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3.xml" ContentType="application/vnd.openxmlformats-officedocument.wordprocessingml.header+xml"/>
  <Override PartName="/word/footer25.xml" ContentType="application/vnd.openxmlformats-officedocument.wordprocessingml.footer+xml"/>
  <Override PartName="/word/header14.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C8A48F" w14:textId="3381676B" w:rsidR="00523996" w:rsidRPr="00C22F5E" w:rsidRDefault="00917188" w:rsidP="00C22F5E">
      <w:pPr>
        <w:pStyle w:val="Title"/>
        <w:spacing w:before="0"/>
        <w:ind w:left="142"/>
        <w:rPr>
          <w:sz w:val="20"/>
          <w:szCs w:val="20"/>
        </w:rPr>
      </w:pPr>
      <w:bookmarkStart w:id="0" w:name="_Toc308711763"/>
      <w:bookmarkStart w:id="1" w:name="_Toc308712055"/>
      <w:r>
        <w:rPr>
          <w:sz w:val="20"/>
          <w:szCs w:val="20"/>
        </w:rPr>
        <w:softHyphen/>
      </w:r>
      <w:r>
        <w:rPr>
          <w:sz w:val="20"/>
          <w:szCs w:val="20"/>
        </w:rPr>
        <w:softHyphen/>
      </w:r>
      <w:bookmarkEnd w:id="0"/>
      <w:bookmarkEnd w:id="1"/>
      <w:r w:rsidR="00523996" w:rsidRPr="00CB1C7E">
        <w:rPr>
          <w:rFonts w:cs="Arial"/>
          <w:color w:val="4E1A74"/>
          <w:sz w:val="52"/>
          <w:szCs w:val="52"/>
        </w:rPr>
        <w:t xml:space="preserve">Joint </w:t>
      </w:r>
      <w:r w:rsidR="007B4DE5" w:rsidRPr="00CB1C7E">
        <w:rPr>
          <w:rFonts w:cs="Arial"/>
          <w:color w:val="4E1A74"/>
          <w:sz w:val="52"/>
          <w:szCs w:val="52"/>
        </w:rPr>
        <w:t>C</w:t>
      </w:r>
      <w:r w:rsidR="00523996" w:rsidRPr="00CB1C7E">
        <w:rPr>
          <w:rFonts w:cs="Arial"/>
          <w:color w:val="4E1A74"/>
          <w:sz w:val="52"/>
          <w:szCs w:val="52"/>
        </w:rPr>
        <w:t>onvention on the Safety of Spent Fuel Management and on the Safety of Radioactive Waste Management</w:t>
      </w:r>
    </w:p>
    <w:p w14:paraId="555DD678" w14:textId="77777777" w:rsidR="00386C87" w:rsidRDefault="00386C87" w:rsidP="003A51DB">
      <w:pPr>
        <w:spacing w:before="480"/>
        <w:jc w:val="center"/>
        <w:rPr>
          <w:noProof/>
          <w:lang w:eastAsia="en-AU"/>
        </w:rPr>
      </w:pPr>
      <w:bookmarkStart w:id="2" w:name="_GoBack"/>
      <w:bookmarkEnd w:id="2"/>
    </w:p>
    <w:p w14:paraId="0BF98F3E" w14:textId="77777777" w:rsidR="004B56E2" w:rsidRDefault="003A51DB" w:rsidP="003A51DB">
      <w:pPr>
        <w:spacing w:before="480"/>
        <w:jc w:val="center"/>
        <w:rPr>
          <w:rFonts w:cs="Arial"/>
          <w:b/>
          <w:color w:val="4E1A74"/>
          <w:sz w:val="52"/>
          <w:szCs w:val="52"/>
        </w:rPr>
      </w:pPr>
      <w:r>
        <w:rPr>
          <w:noProof/>
          <w:lang w:eastAsia="en-AU"/>
        </w:rPr>
        <w:drawing>
          <wp:inline distT="0" distB="0" distL="0" distR="0" wp14:anchorId="48779A7C" wp14:editId="2F6E5CB1">
            <wp:extent cx="4050157" cy="4068822"/>
            <wp:effectExtent l="0" t="0" r="762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tretch>
                      <a:fillRect/>
                    </a:stretch>
                  </pic:blipFill>
                  <pic:spPr bwMode="auto">
                    <a:xfrm>
                      <a:off x="0" y="0"/>
                      <a:ext cx="4050157" cy="4068822"/>
                    </a:xfrm>
                    <a:prstGeom prst="rect">
                      <a:avLst/>
                    </a:prstGeom>
                    <a:noFill/>
                    <a:ln>
                      <a:noFill/>
                    </a:ln>
                  </pic:spPr>
                </pic:pic>
              </a:graphicData>
            </a:graphic>
          </wp:inline>
        </w:drawing>
      </w:r>
      <w:r>
        <w:rPr>
          <w:rFonts w:cs="Arial"/>
          <w:b/>
          <w:color w:val="4E1A74"/>
          <w:sz w:val="52"/>
          <w:szCs w:val="52"/>
        </w:rPr>
        <w:softHyphen/>
      </w:r>
    </w:p>
    <w:p w14:paraId="7FF8E23C" w14:textId="77777777" w:rsidR="003A51DB" w:rsidRDefault="003A51DB" w:rsidP="003A51DB">
      <w:pPr>
        <w:spacing w:before="480"/>
        <w:jc w:val="center"/>
        <w:rPr>
          <w:rFonts w:cs="Arial"/>
          <w:b/>
          <w:color w:val="4E1A74"/>
          <w:sz w:val="52"/>
          <w:szCs w:val="52"/>
        </w:rPr>
      </w:pPr>
    </w:p>
    <w:p w14:paraId="0A0C1827" w14:textId="77777777" w:rsidR="005D5A8E" w:rsidRPr="00CF1F6D" w:rsidRDefault="005D5A8E" w:rsidP="003A51DB">
      <w:pPr>
        <w:spacing w:before="480"/>
        <w:jc w:val="center"/>
        <w:rPr>
          <w:rFonts w:cs="Arial"/>
          <w:b/>
          <w:color w:val="4E1A74"/>
          <w:sz w:val="52"/>
          <w:szCs w:val="52"/>
        </w:rPr>
      </w:pPr>
      <w:r w:rsidRPr="00CF1F6D">
        <w:rPr>
          <w:rFonts w:cs="Arial"/>
          <w:b/>
          <w:color w:val="4E1A74"/>
          <w:sz w:val="52"/>
          <w:szCs w:val="52"/>
        </w:rPr>
        <w:t>National Report of the Commonwealth of Australia</w:t>
      </w:r>
    </w:p>
    <w:p w14:paraId="0D07497E" w14:textId="74125102" w:rsidR="005D5A8E" w:rsidRPr="00CB1C7E" w:rsidRDefault="00891439" w:rsidP="003A51DB">
      <w:pPr>
        <w:spacing w:before="360"/>
        <w:jc w:val="center"/>
        <w:rPr>
          <w:rFonts w:cs="Arial"/>
          <w:b/>
          <w:color w:val="4E1A74"/>
          <w:sz w:val="32"/>
          <w:szCs w:val="32"/>
        </w:rPr>
      </w:pPr>
      <w:r>
        <w:rPr>
          <w:rFonts w:cs="Arial"/>
          <w:b/>
          <w:color w:val="4E1A74"/>
          <w:sz w:val="32"/>
          <w:szCs w:val="32"/>
        </w:rPr>
        <w:lastRenderedPageBreak/>
        <w:t>27</w:t>
      </w:r>
      <w:r w:rsidRPr="00CB1C7E">
        <w:rPr>
          <w:rFonts w:cs="Arial"/>
          <w:b/>
          <w:color w:val="4E1A74"/>
          <w:sz w:val="32"/>
          <w:szCs w:val="32"/>
        </w:rPr>
        <w:t xml:space="preserve"> </w:t>
      </w:r>
      <w:r w:rsidR="005D5A8E" w:rsidRPr="00CB1C7E">
        <w:rPr>
          <w:rFonts w:cs="Arial"/>
          <w:b/>
          <w:color w:val="4E1A74"/>
          <w:sz w:val="32"/>
          <w:szCs w:val="32"/>
        </w:rPr>
        <w:t>October 20</w:t>
      </w:r>
      <w:r w:rsidR="00820A4A">
        <w:rPr>
          <w:rFonts w:cs="Arial"/>
          <w:b/>
          <w:color w:val="4E1A74"/>
          <w:sz w:val="32"/>
          <w:szCs w:val="32"/>
        </w:rPr>
        <w:t>20</w:t>
      </w:r>
    </w:p>
    <w:p w14:paraId="6B9B1886" w14:textId="77777777" w:rsidR="005427F0" w:rsidRPr="002D235F" w:rsidRDefault="005427F0" w:rsidP="00E43372">
      <w:pPr>
        <w:jc w:val="center"/>
        <w:rPr>
          <w:b/>
          <w:color w:val="1F497D" w:themeColor="text2"/>
          <w:sz w:val="32"/>
        </w:rPr>
        <w:sectPr w:rsidR="005427F0" w:rsidRPr="002D235F" w:rsidSect="00AE1EDD">
          <w:headerReference w:type="even" r:id="rId125"/>
          <w:headerReference w:type="default" r:id="rId126"/>
          <w:footerReference w:type="even" r:id="rId127"/>
          <w:footerReference w:type="default" r:id="rId128"/>
          <w:headerReference w:type="first" r:id="rId129"/>
          <w:footerReference w:type="first" r:id="rId130"/>
          <w:pgSz w:w="11906" w:h="16838" w:code="9"/>
          <w:pgMar w:top="0" w:right="1134" w:bottom="1134" w:left="1134" w:header="709" w:footer="709" w:gutter="0"/>
          <w:pgNumType w:fmt="lowerRoman"/>
          <w:cols w:space="708"/>
          <w:titlePg/>
          <w:docGrid w:linePitch="360"/>
        </w:sectPr>
      </w:pPr>
    </w:p>
    <w:p w14:paraId="3808BDE6" w14:textId="77777777" w:rsidR="00786B6D" w:rsidRPr="00CB1C7E" w:rsidRDefault="00A17D98" w:rsidP="00E43372">
      <w:pPr>
        <w:jc w:val="center"/>
        <w:rPr>
          <w:rFonts w:cs="Arial"/>
          <w:b/>
          <w:color w:val="4E1A74"/>
          <w:sz w:val="36"/>
          <w:szCs w:val="32"/>
        </w:rPr>
      </w:pPr>
      <w:r w:rsidRPr="00CB1C7E">
        <w:rPr>
          <w:rFonts w:cs="Arial"/>
          <w:b/>
          <w:color w:val="4E1A74"/>
          <w:sz w:val="36"/>
          <w:szCs w:val="32"/>
        </w:rPr>
        <w:lastRenderedPageBreak/>
        <w:t>Contents</w:t>
      </w:r>
    </w:p>
    <w:p w14:paraId="6006DBA3" w14:textId="10B820B6" w:rsidR="008A49D4" w:rsidRDefault="00BD4E46">
      <w:pPr>
        <w:pStyle w:val="TOC1"/>
        <w:rPr>
          <w:rFonts w:eastAsiaTheme="minorEastAsia" w:cstheme="minorBidi"/>
          <w:b w:val="0"/>
          <w:color w:val="auto"/>
          <w:lang w:eastAsia="en-AU"/>
        </w:rPr>
      </w:pPr>
      <w:r w:rsidRPr="002D235F">
        <w:fldChar w:fldCharType="begin"/>
      </w:r>
      <w:r>
        <w:instrText xml:space="preserve"> TOC \h \z \t "Heading 1,1,Heading 2,2,Appendix Heading,3,Appendix heading 2,4" </w:instrText>
      </w:r>
      <w:r w:rsidRPr="002D235F">
        <w:fldChar w:fldCharType="separate"/>
      </w:r>
      <w:hyperlink w:anchor="_Toc54273476" w:history="1">
        <w:r w:rsidR="008A49D4" w:rsidRPr="00245E82">
          <w:rPr>
            <w:rStyle w:val="Hyperlink"/>
          </w:rPr>
          <w:t>A.</w:t>
        </w:r>
        <w:r w:rsidR="008A49D4">
          <w:rPr>
            <w:rFonts w:eastAsiaTheme="minorEastAsia" w:cstheme="minorBidi"/>
            <w:b w:val="0"/>
            <w:color w:val="auto"/>
            <w:lang w:eastAsia="en-AU"/>
          </w:rPr>
          <w:tab/>
        </w:r>
        <w:r w:rsidR="008A49D4" w:rsidRPr="00245E82">
          <w:rPr>
            <w:rStyle w:val="Hyperlink"/>
          </w:rPr>
          <w:t>Introduction</w:t>
        </w:r>
        <w:r w:rsidR="008A49D4">
          <w:rPr>
            <w:webHidden/>
          </w:rPr>
          <w:tab/>
        </w:r>
        <w:r w:rsidR="008A49D4">
          <w:rPr>
            <w:webHidden/>
          </w:rPr>
          <w:fldChar w:fldCharType="begin"/>
        </w:r>
        <w:r w:rsidR="008A49D4">
          <w:rPr>
            <w:webHidden/>
          </w:rPr>
          <w:instrText xml:space="preserve"> PAGEREF _Toc54273476 \h </w:instrText>
        </w:r>
        <w:r w:rsidR="008A49D4">
          <w:rPr>
            <w:webHidden/>
          </w:rPr>
        </w:r>
        <w:r w:rsidR="008A49D4">
          <w:rPr>
            <w:webHidden/>
          </w:rPr>
          <w:fldChar w:fldCharType="separate"/>
        </w:r>
        <w:r w:rsidR="005151DD">
          <w:rPr>
            <w:webHidden/>
          </w:rPr>
          <w:t>4</w:t>
        </w:r>
        <w:r w:rsidR="008A49D4">
          <w:rPr>
            <w:webHidden/>
          </w:rPr>
          <w:fldChar w:fldCharType="end"/>
        </w:r>
      </w:hyperlink>
    </w:p>
    <w:p w14:paraId="0224D768" w14:textId="493671C7" w:rsidR="008A49D4" w:rsidRDefault="004B6E57">
      <w:pPr>
        <w:pStyle w:val="TOC1"/>
        <w:rPr>
          <w:rFonts w:eastAsiaTheme="minorEastAsia" w:cstheme="minorBidi"/>
          <w:b w:val="0"/>
          <w:color w:val="auto"/>
          <w:lang w:eastAsia="en-AU"/>
        </w:rPr>
      </w:pPr>
      <w:hyperlink w:anchor="_Toc54273477" w:history="1">
        <w:r w:rsidR="008A49D4" w:rsidRPr="00245E82">
          <w:rPr>
            <w:rStyle w:val="Hyperlink"/>
          </w:rPr>
          <w:t>B.</w:t>
        </w:r>
        <w:r w:rsidR="008A49D4">
          <w:rPr>
            <w:rFonts w:eastAsiaTheme="minorEastAsia" w:cstheme="minorBidi"/>
            <w:b w:val="0"/>
            <w:color w:val="auto"/>
            <w:lang w:eastAsia="en-AU"/>
          </w:rPr>
          <w:tab/>
        </w:r>
        <w:r w:rsidR="008A49D4" w:rsidRPr="00245E82">
          <w:rPr>
            <w:rStyle w:val="Hyperlink"/>
          </w:rPr>
          <w:t>Scope of Report</w:t>
        </w:r>
        <w:r w:rsidR="008A49D4">
          <w:rPr>
            <w:webHidden/>
          </w:rPr>
          <w:tab/>
        </w:r>
        <w:r w:rsidR="008A49D4">
          <w:rPr>
            <w:webHidden/>
          </w:rPr>
          <w:fldChar w:fldCharType="begin"/>
        </w:r>
        <w:r w:rsidR="008A49D4">
          <w:rPr>
            <w:webHidden/>
          </w:rPr>
          <w:instrText xml:space="preserve"> PAGEREF _Toc54273477 \h </w:instrText>
        </w:r>
        <w:r w:rsidR="008A49D4">
          <w:rPr>
            <w:webHidden/>
          </w:rPr>
        </w:r>
        <w:r w:rsidR="008A49D4">
          <w:rPr>
            <w:webHidden/>
          </w:rPr>
          <w:fldChar w:fldCharType="separate"/>
        </w:r>
        <w:r w:rsidR="005151DD">
          <w:rPr>
            <w:webHidden/>
          </w:rPr>
          <w:t>8</w:t>
        </w:r>
        <w:r w:rsidR="008A49D4">
          <w:rPr>
            <w:webHidden/>
          </w:rPr>
          <w:fldChar w:fldCharType="end"/>
        </w:r>
      </w:hyperlink>
    </w:p>
    <w:p w14:paraId="5A6871E5" w14:textId="4A350B4F" w:rsidR="008A49D4" w:rsidRDefault="004B6E57">
      <w:pPr>
        <w:pStyle w:val="TOC1"/>
        <w:rPr>
          <w:rFonts w:eastAsiaTheme="minorEastAsia" w:cstheme="minorBidi"/>
          <w:b w:val="0"/>
          <w:color w:val="auto"/>
          <w:lang w:eastAsia="en-AU"/>
        </w:rPr>
      </w:pPr>
      <w:hyperlink w:anchor="_Toc54273478" w:history="1">
        <w:r w:rsidR="008A49D4" w:rsidRPr="00245E82">
          <w:rPr>
            <w:rStyle w:val="Hyperlink"/>
          </w:rPr>
          <w:t>C.</w:t>
        </w:r>
        <w:r w:rsidR="008A49D4">
          <w:rPr>
            <w:rFonts w:eastAsiaTheme="minorEastAsia" w:cstheme="minorBidi"/>
            <w:b w:val="0"/>
            <w:color w:val="auto"/>
            <w:lang w:eastAsia="en-AU"/>
          </w:rPr>
          <w:tab/>
        </w:r>
        <w:r w:rsidR="008A49D4" w:rsidRPr="00245E82">
          <w:rPr>
            <w:rStyle w:val="Hyperlink"/>
          </w:rPr>
          <w:t>Policies and Practices</w:t>
        </w:r>
        <w:r w:rsidR="008A49D4">
          <w:rPr>
            <w:webHidden/>
          </w:rPr>
          <w:tab/>
        </w:r>
        <w:r w:rsidR="008A49D4">
          <w:rPr>
            <w:webHidden/>
          </w:rPr>
          <w:fldChar w:fldCharType="begin"/>
        </w:r>
        <w:r w:rsidR="008A49D4">
          <w:rPr>
            <w:webHidden/>
          </w:rPr>
          <w:instrText xml:space="preserve"> PAGEREF _Toc54273478 \h </w:instrText>
        </w:r>
        <w:r w:rsidR="008A49D4">
          <w:rPr>
            <w:webHidden/>
          </w:rPr>
        </w:r>
        <w:r w:rsidR="008A49D4">
          <w:rPr>
            <w:webHidden/>
          </w:rPr>
          <w:fldChar w:fldCharType="separate"/>
        </w:r>
        <w:r w:rsidR="005151DD">
          <w:rPr>
            <w:webHidden/>
          </w:rPr>
          <w:t>9</w:t>
        </w:r>
        <w:r w:rsidR="008A49D4">
          <w:rPr>
            <w:webHidden/>
          </w:rPr>
          <w:fldChar w:fldCharType="end"/>
        </w:r>
      </w:hyperlink>
    </w:p>
    <w:p w14:paraId="73E6321C" w14:textId="401AA600" w:rsidR="008A49D4" w:rsidRDefault="004B6E57">
      <w:pPr>
        <w:pStyle w:val="TOC2"/>
        <w:rPr>
          <w:rFonts w:eastAsiaTheme="minorEastAsia" w:cstheme="minorBidi"/>
          <w:noProof/>
          <w:lang w:eastAsia="en-AU"/>
        </w:rPr>
      </w:pPr>
      <w:hyperlink w:anchor="_Toc54273479" w:history="1">
        <w:r w:rsidR="008A49D4" w:rsidRPr="00245E82">
          <w:rPr>
            <w:rStyle w:val="Hyperlink"/>
            <w:noProof/>
          </w:rPr>
          <w:t>Article 32 Reporting (1)</w:t>
        </w:r>
        <w:r w:rsidR="008A49D4">
          <w:rPr>
            <w:noProof/>
            <w:webHidden/>
          </w:rPr>
          <w:tab/>
        </w:r>
        <w:r w:rsidR="008A49D4">
          <w:rPr>
            <w:noProof/>
            <w:webHidden/>
          </w:rPr>
          <w:fldChar w:fldCharType="begin"/>
        </w:r>
        <w:r w:rsidR="008A49D4">
          <w:rPr>
            <w:noProof/>
            <w:webHidden/>
          </w:rPr>
          <w:instrText xml:space="preserve"> PAGEREF _Toc54273479 \h </w:instrText>
        </w:r>
        <w:r w:rsidR="008A49D4">
          <w:rPr>
            <w:noProof/>
            <w:webHidden/>
          </w:rPr>
        </w:r>
        <w:r w:rsidR="008A49D4">
          <w:rPr>
            <w:noProof/>
            <w:webHidden/>
          </w:rPr>
          <w:fldChar w:fldCharType="separate"/>
        </w:r>
        <w:r w:rsidR="005151DD">
          <w:rPr>
            <w:noProof/>
            <w:webHidden/>
          </w:rPr>
          <w:t>9</w:t>
        </w:r>
        <w:r w:rsidR="008A49D4">
          <w:rPr>
            <w:noProof/>
            <w:webHidden/>
          </w:rPr>
          <w:fldChar w:fldCharType="end"/>
        </w:r>
      </w:hyperlink>
    </w:p>
    <w:p w14:paraId="611D5DCC" w14:textId="34935D3E" w:rsidR="008A49D4" w:rsidRDefault="004B6E57">
      <w:pPr>
        <w:pStyle w:val="TOC1"/>
        <w:rPr>
          <w:rFonts w:eastAsiaTheme="minorEastAsia" w:cstheme="minorBidi"/>
          <w:b w:val="0"/>
          <w:color w:val="auto"/>
          <w:lang w:eastAsia="en-AU"/>
        </w:rPr>
      </w:pPr>
      <w:hyperlink w:anchor="_Toc54273480" w:history="1">
        <w:r w:rsidR="008A49D4" w:rsidRPr="00245E82">
          <w:rPr>
            <w:rStyle w:val="Hyperlink"/>
          </w:rPr>
          <w:t>D.</w:t>
        </w:r>
        <w:r w:rsidR="008A49D4">
          <w:rPr>
            <w:rFonts w:eastAsiaTheme="minorEastAsia" w:cstheme="minorBidi"/>
            <w:b w:val="0"/>
            <w:color w:val="auto"/>
            <w:lang w:eastAsia="en-AU"/>
          </w:rPr>
          <w:tab/>
        </w:r>
        <w:r w:rsidR="008A49D4" w:rsidRPr="00245E82">
          <w:rPr>
            <w:rStyle w:val="Hyperlink"/>
          </w:rPr>
          <w:t>Inventories and Lists</w:t>
        </w:r>
        <w:r w:rsidR="008A49D4">
          <w:rPr>
            <w:webHidden/>
          </w:rPr>
          <w:tab/>
        </w:r>
        <w:r w:rsidR="008A49D4">
          <w:rPr>
            <w:webHidden/>
          </w:rPr>
          <w:fldChar w:fldCharType="begin"/>
        </w:r>
        <w:r w:rsidR="008A49D4">
          <w:rPr>
            <w:webHidden/>
          </w:rPr>
          <w:instrText xml:space="preserve"> PAGEREF _Toc54273480 \h </w:instrText>
        </w:r>
        <w:r w:rsidR="008A49D4">
          <w:rPr>
            <w:webHidden/>
          </w:rPr>
        </w:r>
        <w:r w:rsidR="008A49D4">
          <w:rPr>
            <w:webHidden/>
          </w:rPr>
          <w:fldChar w:fldCharType="separate"/>
        </w:r>
        <w:r w:rsidR="005151DD">
          <w:rPr>
            <w:webHidden/>
          </w:rPr>
          <w:t>13</w:t>
        </w:r>
        <w:r w:rsidR="008A49D4">
          <w:rPr>
            <w:webHidden/>
          </w:rPr>
          <w:fldChar w:fldCharType="end"/>
        </w:r>
      </w:hyperlink>
    </w:p>
    <w:p w14:paraId="3EA43E3D" w14:textId="2E9EFFB4" w:rsidR="008A49D4" w:rsidRDefault="004B6E57">
      <w:pPr>
        <w:pStyle w:val="TOC2"/>
        <w:rPr>
          <w:rFonts w:eastAsiaTheme="minorEastAsia" w:cstheme="minorBidi"/>
          <w:noProof/>
          <w:lang w:eastAsia="en-AU"/>
        </w:rPr>
      </w:pPr>
      <w:hyperlink w:anchor="_Toc54273481" w:history="1">
        <w:r w:rsidR="008A49D4" w:rsidRPr="00245E82">
          <w:rPr>
            <w:rStyle w:val="Hyperlink"/>
            <w:noProof/>
          </w:rPr>
          <w:t>Article 32 Reporting (2)</w:t>
        </w:r>
        <w:r w:rsidR="008A49D4">
          <w:rPr>
            <w:noProof/>
            <w:webHidden/>
          </w:rPr>
          <w:tab/>
        </w:r>
        <w:r w:rsidR="008A49D4">
          <w:rPr>
            <w:noProof/>
            <w:webHidden/>
          </w:rPr>
          <w:fldChar w:fldCharType="begin"/>
        </w:r>
        <w:r w:rsidR="008A49D4">
          <w:rPr>
            <w:noProof/>
            <w:webHidden/>
          </w:rPr>
          <w:instrText xml:space="preserve"> PAGEREF _Toc54273481 \h </w:instrText>
        </w:r>
        <w:r w:rsidR="008A49D4">
          <w:rPr>
            <w:noProof/>
            <w:webHidden/>
          </w:rPr>
        </w:r>
        <w:r w:rsidR="008A49D4">
          <w:rPr>
            <w:noProof/>
            <w:webHidden/>
          </w:rPr>
          <w:fldChar w:fldCharType="separate"/>
        </w:r>
        <w:r w:rsidR="005151DD">
          <w:rPr>
            <w:noProof/>
            <w:webHidden/>
          </w:rPr>
          <w:t>13</w:t>
        </w:r>
        <w:r w:rsidR="008A49D4">
          <w:rPr>
            <w:noProof/>
            <w:webHidden/>
          </w:rPr>
          <w:fldChar w:fldCharType="end"/>
        </w:r>
      </w:hyperlink>
    </w:p>
    <w:p w14:paraId="3DF48FEA" w14:textId="1F8B4C06" w:rsidR="008A49D4" w:rsidRDefault="004B6E57">
      <w:pPr>
        <w:pStyle w:val="TOC1"/>
        <w:rPr>
          <w:rFonts w:eastAsiaTheme="minorEastAsia" w:cstheme="minorBidi"/>
          <w:b w:val="0"/>
          <w:color w:val="auto"/>
          <w:lang w:eastAsia="en-AU"/>
        </w:rPr>
      </w:pPr>
      <w:hyperlink w:anchor="_Toc54273482" w:history="1">
        <w:r w:rsidR="008A49D4" w:rsidRPr="00245E82">
          <w:rPr>
            <w:rStyle w:val="Hyperlink"/>
          </w:rPr>
          <w:t>E.</w:t>
        </w:r>
        <w:r w:rsidR="008A49D4">
          <w:rPr>
            <w:rFonts w:eastAsiaTheme="minorEastAsia" w:cstheme="minorBidi"/>
            <w:b w:val="0"/>
            <w:color w:val="auto"/>
            <w:lang w:eastAsia="en-AU"/>
          </w:rPr>
          <w:tab/>
        </w:r>
        <w:r w:rsidR="008A49D4" w:rsidRPr="00245E82">
          <w:rPr>
            <w:rStyle w:val="Hyperlink"/>
          </w:rPr>
          <w:t>Legislative and Regulatory System</w:t>
        </w:r>
        <w:r w:rsidR="008A49D4">
          <w:rPr>
            <w:webHidden/>
          </w:rPr>
          <w:tab/>
        </w:r>
        <w:r w:rsidR="008A49D4">
          <w:rPr>
            <w:webHidden/>
          </w:rPr>
          <w:fldChar w:fldCharType="begin"/>
        </w:r>
        <w:r w:rsidR="008A49D4">
          <w:rPr>
            <w:webHidden/>
          </w:rPr>
          <w:instrText xml:space="preserve"> PAGEREF _Toc54273482 \h </w:instrText>
        </w:r>
        <w:r w:rsidR="008A49D4">
          <w:rPr>
            <w:webHidden/>
          </w:rPr>
        </w:r>
        <w:r w:rsidR="008A49D4">
          <w:rPr>
            <w:webHidden/>
          </w:rPr>
          <w:fldChar w:fldCharType="separate"/>
        </w:r>
        <w:r w:rsidR="005151DD">
          <w:rPr>
            <w:webHidden/>
          </w:rPr>
          <w:t>17</w:t>
        </w:r>
        <w:r w:rsidR="008A49D4">
          <w:rPr>
            <w:webHidden/>
          </w:rPr>
          <w:fldChar w:fldCharType="end"/>
        </w:r>
      </w:hyperlink>
    </w:p>
    <w:p w14:paraId="6A41D11B" w14:textId="43AEBB0C" w:rsidR="008A49D4" w:rsidRDefault="004B6E57">
      <w:pPr>
        <w:pStyle w:val="TOC2"/>
        <w:rPr>
          <w:rFonts w:eastAsiaTheme="minorEastAsia" w:cstheme="minorBidi"/>
          <w:noProof/>
          <w:lang w:eastAsia="en-AU"/>
        </w:rPr>
      </w:pPr>
      <w:hyperlink w:anchor="_Toc54273483" w:history="1">
        <w:r w:rsidR="008A49D4" w:rsidRPr="00245E82">
          <w:rPr>
            <w:rStyle w:val="Hyperlink"/>
            <w:noProof/>
          </w:rPr>
          <w:t>Article 18 Implementing Measures</w:t>
        </w:r>
        <w:r w:rsidR="008A49D4">
          <w:rPr>
            <w:noProof/>
            <w:webHidden/>
          </w:rPr>
          <w:tab/>
        </w:r>
        <w:r w:rsidR="008A49D4">
          <w:rPr>
            <w:noProof/>
            <w:webHidden/>
          </w:rPr>
          <w:fldChar w:fldCharType="begin"/>
        </w:r>
        <w:r w:rsidR="008A49D4">
          <w:rPr>
            <w:noProof/>
            <w:webHidden/>
          </w:rPr>
          <w:instrText xml:space="preserve"> PAGEREF _Toc54273483 \h </w:instrText>
        </w:r>
        <w:r w:rsidR="008A49D4">
          <w:rPr>
            <w:noProof/>
            <w:webHidden/>
          </w:rPr>
        </w:r>
        <w:r w:rsidR="008A49D4">
          <w:rPr>
            <w:noProof/>
            <w:webHidden/>
          </w:rPr>
          <w:fldChar w:fldCharType="separate"/>
        </w:r>
        <w:r w:rsidR="005151DD">
          <w:rPr>
            <w:noProof/>
            <w:webHidden/>
          </w:rPr>
          <w:t>18</w:t>
        </w:r>
        <w:r w:rsidR="008A49D4">
          <w:rPr>
            <w:noProof/>
            <w:webHidden/>
          </w:rPr>
          <w:fldChar w:fldCharType="end"/>
        </w:r>
      </w:hyperlink>
    </w:p>
    <w:p w14:paraId="79FFF57C" w14:textId="45FCCF2E" w:rsidR="008A49D4" w:rsidRDefault="004B6E57">
      <w:pPr>
        <w:pStyle w:val="TOC2"/>
        <w:rPr>
          <w:rFonts w:eastAsiaTheme="minorEastAsia" w:cstheme="minorBidi"/>
          <w:noProof/>
          <w:lang w:eastAsia="en-AU"/>
        </w:rPr>
      </w:pPr>
      <w:hyperlink w:anchor="_Toc54273484" w:history="1">
        <w:r w:rsidR="008A49D4" w:rsidRPr="00245E82">
          <w:rPr>
            <w:rStyle w:val="Hyperlink"/>
            <w:noProof/>
          </w:rPr>
          <w:t>Article 19 Legislative and Regulatory Framework</w:t>
        </w:r>
        <w:r w:rsidR="008A49D4">
          <w:rPr>
            <w:noProof/>
            <w:webHidden/>
          </w:rPr>
          <w:tab/>
        </w:r>
        <w:r w:rsidR="008A49D4">
          <w:rPr>
            <w:noProof/>
            <w:webHidden/>
          </w:rPr>
          <w:fldChar w:fldCharType="begin"/>
        </w:r>
        <w:r w:rsidR="008A49D4">
          <w:rPr>
            <w:noProof/>
            <w:webHidden/>
          </w:rPr>
          <w:instrText xml:space="preserve"> PAGEREF _Toc54273484 \h </w:instrText>
        </w:r>
        <w:r w:rsidR="008A49D4">
          <w:rPr>
            <w:noProof/>
            <w:webHidden/>
          </w:rPr>
        </w:r>
        <w:r w:rsidR="008A49D4">
          <w:rPr>
            <w:noProof/>
            <w:webHidden/>
          </w:rPr>
          <w:fldChar w:fldCharType="separate"/>
        </w:r>
        <w:r w:rsidR="005151DD">
          <w:rPr>
            <w:noProof/>
            <w:webHidden/>
          </w:rPr>
          <w:t>18</w:t>
        </w:r>
        <w:r w:rsidR="008A49D4">
          <w:rPr>
            <w:noProof/>
            <w:webHidden/>
          </w:rPr>
          <w:fldChar w:fldCharType="end"/>
        </w:r>
      </w:hyperlink>
    </w:p>
    <w:p w14:paraId="6B799FD6" w14:textId="6AB66A2A" w:rsidR="008A49D4" w:rsidRDefault="004B6E57">
      <w:pPr>
        <w:pStyle w:val="TOC2"/>
        <w:rPr>
          <w:rFonts w:eastAsiaTheme="minorEastAsia" w:cstheme="minorBidi"/>
          <w:noProof/>
          <w:lang w:eastAsia="en-AU"/>
        </w:rPr>
      </w:pPr>
      <w:hyperlink w:anchor="_Toc54273485" w:history="1">
        <w:r w:rsidR="008A49D4" w:rsidRPr="00245E82">
          <w:rPr>
            <w:rStyle w:val="Hyperlink"/>
            <w:noProof/>
          </w:rPr>
          <w:t>Article 20 Regulatory Body</w:t>
        </w:r>
        <w:r w:rsidR="008A49D4">
          <w:rPr>
            <w:noProof/>
            <w:webHidden/>
          </w:rPr>
          <w:tab/>
        </w:r>
        <w:r w:rsidR="008A49D4">
          <w:rPr>
            <w:noProof/>
            <w:webHidden/>
          </w:rPr>
          <w:fldChar w:fldCharType="begin"/>
        </w:r>
        <w:r w:rsidR="008A49D4">
          <w:rPr>
            <w:noProof/>
            <w:webHidden/>
          </w:rPr>
          <w:instrText xml:space="preserve"> PAGEREF _Toc54273485 \h </w:instrText>
        </w:r>
        <w:r w:rsidR="008A49D4">
          <w:rPr>
            <w:noProof/>
            <w:webHidden/>
          </w:rPr>
        </w:r>
        <w:r w:rsidR="008A49D4">
          <w:rPr>
            <w:noProof/>
            <w:webHidden/>
          </w:rPr>
          <w:fldChar w:fldCharType="separate"/>
        </w:r>
        <w:r w:rsidR="005151DD">
          <w:rPr>
            <w:noProof/>
            <w:webHidden/>
          </w:rPr>
          <w:t>25</w:t>
        </w:r>
        <w:r w:rsidR="008A49D4">
          <w:rPr>
            <w:noProof/>
            <w:webHidden/>
          </w:rPr>
          <w:fldChar w:fldCharType="end"/>
        </w:r>
      </w:hyperlink>
    </w:p>
    <w:p w14:paraId="33F5D672" w14:textId="5967BD6B" w:rsidR="008A49D4" w:rsidRDefault="004B6E57">
      <w:pPr>
        <w:pStyle w:val="TOC1"/>
        <w:rPr>
          <w:rFonts w:eastAsiaTheme="minorEastAsia" w:cstheme="minorBidi"/>
          <w:b w:val="0"/>
          <w:color w:val="auto"/>
          <w:lang w:eastAsia="en-AU"/>
        </w:rPr>
      </w:pPr>
      <w:hyperlink w:anchor="_Toc54273486" w:history="1">
        <w:r w:rsidR="008A49D4" w:rsidRPr="00245E82">
          <w:rPr>
            <w:rStyle w:val="Hyperlink"/>
          </w:rPr>
          <w:t>F.</w:t>
        </w:r>
        <w:r w:rsidR="008A49D4">
          <w:rPr>
            <w:rFonts w:eastAsiaTheme="minorEastAsia" w:cstheme="minorBidi"/>
            <w:b w:val="0"/>
            <w:color w:val="auto"/>
            <w:lang w:eastAsia="en-AU"/>
          </w:rPr>
          <w:tab/>
        </w:r>
        <w:r w:rsidR="008A49D4" w:rsidRPr="00245E82">
          <w:rPr>
            <w:rStyle w:val="Hyperlink"/>
          </w:rPr>
          <w:t>Other General Safety Provisions</w:t>
        </w:r>
        <w:r w:rsidR="008A49D4">
          <w:rPr>
            <w:webHidden/>
          </w:rPr>
          <w:tab/>
        </w:r>
        <w:r w:rsidR="008A49D4">
          <w:rPr>
            <w:webHidden/>
          </w:rPr>
          <w:fldChar w:fldCharType="begin"/>
        </w:r>
        <w:r w:rsidR="008A49D4">
          <w:rPr>
            <w:webHidden/>
          </w:rPr>
          <w:instrText xml:space="preserve"> PAGEREF _Toc54273486 \h </w:instrText>
        </w:r>
        <w:r w:rsidR="008A49D4">
          <w:rPr>
            <w:webHidden/>
          </w:rPr>
        </w:r>
        <w:r w:rsidR="008A49D4">
          <w:rPr>
            <w:webHidden/>
          </w:rPr>
          <w:fldChar w:fldCharType="separate"/>
        </w:r>
        <w:r w:rsidR="005151DD">
          <w:rPr>
            <w:webHidden/>
          </w:rPr>
          <w:t>29</w:t>
        </w:r>
        <w:r w:rsidR="008A49D4">
          <w:rPr>
            <w:webHidden/>
          </w:rPr>
          <w:fldChar w:fldCharType="end"/>
        </w:r>
      </w:hyperlink>
    </w:p>
    <w:p w14:paraId="79309712" w14:textId="0B6508D3" w:rsidR="008A49D4" w:rsidRDefault="004B6E57">
      <w:pPr>
        <w:pStyle w:val="TOC2"/>
        <w:rPr>
          <w:rFonts w:eastAsiaTheme="minorEastAsia" w:cstheme="minorBidi"/>
          <w:noProof/>
          <w:lang w:eastAsia="en-AU"/>
        </w:rPr>
      </w:pPr>
      <w:hyperlink w:anchor="_Toc54273487" w:history="1">
        <w:r w:rsidR="008A49D4" w:rsidRPr="00245E82">
          <w:rPr>
            <w:rStyle w:val="Hyperlink"/>
            <w:noProof/>
          </w:rPr>
          <w:t>Article 21 Responsibility of the Licence Holder</w:t>
        </w:r>
        <w:r w:rsidR="008A49D4">
          <w:rPr>
            <w:noProof/>
            <w:webHidden/>
          </w:rPr>
          <w:tab/>
        </w:r>
        <w:r w:rsidR="008A49D4">
          <w:rPr>
            <w:noProof/>
            <w:webHidden/>
          </w:rPr>
          <w:fldChar w:fldCharType="begin"/>
        </w:r>
        <w:r w:rsidR="008A49D4">
          <w:rPr>
            <w:noProof/>
            <w:webHidden/>
          </w:rPr>
          <w:instrText xml:space="preserve"> PAGEREF _Toc54273487 \h </w:instrText>
        </w:r>
        <w:r w:rsidR="008A49D4">
          <w:rPr>
            <w:noProof/>
            <w:webHidden/>
          </w:rPr>
        </w:r>
        <w:r w:rsidR="008A49D4">
          <w:rPr>
            <w:noProof/>
            <w:webHidden/>
          </w:rPr>
          <w:fldChar w:fldCharType="separate"/>
        </w:r>
        <w:r w:rsidR="005151DD">
          <w:rPr>
            <w:noProof/>
            <w:webHidden/>
          </w:rPr>
          <w:t>29</w:t>
        </w:r>
        <w:r w:rsidR="008A49D4">
          <w:rPr>
            <w:noProof/>
            <w:webHidden/>
          </w:rPr>
          <w:fldChar w:fldCharType="end"/>
        </w:r>
      </w:hyperlink>
    </w:p>
    <w:p w14:paraId="58208E90" w14:textId="11D1BBCC" w:rsidR="008A49D4" w:rsidRDefault="004B6E57">
      <w:pPr>
        <w:pStyle w:val="TOC2"/>
        <w:rPr>
          <w:rFonts w:eastAsiaTheme="minorEastAsia" w:cstheme="minorBidi"/>
          <w:noProof/>
          <w:lang w:eastAsia="en-AU"/>
        </w:rPr>
      </w:pPr>
      <w:hyperlink w:anchor="_Toc54273488" w:history="1">
        <w:r w:rsidR="008A49D4" w:rsidRPr="00245E82">
          <w:rPr>
            <w:rStyle w:val="Hyperlink"/>
            <w:noProof/>
          </w:rPr>
          <w:t>Article 22 Human and Financial Resources</w:t>
        </w:r>
        <w:r w:rsidR="008A49D4">
          <w:rPr>
            <w:noProof/>
            <w:webHidden/>
          </w:rPr>
          <w:tab/>
        </w:r>
        <w:r w:rsidR="008A49D4">
          <w:rPr>
            <w:noProof/>
            <w:webHidden/>
          </w:rPr>
          <w:fldChar w:fldCharType="begin"/>
        </w:r>
        <w:r w:rsidR="008A49D4">
          <w:rPr>
            <w:noProof/>
            <w:webHidden/>
          </w:rPr>
          <w:instrText xml:space="preserve"> PAGEREF _Toc54273488 \h </w:instrText>
        </w:r>
        <w:r w:rsidR="008A49D4">
          <w:rPr>
            <w:noProof/>
            <w:webHidden/>
          </w:rPr>
        </w:r>
        <w:r w:rsidR="008A49D4">
          <w:rPr>
            <w:noProof/>
            <w:webHidden/>
          </w:rPr>
          <w:fldChar w:fldCharType="separate"/>
        </w:r>
        <w:r w:rsidR="005151DD">
          <w:rPr>
            <w:noProof/>
            <w:webHidden/>
          </w:rPr>
          <w:t>29</w:t>
        </w:r>
        <w:r w:rsidR="008A49D4">
          <w:rPr>
            <w:noProof/>
            <w:webHidden/>
          </w:rPr>
          <w:fldChar w:fldCharType="end"/>
        </w:r>
      </w:hyperlink>
    </w:p>
    <w:p w14:paraId="740A226B" w14:textId="42B9CECC" w:rsidR="008A49D4" w:rsidRDefault="004B6E57">
      <w:pPr>
        <w:pStyle w:val="TOC2"/>
        <w:rPr>
          <w:rFonts w:eastAsiaTheme="minorEastAsia" w:cstheme="minorBidi"/>
          <w:noProof/>
          <w:lang w:eastAsia="en-AU"/>
        </w:rPr>
      </w:pPr>
      <w:hyperlink w:anchor="_Toc54273489" w:history="1">
        <w:r w:rsidR="008A49D4" w:rsidRPr="00245E82">
          <w:rPr>
            <w:rStyle w:val="Hyperlink"/>
            <w:noProof/>
          </w:rPr>
          <w:t>Article 23 Quality Assurance</w:t>
        </w:r>
        <w:r w:rsidR="008A49D4">
          <w:rPr>
            <w:noProof/>
            <w:webHidden/>
          </w:rPr>
          <w:tab/>
        </w:r>
        <w:r w:rsidR="008A49D4">
          <w:rPr>
            <w:noProof/>
            <w:webHidden/>
          </w:rPr>
          <w:fldChar w:fldCharType="begin"/>
        </w:r>
        <w:r w:rsidR="008A49D4">
          <w:rPr>
            <w:noProof/>
            <w:webHidden/>
          </w:rPr>
          <w:instrText xml:space="preserve"> PAGEREF _Toc54273489 \h </w:instrText>
        </w:r>
        <w:r w:rsidR="008A49D4">
          <w:rPr>
            <w:noProof/>
            <w:webHidden/>
          </w:rPr>
        </w:r>
        <w:r w:rsidR="008A49D4">
          <w:rPr>
            <w:noProof/>
            <w:webHidden/>
          </w:rPr>
          <w:fldChar w:fldCharType="separate"/>
        </w:r>
        <w:r w:rsidR="005151DD">
          <w:rPr>
            <w:noProof/>
            <w:webHidden/>
          </w:rPr>
          <w:t>31</w:t>
        </w:r>
        <w:r w:rsidR="008A49D4">
          <w:rPr>
            <w:noProof/>
            <w:webHidden/>
          </w:rPr>
          <w:fldChar w:fldCharType="end"/>
        </w:r>
      </w:hyperlink>
    </w:p>
    <w:p w14:paraId="43D76998" w14:textId="306446D8" w:rsidR="008A49D4" w:rsidRDefault="004B6E57">
      <w:pPr>
        <w:pStyle w:val="TOC2"/>
        <w:rPr>
          <w:rFonts w:eastAsiaTheme="minorEastAsia" w:cstheme="minorBidi"/>
          <w:noProof/>
          <w:lang w:eastAsia="en-AU"/>
        </w:rPr>
      </w:pPr>
      <w:hyperlink w:anchor="_Toc54273490" w:history="1">
        <w:r w:rsidR="008A49D4" w:rsidRPr="00245E82">
          <w:rPr>
            <w:rStyle w:val="Hyperlink"/>
            <w:noProof/>
          </w:rPr>
          <w:t>Article 24 Operational Radiation Protection</w:t>
        </w:r>
        <w:r w:rsidR="008A49D4">
          <w:rPr>
            <w:noProof/>
            <w:webHidden/>
          </w:rPr>
          <w:tab/>
        </w:r>
        <w:r w:rsidR="008A49D4">
          <w:rPr>
            <w:noProof/>
            <w:webHidden/>
          </w:rPr>
          <w:fldChar w:fldCharType="begin"/>
        </w:r>
        <w:r w:rsidR="008A49D4">
          <w:rPr>
            <w:noProof/>
            <w:webHidden/>
          </w:rPr>
          <w:instrText xml:space="preserve"> PAGEREF _Toc54273490 \h </w:instrText>
        </w:r>
        <w:r w:rsidR="008A49D4">
          <w:rPr>
            <w:noProof/>
            <w:webHidden/>
          </w:rPr>
        </w:r>
        <w:r w:rsidR="008A49D4">
          <w:rPr>
            <w:noProof/>
            <w:webHidden/>
          </w:rPr>
          <w:fldChar w:fldCharType="separate"/>
        </w:r>
        <w:r w:rsidR="005151DD">
          <w:rPr>
            <w:noProof/>
            <w:webHidden/>
          </w:rPr>
          <w:t>31</w:t>
        </w:r>
        <w:r w:rsidR="008A49D4">
          <w:rPr>
            <w:noProof/>
            <w:webHidden/>
          </w:rPr>
          <w:fldChar w:fldCharType="end"/>
        </w:r>
      </w:hyperlink>
    </w:p>
    <w:p w14:paraId="39FAB679" w14:textId="70F9F979" w:rsidR="008A49D4" w:rsidRDefault="004B6E57">
      <w:pPr>
        <w:pStyle w:val="TOC2"/>
        <w:rPr>
          <w:rFonts w:eastAsiaTheme="minorEastAsia" w:cstheme="minorBidi"/>
          <w:noProof/>
          <w:lang w:eastAsia="en-AU"/>
        </w:rPr>
      </w:pPr>
      <w:hyperlink w:anchor="_Toc54273491" w:history="1">
        <w:r w:rsidR="008A49D4" w:rsidRPr="00245E82">
          <w:rPr>
            <w:rStyle w:val="Hyperlink"/>
            <w:noProof/>
          </w:rPr>
          <w:t>Article 25 Emergency Preparedness</w:t>
        </w:r>
        <w:r w:rsidR="008A49D4">
          <w:rPr>
            <w:noProof/>
            <w:webHidden/>
          </w:rPr>
          <w:tab/>
        </w:r>
        <w:r w:rsidR="008A49D4">
          <w:rPr>
            <w:noProof/>
            <w:webHidden/>
          </w:rPr>
          <w:fldChar w:fldCharType="begin"/>
        </w:r>
        <w:r w:rsidR="008A49D4">
          <w:rPr>
            <w:noProof/>
            <w:webHidden/>
          </w:rPr>
          <w:instrText xml:space="preserve"> PAGEREF _Toc54273491 \h </w:instrText>
        </w:r>
        <w:r w:rsidR="008A49D4">
          <w:rPr>
            <w:noProof/>
            <w:webHidden/>
          </w:rPr>
        </w:r>
        <w:r w:rsidR="008A49D4">
          <w:rPr>
            <w:noProof/>
            <w:webHidden/>
          </w:rPr>
          <w:fldChar w:fldCharType="separate"/>
        </w:r>
        <w:r w:rsidR="005151DD">
          <w:rPr>
            <w:noProof/>
            <w:webHidden/>
          </w:rPr>
          <w:t>32</w:t>
        </w:r>
        <w:r w:rsidR="008A49D4">
          <w:rPr>
            <w:noProof/>
            <w:webHidden/>
          </w:rPr>
          <w:fldChar w:fldCharType="end"/>
        </w:r>
      </w:hyperlink>
    </w:p>
    <w:p w14:paraId="62371A05" w14:textId="1A09AE5B" w:rsidR="008A49D4" w:rsidRDefault="004B6E57">
      <w:pPr>
        <w:pStyle w:val="TOC2"/>
        <w:rPr>
          <w:rFonts w:eastAsiaTheme="minorEastAsia" w:cstheme="minorBidi"/>
          <w:noProof/>
          <w:lang w:eastAsia="en-AU"/>
        </w:rPr>
      </w:pPr>
      <w:hyperlink w:anchor="_Toc54273492" w:history="1">
        <w:r w:rsidR="008A49D4" w:rsidRPr="00245E82">
          <w:rPr>
            <w:rStyle w:val="Hyperlink"/>
            <w:noProof/>
          </w:rPr>
          <w:t>Article 26 Decommissioning</w:t>
        </w:r>
        <w:r w:rsidR="008A49D4">
          <w:rPr>
            <w:noProof/>
            <w:webHidden/>
          </w:rPr>
          <w:tab/>
        </w:r>
        <w:r w:rsidR="008A49D4">
          <w:rPr>
            <w:noProof/>
            <w:webHidden/>
          </w:rPr>
          <w:fldChar w:fldCharType="begin"/>
        </w:r>
        <w:r w:rsidR="008A49D4">
          <w:rPr>
            <w:noProof/>
            <w:webHidden/>
          </w:rPr>
          <w:instrText xml:space="preserve"> PAGEREF _Toc54273492 \h </w:instrText>
        </w:r>
        <w:r w:rsidR="008A49D4">
          <w:rPr>
            <w:noProof/>
            <w:webHidden/>
          </w:rPr>
        </w:r>
        <w:r w:rsidR="008A49D4">
          <w:rPr>
            <w:noProof/>
            <w:webHidden/>
          </w:rPr>
          <w:fldChar w:fldCharType="separate"/>
        </w:r>
        <w:r w:rsidR="005151DD">
          <w:rPr>
            <w:noProof/>
            <w:webHidden/>
          </w:rPr>
          <w:t>33</w:t>
        </w:r>
        <w:r w:rsidR="008A49D4">
          <w:rPr>
            <w:noProof/>
            <w:webHidden/>
          </w:rPr>
          <w:fldChar w:fldCharType="end"/>
        </w:r>
      </w:hyperlink>
    </w:p>
    <w:p w14:paraId="76EE1864" w14:textId="45A01447" w:rsidR="008A49D4" w:rsidRDefault="004B6E57">
      <w:pPr>
        <w:pStyle w:val="TOC1"/>
        <w:rPr>
          <w:rFonts w:eastAsiaTheme="minorEastAsia" w:cstheme="minorBidi"/>
          <w:b w:val="0"/>
          <w:color w:val="auto"/>
          <w:lang w:eastAsia="en-AU"/>
        </w:rPr>
      </w:pPr>
      <w:hyperlink w:anchor="_Toc54273493" w:history="1">
        <w:r w:rsidR="008A49D4" w:rsidRPr="00245E82">
          <w:rPr>
            <w:rStyle w:val="Hyperlink"/>
          </w:rPr>
          <w:t>G.</w:t>
        </w:r>
        <w:r w:rsidR="008A49D4">
          <w:rPr>
            <w:rFonts w:eastAsiaTheme="minorEastAsia" w:cstheme="minorBidi"/>
            <w:b w:val="0"/>
            <w:color w:val="auto"/>
            <w:lang w:eastAsia="en-AU"/>
          </w:rPr>
          <w:tab/>
        </w:r>
        <w:r w:rsidR="008A49D4" w:rsidRPr="00245E82">
          <w:rPr>
            <w:rStyle w:val="Hyperlink"/>
          </w:rPr>
          <w:t>Safety of Spent Fuel Management</w:t>
        </w:r>
        <w:r w:rsidR="008A49D4">
          <w:rPr>
            <w:webHidden/>
          </w:rPr>
          <w:tab/>
        </w:r>
        <w:r w:rsidR="008A49D4">
          <w:rPr>
            <w:webHidden/>
          </w:rPr>
          <w:fldChar w:fldCharType="begin"/>
        </w:r>
        <w:r w:rsidR="008A49D4">
          <w:rPr>
            <w:webHidden/>
          </w:rPr>
          <w:instrText xml:space="preserve"> PAGEREF _Toc54273493 \h </w:instrText>
        </w:r>
        <w:r w:rsidR="008A49D4">
          <w:rPr>
            <w:webHidden/>
          </w:rPr>
        </w:r>
        <w:r w:rsidR="008A49D4">
          <w:rPr>
            <w:webHidden/>
          </w:rPr>
          <w:fldChar w:fldCharType="separate"/>
        </w:r>
        <w:r w:rsidR="005151DD">
          <w:rPr>
            <w:webHidden/>
          </w:rPr>
          <w:t>36</w:t>
        </w:r>
        <w:r w:rsidR="008A49D4">
          <w:rPr>
            <w:webHidden/>
          </w:rPr>
          <w:fldChar w:fldCharType="end"/>
        </w:r>
      </w:hyperlink>
    </w:p>
    <w:p w14:paraId="272AA7B8" w14:textId="34CEDF91" w:rsidR="008A49D4" w:rsidRDefault="004B6E57">
      <w:pPr>
        <w:pStyle w:val="TOC2"/>
        <w:rPr>
          <w:rFonts w:eastAsiaTheme="minorEastAsia" w:cstheme="minorBidi"/>
          <w:noProof/>
          <w:lang w:eastAsia="en-AU"/>
        </w:rPr>
      </w:pPr>
      <w:hyperlink w:anchor="_Toc54273494" w:history="1">
        <w:r w:rsidR="008A49D4" w:rsidRPr="00245E82">
          <w:rPr>
            <w:rStyle w:val="Hyperlink"/>
            <w:noProof/>
          </w:rPr>
          <w:t>Article 4 General Safety Requirements</w:t>
        </w:r>
        <w:r w:rsidR="008A49D4">
          <w:rPr>
            <w:noProof/>
            <w:webHidden/>
          </w:rPr>
          <w:tab/>
        </w:r>
        <w:r w:rsidR="008A49D4">
          <w:rPr>
            <w:noProof/>
            <w:webHidden/>
          </w:rPr>
          <w:fldChar w:fldCharType="begin"/>
        </w:r>
        <w:r w:rsidR="008A49D4">
          <w:rPr>
            <w:noProof/>
            <w:webHidden/>
          </w:rPr>
          <w:instrText xml:space="preserve"> PAGEREF _Toc54273494 \h </w:instrText>
        </w:r>
        <w:r w:rsidR="008A49D4">
          <w:rPr>
            <w:noProof/>
            <w:webHidden/>
          </w:rPr>
        </w:r>
        <w:r w:rsidR="008A49D4">
          <w:rPr>
            <w:noProof/>
            <w:webHidden/>
          </w:rPr>
          <w:fldChar w:fldCharType="separate"/>
        </w:r>
        <w:r w:rsidR="005151DD">
          <w:rPr>
            <w:noProof/>
            <w:webHidden/>
          </w:rPr>
          <w:t>36</w:t>
        </w:r>
        <w:r w:rsidR="008A49D4">
          <w:rPr>
            <w:noProof/>
            <w:webHidden/>
          </w:rPr>
          <w:fldChar w:fldCharType="end"/>
        </w:r>
      </w:hyperlink>
    </w:p>
    <w:p w14:paraId="2A710D32" w14:textId="28684F45" w:rsidR="008A49D4" w:rsidRDefault="004B6E57">
      <w:pPr>
        <w:pStyle w:val="TOC2"/>
        <w:rPr>
          <w:rFonts w:eastAsiaTheme="minorEastAsia" w:cstheme="minorBidi"/>
          <w:noProof/>
          <w:lang w:eastAsia="en-AU"/>
        </w:rPr>
      </w:pPr>
      <w:hyperlink w:anchor="_Toc54273495" w:history="1">
        <w:r w:rsidR="008A49D4" w:rsidRPr="00245E82">
          <w:rPr>
            <w:rStyle w:val="Hyperlink"/>
            <w:noProof/>
          </w:rPr>
          <w:t>Article 5 Existing Facilities</w:t>
        </w:r>
        <w:r w:rsidR="008A49D4">
          <w:rPr>
            <w:noProof/>
            <w:webHidden/>
          </w:rPr>
          <w:tab/>
        </w:r>
        <w:r w:rsidR="008A49D4">
          <w:rPr>
            <w:noProof/>
            <w:webHidden/>
          </w:rPr>
          <w:fldChar w:fldCharType="begin"/>
        </w:r>
        <w:r w:rsidR="008A49D4">
          <w:rPr>
            <w:noProof/>
            <w:webHidden/>
          </w:rPr>
          <w:instrText xml:space="preserve"> PAGEREF _Toc54273495 \h </w:instrText>
        </w:r>
        <w:r w:rsidR="008A49D4">
          <w:rPr>
            <w:noProof/>
            <w:webHidden/>
          </w:rPr>
        </w:r>
        <w:r w:rsidR="008A49D4">
          <w:rPr>
            <w:noProof/>
            <w:webHidden/>
          </w:rPr>
          <w:fldChar w:fldCharType="separate"/>
        </w:r>
        <w:r w:rsidR="005151DD">
          <w:rPr>
            <w:noProof/>
            <w:webHidden/>
          </w:rPr>
          <w:t>37</w:t>
        </w:r>
        <w:r w:rsidR="008A49D4">
          <w:rPr>
            <w:noProof/>
            <w:webHidden/>
          </w:rPr>
          <w:fldChar w:fldCharType="end"/>
        </w:r>
      </w:hyperlink>
    </w:p>
    <w:p w14:paraId="4E13F85A" w14:textId="0BE1C769" w:rsidR="008A49D4" w:rsidRDefault="004B6E57">
      <w:pPr>
        <w:pStyle w:val="TOC2"/>
        <w:rPr>
          <w:rFonts w:eastAsiaTheme="minorEastAsia" w:cstheme="minorBidi"/>
          <w:noProof/>
          <w:lang w:eastAsia="en-AU"/>
        </w:rPr>
      </w:pPr>
      <w:hyperlink w:anchor="_Toc54273496" w:history="1">
        <w:r w:rsidR="008A49D4" w:rsidRPr="00245E82">
          <w:rPr>
            <w:rStyle w:val="Hyperlink"/>
            <w:noProof/>
          </w:rPr>
          <w:t>Article 6 Siting of Proposed Facilities</w:t>
        </w:r>
        <w:r w:rsidR="008A49D4">
          <w:rPr>
            <w:noProof/>
            <w:webHidden/>
          </w:rPr>
          <w:tab/>
        </w:r>
        <w:r w:rsidR="008A49D4">
          <w:rPr>
            <w:noProof/>
            <w:webHidden/>
          </w:rPr>
          <w:fldChar w:fldCharType="begin"/>
        </w:r>
        <w:r w:rsidR="008A49D4">
          <w:rPr>
            <w:noProof/>
            <w:webHidden/>
          </w:rPr>
          <w:instrText xml:space="preserve"> PAGEREF _Toc54273496 \h </w:instrText>
        </w:r>
        <w:r w:rsidR="008A49D4">
          <w:rPr>
            <w:noProof/>
            <w:webHidden/>
          </w:rPr>
        </w:r>
        <w:r w:rsidR="008A49D4">
          <w:rPr>
            <w:noProof/>
            <w:webHidden/>
          </w:rPr>
          <w:fldChar w:fldCharType="separate"/>
        </w:r>
        <w:r w:rsidR="005151DD">
          <w:rPr>
            <w:noProof/>
            <w:webHidden/>
          </w:rPr>
          <w:t>38</w:t>
        </w:r>
        <w:r w:rsidR="008A49D4">
          <w:rPr>
            <w:noProof/>
            <w:webHidden/>
          </w:rPr>
          <w:fldChar w:fldCharType="end"/>
        </w:r>
      </w:hyperlink>
    </w:p>
    <w:p w14:paraId="6F2B6F95" w14:textId="2D42537C" w:rsidR="008A49D4" w:rsidRDefault="004B6E57">
      <w:pPr>
        <w:pStyle w:val="TOC2"/>
        <w:rPr>
          <w:rFonts w:eastAsiaTheme="minorEastAsia" w:cstheme="minorBidi"/>
          <w:noProof/>
          <w:lang w:eastAsia="en-AU"/>
        </w:rPr>
      </w:pPr>
      <w:hyperlink w:anchor="_Toc54273497" w:history="1">
        <w:r w:rsidR="008A49D4" w:rsidRPr="00245E82">
          <w:rPr>
            <w:rStyle w:val="Hyperlink"/>
            <w:noProof/>
          </w:rPr>
          <w:t>Article 7 Design and Construction of Facilities</w:t>
        </w:r>
        <w:r w:rsidR="008A49D4">
          <w:rPr>
            <w:noProof/>
            <w:webHidden/>
          </w:rPr>
          <w:tab/>
        </w:r>
        <w:r w:rsidR="008A49D4">
          <w:rPr>
            <w:noProof/>
            <w:webHidden/>
          </w:rPr>
          <w:fldChar w:fldCharType="begin"/>
        </w:r>
        <w:r w:rsidR="008A49D4">
          <w:rPr>
            <w:noProof/>
            <w:webHidden/>
          </w:rPr>
          <w:instrText xml:space="preserve"> PAGEREF _Toc54273497 \h </w:instrText>
        </w:r>
        <w:r w:rsidR="008A49D4">
          <w:rPr>
            <w:noProof/>
            <w:webHidden/>
          </w:rPr>
        </w:r>
        <w:r w:rsidR="008A49D4">
          <w:rPr>
            <w:noProof/>
            <w:webHidden/>
          </w:rPr>
          <w:fldChar w:fldCharType="separate"/>
        </w:r>
        <w:r w:rsidR="005151DD">
          <w:rPr>
            <w:noProof/>
            <w:webHidden/>
          </w:rPr>
          <w:t>38</w:t>
        </w:r>
        <w:r w:rsidR="008A49D4">
          <w:rPr>
            <w:noProof/>
            <w:webHidden/>
          </w:rPr>
          <w:fldChar w:fldCharType="end"/>
        </w:r>
      </w:hyperlink>
    </w:p>
    <w:p w14:paraId="70648DA1" w14:textId="08403114" w:rsidR="008A49D4" w:rsidRDefault="004B6E57">
      <w:pPr>
        <w:pStyle w:val="TOC2"/>
        <w:rPr>
          <w:rFonts w:eastAsiaTheme="minorEastAsia" w:cstheme="minorBidi"/>
          <w:noProof/>
          <w:lang w:eastAsia="en-AU"/>
        </w:rPr>
      </w:pPr>
      <w:hyperlink w:anchor="_Toc54273498" w:history="1">
        <w:r w:rsidR="008A49D4" w:rsidRPr="00245E82">
          <w:rPr>
            <w:rStyle w:val="Hyperlink"/>
            <w:noProof/>
          </w:rPr>
          <w:t>Article 8 Assessment of Safety of Facilities</w:t>
        </w:r>
        <w:r w:rsidR="008A49D4">
          <w:rPr>
            <w:noProof/>
            <w:webHidden/>
          </w:rPr>
          <w:tab/>
        </w:r>
        <w:r w:rsidR="008A49D4">
          <w:rPr>
            <w:noProof/>
            <w:webHidden/>
          </w:rPr>
          <w:fldChar w:fldCharType="begin"/>
        </w:r>
        <w:r w:rsidR="008A49D4">
          <w:rPr>
            <w:noProof/>
            <w:webHidden/>
          </w:rPr>
          <w:instrText xml:space="preserve"> PAGEREF _Toc54273498 \h </w:instrText>
        </w:r>
        <w:r w:rsidR="008A49D4">
          <w:rPr>
            <w:noProof/>
            <w:webHidden/>
          </w:rPr>
        </w:r>
        <w:r w:rsidR="008A49D4">
          <w:rPr>
            <w:noProof/>
            <w:webHidden/>
          </w:rPr>
          <w:fldChar w:fldCharType="separate"/>
        </w:r>
        <w:r w:rsidR="005151DD">
          <w:rPr>
            <w:noProof/>
            <w:webHidden/>
          </w:rPr>
          <w:t>39</w:t>
        </w:r>
        <w:r w:rsidR="008A49D4">
          <w:rPr>
            <w:noProof/>
            <w:webHidden/>
          </w:rPr>
          <w:fldChar w:fldCharType="end"/>
        </w:r>
      </w:hyperlink>
    </w:p>
    <w:p w14:paraId="5C9A45E8" w14:textId="32832632" w:rsidR="008A49D4" w:rsidRDefault="004B6E57">
      <w:pPr>
        <w:pStyle w:val="TOC2"/>
        <w:rPr>
          <w:rFonts w:eastAsiaTheme="minorEastAsia" w:cstheme="minorBidi"/>
          <w:noProof/>
          <w:lang w:eastAsia="en-AU"/>
        </w:rPr>
      </w:pPr>
      <w:hyperlink w:anchor="_Toc54273499" w:history="1">
        <w:r w:rsidR="008A49D4" w:rsidRPr="00245E82">
          <w:rPr>
            <w:rStyle w:val="Hyperlink"/>
            <w:noProof/>
          </w:rPr>
          <w:t>Article 9 Operation of Facilities</w:t>
        </w:r>
        <w:r w:rsidR="008A49D4">
          <w:rPr>
            <w:noProof/>
            <w:webHidden/>
          </w:rPr>
          <w:tab/>
        </w:r>
        <w:r w:rsidR="008A49D4">
          <w:rPr>
            <w:noProof/>
            <w:webHidden/>
          </w:rPr>
          <w:fldChar w:fldCharType="begin"/>
        </w:r>
        <w:r w:rsidR="008A49D4">
          <w:rPr>
            <w:noProof/>
            <w:webHidden/>
          </w:rPr>
          <w:instrText xml:space="preserve"> PAGEREF _Toc54273499 \h </w:instrText>
        </w:r>
        <w:r w:rsidR="008A49D4">
          <w:rPr>
            <w:noProof/>
            <w:webHidden/>
          </w:rPr>
        </w:r>
        <w:r w:rsidR="008A49D4">
          <w:rPr>
            <w:noProof/>
            <w:webHidden/>
          </w:rPr>
          <w:fldChar w:fldCharType="separate"/>
        </w:r>
        <w:r w:rsidR="005151DD">
          <w:rPr>
            <w:noProof/>
            <w:webHidden/>
          </w:rPr>
          <w:t>39</w:t>
        </w:r>
        <w:r w:rsidR="008A49D4">
          <w:rPr>
            <w:noProof/>
            <w:webHidden/>
          </w:rPr>
          <w:fldChar w:fldCharType="end"/>
        </w:r>
      </w:hyperlink>
    </w:p>
    <w:p w14:paraId="2578CF31" w14:textId="4B235612" w:rsidR="008A49D4" w:rsidRDefault="004B6E57">
      <w:pPr>
        <w:pStyle w:val="TOC2"/>
        <w:rPr>
          <w:rFonts w:eastAsiaTheme="minorEastAsia" w:cstheme="minorBidi"/>
          <w:noProof/>
          <w:lang w:eastAsia="en-AU"/>
        </w:rPr>
      </w:pPr>
      <w:hyperlink w:anchor="_Toc54273500" w:history="1">
        <w:r w:rsidR="008A49D4" w:rsidRPr="00245E82">
          <w:rPr>
            <w:rStyle w:val="Hyperlink"/>
            <w:noProof/>
          </w:rPr>
          <w:t>Article 10 Disposal of Spent Fuel</w:t>
        </w:r>
        <w:r w:rsidR="008A49D4">
          <w:rPr>
            <w:noProof/>
            <w:webHidden/>
          </w:rPr>
          <w:tab/>
        </w:r>
        <w:r w:rsidR="008A49D4">
          <w:rPr>
            <w:noProof/>
            <w:webHidden/>
          </w:rPr>
          <w:fldChar w:fldCharType="begin"/>
        </w:r>
        <w:r w:rsidR="008A49D4">
          <w:rPr>
            <w:noProof/>
            <w:webHidden/>
          </w:rPr>
          <w:instrText xml:space="preserve"> PAGEREF _Toc54273500 \h </w:instrText>
        </w:r>
        <w:r w:rsidR="008A49D4">
          <w:rPr>
            <w:noProof/>
            <w:webHidden/>
          </w:rPr>
        </w:r>
        <w:r w:rsidR="008A49D4">
          <w:rPr>
            <w:noProof/>
            <w:webHidden/>
          </w:rPr>
          <w:fldChar w:fldCharType="separate"/>
        </w:r>
        <w:r w:rsidR="005151DD">
          <w:rPr>
            <w:noProof/>
            <w:webHidden/>
          </w:rPr>
          <w:t>40</w:t>
        </w:r>
        <w:r w:rsidR="008A49D4">
          <w:rPr>
            <w:noProof/>
            <w:webHidden/>
          </w:rPr>
          <w:fldChar w:fldCharType="end"/>
        </w:r>
      </w:hyperlink>
    </w:p>
    <w:p w14:paraId="26B15295" w14:textId="7F91A837" w:rsidR="008A49D4" w:rsidRDefault="004B6E57">
      <w:pPr>
        <w:pStyle w:val="TOC1"/>
        <w:rPr>
          <w:rFonts w:eastAsiaTheme="minorEastAsia" w:cstheme="minorBidi"/>
          <w:b w:val="0"/>
          <w:color w:val="auto"/>
          <w:lang w:eastAsia="en-AU"/>
        </w:rPr>
      </w:pPr>
      <w:hyperlink w:anchor="_Toc54273501" w:history="1">
        <w:r w:rsidR="008A49D4" w:rsidRPr="00245E82">
          <w:rPr>
            <w:rStyle w:val="Hyperlink"/>
          </w:rPr>
          <w:t>H.</w:t>
        </w:r>
        <w:r w:rsidR="008A49D4">
          <w:rPr>
            <w:rFonts w:eastAsiaTheme="minorEastAsia" w:cstheme="minorBidi"/>
            <w:b w:val="0"/>
            <w:color w:val="auto"/>
            <w:lang w:eastAsia="en-AU"/>
          </w:rPr>
          <w:tab/>
        </w:r>
        <w:r w:rsidR="008A49D4" w:rsidRPr="00245E82">
          <w:rPr>
            <w:rStyle w:val="Hyperlink"/>
          </w:rPr>
          <w:t>Safety of Radioactive Waste Management</w:t>
        </w:r>
        <w:r w:rsidR="008A49D4">
          <w:rPr>
            <w:webHidden/>
          </w:rPr>
          <w:tab/>
        </w:r>
        <w:r w:rsidR="008A49D4">
          <w:rPr>
            <w:webHidden/>
          </w:rPr>
          <w:fldChar w:fldCharType="begin"/>
        </w:r>
        <w:r w:rsidR="008A49D4">
          <w:rPr>
            <w:webHidden/>
          </w:rPr>
          <w:instrText xml:space="preserve"> PAGEREF _Toc54273501 \h </w:instrText>
        </w:r>
        <w:r w:rsidR="008A49D4">
          <w:rPr>
            <w:webHidden/>
          </w:rPr>
        </w:r>
        <w:r w:rsidR="008A49D4">
          <w:rPr>
            <w:webHidden/>
          </w:rPr>
          <w:fldChar w:fldCharType="separate"/>
        </w:r>
        <w:r w:rsidR="005151DD">
          <w:rPr>
            <w:webHidden/>
          </w:rPr>
          <w:t>41</w:t>
        </w:r>
        <w:r w:rsidR="008A49D4">
          <w:rPr>
            <w:webHidden/>
          </w:rPr>
          <w:fldChar w:fldCharType="end"/>
        </w:r>
      </w:hyperlink>
    </w:p>
    <w:p w14:paraId="7BB9F86A" w14:textId="223F1804" w:rsidR="008A49D4" w:rsidRDefault="004B6E57">
      <w:pPr>
        <w:pStyle w:val="TOC2"/>
        <w:rPr>
          <w:rFonts w:eastAsiaTheme="minorEastAsia" w:cstheme="minorBidi"/>
          <w:noProof/>
          <w:lang w:eastAsia="en-AU"/>
        </w:rPr>
      </w:pPr>
      <w:hyperlink w:anchor="_Toc54273502" w:history="1">
        <w:r w:rsidR="008A49D4" w:rsidRPr="00245E82">
          <w:rPr>
            <w:rStyle w:val="Hyperlink"/>
            <w:noProof/>
          </w:rPr>
          <w:t>Article 11 General Safety Requirements</w:t>
        </w:r>
        <w:r w:rsidR="008A49D4">
          <w:rPr>
            <w:noProof/>
            <w:webHidden/>
          </w:rPr>
          <w:tab/>
        </w:r>
        <w:r w:rsidR="008A49D4">
          <w:rPr>
            <w:noProof/>
            <w:webHidden/>
          </w:rPr>
          <w:fldChar w:fldCharType="begin"/>
        </w:r>
        <w:r w:rsidR="008A49D4">
          <w:rPr>
            <w:noProof/>
            <w:webHidden/>
          </w:rPr>
          <w:instrText xml:space="preserve"> PAGEREF _Toc54273502 \h </w:instrText>
        </w:r>
        <w:r w:rsidR="008A49D4">
          <w:rPr>
            <w:noProof/>
            <w:webHidden/>
          </w:rPr>
        </w:r>
        <w:r w:rsidR="008A49D4">
          <w:rPr>
            <w:noProof/>
            <w:webHidden/>
          </w:rPr>
          <w:fldChar w:fldCharType="separate"/>
        </w:r>
        <w:r w:rsidR="005151DD">
          <w:rPr>
            <w:noProof/>
            <w:webHidden/>
          </w:rPr>
          <w:t>41</w:t>
        </w:r>
        <w:r w:rsidR="008A49D4">
          <w:rPr>
            <w:noProof/>
            <w:webHidden/>
          </w:rPr>
          <w:fldChar w:fldCharType="end"/>
        </w:r>
      </w:hyperlink>
    </w:p>
    <w:p w14:paraId="287BF5FE" w14:textId="4949C7BA" w:rsidR="008A49D4" w:rsidRDefault="004B6E57">
      <w:pPr>
        <w:pStyle w:val="TOC2"/>
        <w:rPr>
          <w:rFonts w:eastAsiaTheme="minorEastAsia" w:cstheme="minorBidi"/>
          <w:noProof/>
          <w:lang w:eastAsia="en-AU"/>
        </w:rPr>
      </w:pPr>
      <w:hyperlink w:anchor="_Toc54273503" w:history="1">
        <w:r w:rsidR="008A49D4" w:rsidRPr="00245E82">
          <w:rPr>
            <w:rStyle w:val="Hyperlink"/>
            <w:noProof/>
          </w:rPr>
          <w:t>Article 12 Existing Facilities and Past Practices</w:t>
        </w:r>
        <w:r w:rsidR="008A49D4">
          <w:rPr>
            <w:noProof/>
            <w:webHidden/>
          </w:rPr>
          <w:tab/>
        </w:r>
        <w:r w:rsidR="008A49D4">
          <w:rPr>
            <w:noProof/>
            <w:webHidden/>
          </w:rPr>
          <w:fldChar w:fldCharType="begin"/>
        </w:r>
        <w:r w:rsidR="008A49D4">
          <w:rPr>
            <w:noProof/>
            <w:webHidden/>
          </w:rPr>
          <w:instrText xml:space="preserve"> PAGEREF _Toc54273503 \h </w:instrText>
        </w:r>
        <w:r w:rsidR="008A49D4">
          <w:rPr>
            <w:noProof/>
            <w:webHidden/>
          </w:rPr>
        </w:r>
        <w:r w:rsidR="008A49D4">
          <w:rPr>
            <w:noProof/>
            <w:webHidden/>
          </w:rPr>
          <w:fldChar w:fldCharType="separate"/>
        </w:r>
        <w:r w:rsidR="005151DD">
          <w:rPr>
            <w:noProof/>
            <w:webHidden/>
          </w:rPr>
          <w:t>42</w:t>
        </w:r>
        <w:r w:rsidR="008A49D4">
          <w:rPr>
            <w:noProof/>
            <w:webHidden/>
          </w:rPr>
          <w:fldChar w:fldCharType="end"/>
        </w:r>
      </w:hyperlink>
    </w:p>
    <w:p w14:paraId="3698D1F0" w14:textId="003EA16F" w:rsidR="008A49D4" w:rsidRDefault="004B6E57">
      <w:pPr>
        <w:pStyle w:val="TOC2"/>
        <w:rPr>
          <w:rFonts w:eastAsiaTheme="minorEastAsia" w:cstheme="minorBidi"/>
          <w:noProof/>
          <w:lang w:eastAsia="en-AU"/>
        </w:rPr>
      </w:pPr>
      <w:hyperlink w:anchor="_Toc54273504" w:history="1">
        <w:r w:rsidR="008A49D4" w:rsidRPr="00245E82">
          <w:rPr>
            <w:rStyle w:val="Hyperlink"/>
            <w:noProof/>
          </w:rPr>
          <w:t>Article 13 Siting of Proposed Facilities</w:t>
        </w:r>
        <w:r w:rsidR="008A49D4">
          <w:rPr>
            <w:noProof/>
            <w:webHidden/>
          </w:rPr>
          <w:tab/>
        </w:r>
        <w:r w:rsidR="008A49D4">
          <w:rPr>
            <w:noProof/>
            <w:webHidden/>
          </w:rPr>
          <w:fldChar w:fldCharType="begin"/>
        </w:r>
        <w:r w:rsidR="008A49D4">
          <w:rPr>
            <w:noProof/>
            <w:webHidden/>
          </w:rPr>
          <w:instrText xml:space="preserve"> PAGEREF _Toc54273504 \h </w:instrText>
        </w:r>
        <w:r w:rsidR="008A49D4">
          <w:rPr>
            <w:noProof/>
            <w:webHidden/>
          </w:rPr>
        </w:r>
        <w:r w:rsidR="008A49D4">
          <w:rPr>
            <w:noProof/>
            <w:webHidden/>
          </w:rPr>
          <w:fldChar w:fldCharType="separate"/>
        </w:r>
        <w:r w:rsidR="005151DD">
          <w:rPr>
            <w:noProof/>
            <w:webHidden/>
          </w:rPr>
          <w:t>48</w:t>
        </w:r>
        <w:r w:rsidR="008A49D4">
          <w:rPr>
            <w:noProof/>
            <w:webHidden/>
          </w:rPr>
          <w:fldChar w:fldCharType="end"/>
        </w:r>
      </w:hyperlink>
    </w:p>
    <w:p w14:paraId="1FBAB4AA" w14:textId="5A8F4A42" w:rsidR="008A49D4" w:rsidRDefault="004B6E57">
      <w:pPr>
        <w:pStyle w:val="TOC2"/>
        <w:rPr>
          <w:rFonts w:eastAsiaTheme="minorEastAsia" w:cstheme="minorBidi"/>
          <w:noProof/>
          <w:lang w:eastAsia="en-AU"/>
        </w:rPr>
      </w:pPr>
      <w:hyperlink w:anchor="_Toc54273505" w:history="1">
        <w:r w:rsidR="008A49D4" w:rsidRPr="00245E82">
          <w:rPr>
            <w:rStyle w:val="Hyperlink"/>
            <w:noProof/>
          </w:rPr>
          <w:t>Article 14 Design and Construction of Facilities</w:t>
        </w:r>
        <w:r w:rsidR="008A49D4">
          <w:rPr>
            <w:noProof/>
            <w:webHidden/>
          </w:rPr>
          <w:tab/>
        </w:r>
        <w:r w:rsidR="008A49D4">
          <w:rPr>
            <w:noProof/>
            <w:webHidden/>
          </w:rPr>
          <w:fldChar w:fldCharType="begin"/>
        </w:r>
        <w:r w:rsidR="008A49D4">
          <w:rPr>
            <w:noProof/>
            <w:webHidden/>
          </w:rPr>
          <w:instrText xml:space="preserve"> PAGEREF _Toc54273505 \h </w:instrText>
        </w:r>
        <w:r w:rsidR="008A49D4">
          <w:rPr>
            <w:noProof/>
            <w:webHidden/>
          </w:rPr>
        </w:r>
        <w:r w:rsidR="008A49D4">
          <w:rPr>
            <w:noProof/>
            <w:webHidden/>
          </w:rPr>
          <w:fldChar w:fldCharType="separate"/>
        </w:r>
        <w:r w:rsidR="005151DD">
          <w:rPr>
            <w:noProof/>
            <w:webHidden/>
          </w:rPr>
          <w:t>50</w:t>
        </w:r>
        <w:r w:rsidR="008A49D4">
          <w:rPr>
            <w:noProof/>
            <w:webHidden/>
          </w:rPr>
          <w:fldChar w:fldCharType="end"/>
        </w:r>
      </w:hyperlink>
    </w:p>
    <w:p w14:paraId="58B19461" w14:textId="70D8B5F8" w:rsidR="008A49D4" w:rsidRDefault="004B6E57">
      <w:pPr>
        <w:pStyle w:val="TOC2"/>
        <w:rPr>
          <w:rFonts w:eastAsiaTheme="minorEastAsia" w:cstheme="minorBidi"/>
          <w:noProof/>
          <w:lang w:eastAsia="en-AU"/>
        </w:rPr>
      </w:pPr>
      <w:hyperlink w:anchor="_Toc54273506" w:history="1">
        <w:r w:rsidR="008A49D4" w:rsidRPr="00245E82">
          <w:rPr>
            <w:rStyle w:val="Hyperlink"/>
            <w:noProof/>
          </w:rPr>
          <w:t>Article 15 Assessment of Safety of Facilities</w:t>
        </w:r>
        <w:r w:rsidR="008A49D4">
          <w:rPr>
            <w:noProof/>
            <w:webHidden/>
          </w:rPr>
          <w:tab/>
        </w:r>
        <w:r w:rsidR="008A49D4">
          <w:rPr>
            <w:noProof/>
            <w:webHidden/>
          </w:rPr>
          <w:fldChar w:fldCharType="begin"/>
        </w:r>
        <w:r w:rsidR="008A49D4">
          <w:rPr>
            <w:noProof/>
            <w:webHidden/>
          </w:rPr>
          <w:instrText xml:space="preserve"> PAGEREF _Toc54273506 \h </w:instrText>
        </w:r>
        <w:r w:rsidR="008A49D4">
          <w:rPr>
            <w:noProof/>
            <w:webHidden/>
          </w:rPr>
        </w:r>
        <w:r w:rsidR="008A49D4">
          <w:rPr>
            <w:noProof/>
            <w:webHidden/>
          </w:rPr>
          <w:fldChar w:fldCharType="separate"/>
        </w:r>
        <w:r w:rsidR="005151DD">
          <w:rPr>
            <w:noProof/>
            <w:webHidden/>
          </w:rPr>
          <w:t>51</w:t>
        </w:r>
        <w:r w:rsidR="008A49D4">
          <w:rPr>
            <w:noProof/>
            <w:webHidden/>
          </w:rPr>
          <w:fldChar w:fldCharType="end"/>
        </w:r>
      </w:hyperlink>
    </w:p>
    <w:p w14:paraId="2F96370A" w14:textId="0F046F00" w:rsidR="008A49D4" w:rsidRDefault="004B6E57">
      <w:pPr>
        <w:pStyle w:val="TOC2"/>
        <w:rPr>
          <w:rFonts w:eastAsiaTheme="minorEastAsia" w:cstheme="minorBidi"/>
          <w:noProof/>
          <w:lang w:eastAsia="en-AU"/>
        </w:rPr>
      </w:pPr>
      <w:hyperlink w:anchor="_Toc54273507" w:history="1">
        <w:r w:rsidR="008A49D4" w:rsidRPr="00245E82">
          <w:rPr>
            <w:rStyle w:val="Hyperlink"/>
            <w:noProof/>
          </w:rPr>
          <w:t>Article 16 Operation of Facilities</w:t>
        </w:r>
        <w:r w:rsidR="008A49D4">
          <w:rPr>
            <w:noProof/>
            <w:webHidden/>
          </w:rPr>
          <w:tab/>
        </w:r>
        <w:r w:rsidR="008A49D4">
          <w:rPr>
            <w:noProof/>
            <w:webHidden/>
          </w:rPr>
          <w:fldChar w:fldCharType="begin"/>
        </w:r>
        <w:r w:rsidR="008A49D4">
          <w:rPr>
            <w:noProof/>
            <w:webHidden/>
          </w:rPr>
          <w:instrText xml:space="preserve"> PAGEREF _Toc54273507 \h </w:instrText>
        </w:r>
        <w:r w:rsidR="008A49D4">
          <w:rPr>
            <w:noProof/>
            <w:webHidden/>
          </w:rPr>
        </w:r>
        <w:r w:rsidR="008A49D4">
          <w:rPr>
            <w:noProof/>
            <w:webHidden/>
          </w:rPr>
          <w:fldChar w:fldCharType="separate"/>
        </w:r>
        <w:r w:rsidR="005151DD">
          <w:rPr>
            <w:noProof/>
            <w:webHidden/>
          </w:rPr>
          <w:t>51</w:t>
        </w:r>
        <w:r w:rsidR="008A49D4">
          <w:rPr>
            <w:noProof/>
            <w:webHidden/>
          </w:rPr>
          <w:fldChar w:fldCharType="end"/>
        </w:r>
      </w:hyperlink>
    </w:p>
    <w:p w14:paraId="30CA4064" w14:textId="34741435" w:rsidR="008A49D4" w:rsidRDefault="004B6E57">
      <w:pPr>
        <w:pStyle w:val="TOC2"/>
        <w:rPr>
          <w:rFonts w:eastAsiaTheme="minorEastAsia" w:cstheme="minorBidi"/>
          <w:noProof/>
          <w:lang w:eastAsia="en-AU"/>
        </w:rPr>
      </w:pPr>
      <w:hyperlink w:anchor="_Toc54273508" w:history="1">
        <w:r w:rsidR="008A49D4" w:rsidRPr="00245E82">
          <w:rPr>
            <w:rStyle w:val="Hyperlink"/>
            <w:noProof/>
          </w:rPr>
          <w:t>Article 17 Institutional Measures after Closure</w:t>
        </w:r>
        <w:r w:rsidR="008A49D4">
          <w:rPr>
            <w:noProof/>
            <w:webHidden/>
          </w:rPr>
          <w:tab/>
        </w:r>
        <w:r w:rsidR="008A49D4">
          <w:rPr>
            <w:noProof/>
            <w:webHidden/>
          </w:rPr>
          <w:fldChar w:fldCharType="begin"/>
        </w:r>
        <w:r w:rsidR="008A49D4">
          <w:rPr>
            <w:noProof/>
            <w:webHidden/>
          </w:rPr>
          <w:instrText xml:space="preserve"> PAGEREF _Toc54273508 \h </w:instrText>
        </w:r>
        <w:r w:rsidR="008A49D4">
          <w:rPr>
            <w:noProof/>
            <w:webHidden/>
          </w:rPr>
        </w:r>
        <w:r w:rsidR="008A49D4">
          <w:rPr>
            <w:noProof/>
            <w:webHidden/>
          </w:rPr>
          <w:fldChar w:fldCharType="separate"/>
        </w:r>
        <w:r w:rsidR="005151DD">
          <w:rPr>
            <w:noProof/>
            <w:webHidden/>
          </w:rPr>
          <w:t>53</w:t>
        </w:r>
        <w:r w:rsidR="008A49D4">
          <w:rPr>
            <w:noProof/>
            <w:webHidden/>
          </w:rPr>
          <w:fldChar w:fldCharType="end"/>
        </w:r>
      </w:hyperlink>
    </w:p>
    <w:p w14:paraId="5A151A49" w14:textId="53159B01" w:rsidR="008A49D4" w:rsidRDefault="004B6E57">
      <w:pPr>
        <w:pStyle w:val="TOC1"/>
        <w:rPr>
          <w:rFonts w:eastAsiaTheme="minorEastAsia" w:cstheme="minorBidi"/>
          <w:b w:val="0"/>
          <w:color w:val="auto"/>
          <w:lang w:eastAsia="en-AU"/>
        </w:rPr>
      </w:pPr>
      <w:hyperlink w:anchor="_Toc54273509" w:history="1">
        <w:r w:rsidR="008A49D4" w:rsidRPr="00245E82">
          <w:rPr>
            <w:rStyle w:val="Hyperlink"/>
          </w:rPr>
          <w:t>I.</w:t>
        </w:r>
        <w:r w:rsidR="008A49D4">
          <w:rPr>
            <w:rFonts w:eastAsiaTheme="minorEastAsia" w:cstheme="minorBidi"/>
            <w:b w:val="0"/>
            <w:color w:val="auto"/>
            <w:lang w:eastAsia="en-AU"/>
          </w:rPr>
          <w:tab/>
        </w:r>
        <w:r w:rsidR="008A49D4" w:rsidRPr="00245E82">
          <w:rPr>
            <w:rStyle w:val="Hyperlink"/>
          </w:rPr>
          <w:t>Transboundary Movement</w:t>
        </w:r>
        <w:r w:rsidR="008A49D4">
          <w:rPr>
            <w:webHidden/>
          </w:rPr>
          <w:tab/>
        </w:r>
        <w:r w:rsidR="008A49D4">
          <w:rPr>
            <w:webHidden/>
          </w:rPr>
          <w:fldChar w:fldCharType="begin"/>
        </w:r>
        <w:r w:rsidR="008A49D4">
          <w:rPr>
            <w:webHidden/>
          </w:rPr>
          <w:instrText xml:space="preserve"> PAGEREF _Toc54273509 \h </w:instrText>
        </w:r>
        <w:r w:rsidR="008A49D4">
          <w:rPr>
            <w:webHidden/>
          </w:rPr>
        </w:r>
        <w:r w:rsidR="008A49D4">
          <w:rPr>
            <w:webHidden/>
          </w:rPr>
          <w:fldChar w:fldCharType="separate"/>
        </w:r>
        <w:r w:rsidR="005151DD">
          <w:rPr>
            <w:webHidden/>
          </w:rPr>
          <w:t>54</w:t>
        </w:r>
        <w:r w:rsidR="008A49D4">
          <w:rPr>
            <w:webHidden/>
          </w:rPr>
          <w:fldChar w:fldCharType="end"/>
        </w:r>
      </w:hyperlink>
    </w:p>
    <w:p w14:paraId="769E5A2D" w14:textId="349488A3" w:rsidR="008A49D4" w:rsidRDefault="004B6E57">
      <w:pPr>
        <w:pStyle w:val="TOC2"/>
        <w:rPr>
          <w:rFonts w:eastAsiaTheme="minorEastAsia" w:cstheme="minorBidi"/>
          <w:noProof/>
          <w:lang w:eastAsia="en-AU"/>
        </w:rPr>
      </w:pPr>
      <w:hyperlink w:anchor="_Toc54273510" w:history="1">
        <w:r w:rsidR="008A49D4" w:rsidRPr="00245E82">
          <w:rPr>
            <w:rStyle w:val="Hyperlink"/>
            <w:noProof/>
          </w:rPr>
          <w:t>Article 27 Transboundary Movement</w:t>
        </w:r>
        <w:r w:rsidR="008A49D4">
          <w:rPr>
            <w:noProof/>
            <w:webHidden/>
          </w:rPr>
          <w:tab/>
        </w:r>
        <w:r w:rsidR="008A49D4">
          <w:rPr>
            <w:noProof/>
            <w:webHidden/>
          </w:rPr>
          <w:fldChar w:fldCharType="begin"/>
        </w:r>
        <w:r w:rsidR="008A49D4">
          <w:rPr>
            <w:noProof/>
            <w:webHidden/>
          </w:rPr>
          <w:instrText xml:space="preserve"> PAGEREF _Toc54273510 \h </w:instrText>
        </w:r>
        <w:r w:rsidR="008A49D4">
          <w:rPr>
            <w:noProof/>
            <w:webHidden/>
          </w:rPr>
        </w:r>
        <w:r w:rsidR="008A49D4">
          <w:rPr>
            <w:noProof/>
            <w:webHidden/>
          </w:rPr>
          <w:fldChar w:fldCharType="separate"/>
        </w:r>
        <w:r w:rsidR="005151DD">
          <w:rPr>
            <w:noProof/>
            <w:webHidden/>
          </w:rPr>
          <w:t>54</w:t>
        </w:r>
        <w:r w:rsidR="008A49D4">
          <w:rPr>
            <w:noProof/>
            <w:webHidden/>
          </w:rPr>
          <w:fldChar w:fldCharType="end"/>
        </w:r>
      </w:hyperlink>
    </w:p>
    <w:p w14:paraId="33F673A0" w14:textId="67309484" w:rsidR="008A49D4" w:rsidRDefault="004B6E57">
      <w:pPr>
        <w:pStyle w:val="TOC1"/>
        <w:rPr>
          <w:rFonts w:eastAsiaTheme="minorEastAsia" w:cstheme="minorBidi"/>
          <w:b w:val="0"/>
          <w:color w:val="auto"/>
          <w:lang w:eastAsia="en-AU"/>
        </w:rPr>
      </w:pPr>
      <w:hyperlink w:anchor="_Toc54273511" w:history="1">
        <w:r w:rsidR="008A49D4" w:rsidRPr="00245E82">
          <w:rPr>
            <w:rStyle w:val="Hyperlink"/>
          </w:rPr>
          <w:t>J.</w:t>
        </w:r>
        <w:r w:rsidR="008A49D4">
          <w:rPr>
            <w:rFonts w:eastAsiaTheme="minorEastAsia" w:cstheme="minorBidi"/>
            <w:b w:val="0"/>
            <w:color w:val="auto"/>
            <w:lang w:eastAsia="en-AU"/>
          </w:rPr>
          <w:tab/>
        </w:r>
        <w:r w:rsidR="008A49D4" w:rsidRPr="00245E82">
          <w:rPr>
            <w:rStyle w:val="Hyperlink"/>
          </w:rPr>
          <w:t>Disused Sealed Sources</w:t>
        </w:r>
        <w:r w:rsidR="008A49D4">
          <w:rPr>
            <w:webHidden/>
          </w:rPr>
          <w:tab/>
        </w:r>
        <w:r w:rsidR="008A49D4">
          <w:rPr>
            <w:webHidden/>
          </w:rPr>
          <w:fldChar w:fldCharType="begin"/>
        </w:r>
        <w:r w:rsidR="008A49D4">
          <w:rPr>
            <w:webHidden/>
          </w:rPr>
          <w:instrText xml:space="preserve"> PAGEREF _Toc54273511 \h </w:instrText>
        </w:r>
        <w:r w:rsidR="008A49D4">
          <w:rPr>
            <w:webHidden/>
          </w:rPr>
        </w:r>
        <w:r w:rsidR="008A49D4">
          <w:rPr>
            <w:webHidden/>
          </w:rPr>
          <w:fldChar w:fldCharType="separate"/>
        </w:r>
        <w:r w:rsidR="005151DD">
          <w:rPr>
            <w:webHidden/>
          </w:rPr>
          <w:t>56</w:t>
        </w:r>
        <w:r w:rsidR="008A49D4">
          <w:rPr>
            <w:webHidden/>
          </w:rPr>
          <w:fldChar w:fldCharType="end"/>
        </w:r>
      </w:hyperlink>
    </w:p>
    <w:p w14:paraId="10BE7D98" w14:textId="21787330" w:rsidR="008A49D4" w:rsidRDefault="004B6E57">
      <w:pPr>
        <w:pStyle w:val="TOC2"/>
        <w:rPr>
          <w:rFonts w:eastAsiaTheme="minorEastAsia" w:cstheme="minorBidi"/>
          <w:noProof/>
          <w:lang w:eastAsia="en-AU"/>
        </w:rPr>
      </w:pPr>
      <w:hyperlink w:anchor="_Toc54273512" w:history="1">
        <w:r w:rsidR="008A49D4" w:rsidRPr="00245E82">
          <w:rPr>
            <w:rStyle w:val="Hyperlink"/>
            <w:noProof/>
          </w:rPr>
          <w:t>Article 28 Disused Sealed Sources</w:t>
        </w:r>
        <w:r w:rsidR="008A49D4">
          <w:rPr>
            <w:noProof/>
            <w:webHidden/>
          </w:rPr>
          <w:tab/>
        </w:r>
        <w:r w:rsidR="008A49D4">
          <w:rPr>
            <w:noProof/>
            <w:webHidden/>
          </w:rPr>
          <w:fldChar w:fldCharType="begin"/>
        </w:r>
        <w:r w:rsidR="008A49D4">
          <w:rPr>
            <w:noProof/>
            <w:webHidden/>
          </w:rPr>
          <w:instrText xml:space="preserve"> PAGEREF _Toc54273512 \h </w:instrText>
        </w:r>
        <w:r w:rsidR="008A49D4">
          <w:rPr>
            <w:noProof/>
            <w:webHidden/>
          </w:rPr>
        </w:r>
        <w:r w:rsidR="008A49D4">
          <w:rPr>
            <w:noProof/>
            <w:webHidden/>
          </w:rPr>
          <w:fldChar w:fldCharType="separate"/>
        </w:r>
        <w:r w:rsidR="005151DD">
          <w:rPr>
            <w:noProof/>
            <w:webHidden/>
          </w:rPr>
          <w:t>56</w:t>
        </w:r>
        <w:r w:rsidR="008A49D4">
          <w:rPr>
            <w:noProof/>
            <w:webHidden/>
          </w:rPr>
          <w:fldChar w:fldCharType="end"/>
        </w:r>
      </w:hyperlink>
    </w:p>
    <w:p w14:paraId="76E4FA18" w14:textId="6B444D6E" w:rsidR="008A49D4" w:rsidRDefault="004B6E57">
      <w:pPr>
        <w:pStyle w:val="TOC1"/>
        <w:rPr>
          <w:rFonts w:eastAsiaTheme="minorEastAsia" w:cstheme="minorBidi"/>
          <w:b w:val="0"/>
          <w:color w:val="auto"/>
          <w:lang w:eastAsia="en-AU"/>
        </w:rPr>
      </w:pPr>
      <w:hyperlink w:anchor="_Toc54273513" w:history="1">
        <w:r w:rsidR="008A49D4" w:rsidRPr="00245E82">
          <w:rPr>
            <w:rStyle w:val="Hyperlink"/>
          </w:rPr>
          <w:t>K.</w:t>
        </w:r>
        <w:r w:rsidR="008A49D4">
          <w:rPr>
            <w:rFonts w:eastAsiaTheme="minorEastAsia" w:cstheme="minorBidi"/>
            <w:b w:val="0"/>
            <w:color w:val="auto"/>
            <w:lang w:eastAsia="en-AU"/>
          </w:rPr>
          <w:tab/>
        </w:r>
        <w:r w:rsidR="008A49D4" w:rsidRPr="00245E82">
          <w:rPr>
            <w:rStyle w:val="Hyperlink"/>
          </w:rPr>
          <w:t>General Efforts to Improve Safety</w:t>
        </w:r>
        <w:r w:rsidR="008A49D4">
          <w:rPr>
            <w:webHidden/>
          </w:rPr>
          <w:tab/>
        </w:r>
        <w:r w:rsidR="008A49D4">
          <w:rPr>
            <w:webHidden/>
          </w:rPr>
          <w:fldChar w:fldCharType="begin"/>
        </w:r>
        <w:r w:rsidR="008A49D4">
          <w:rPr>
            <w:webHidden/>
          </w:rPr>
          <w:instrText xml:space="preserve"> PAGEREF _Toc54273513 \h </w:instrText>
        </w:r>
        <w:r w:rsidR="008A49D4">
          <w:rPr>
            <w:webHidden/>
          </w:rPr>
        </w:r>
        <w:r w:rsidR="008A49D4">
          <w:rPr>
            <w:webHidden/>
          </w:rPr>
          <w:fldChar w:fldCharType="separate"/>
        </w:r>
        <w:r w:rsidR="005151DD">
          <w:rPr>
            <w:webHidden/>
          </w:rPr>
          <w:t>57</w:t>
        </w:r>
        <w:r w:rsidR="008A49D4">
          <w:rPr>
            <w:webHidden/>
          </w:rPr>
          <w:fldChar w:fldCharType="end"/>
        </w:r>
      </w:hyperlink>
    </w:p>
    <w:p w14:paraId="495B6EAB" w14:textId="6B4EF929" w:rsidR="008A49D4" w:rsidRDefault="004B6E57">
      <w:pPr>
        <w:pStyle w:val="TOC1"/>
        <w:rPr>
          <w:rFonts w:eastAsiaTheme="minorEastAsia" w:cstheme="minorBidi"/>
          <w:b w:val="0"/>
          <w:color w:val="auto"/>
          <w:lang w:eastAsia="en-AU"/>
        </w:rPr>
      </w:pPr>
      <w:hyperlink w:anchor="_Toc54273514" w:history="1">
        <w:r w:rsidR="008A49D4" w:rsidRPr="00245E82">
          <w:rPr>
            <w:rStyle w:val="Hyperlink"/>
          </w:rPr>
          <w:t>L.</w:t>
        </w:r>
        <w:r w:rsidR="008A49D4">
          <w:rPr>
            <w:rFonts w:eastAsiaTheme="minorEastAsia" w:cstheme="minorBidi"/>
            <w:b w:val="0"/>
            <w:color w:val="auto"/>
            <w:lang w:eastAsia="en-AU"/>
          </w:rPr>
          <w:tab/>
        </w:r>
        <w:r w:rsidR="008A49D4" w:rsidRPr="00245E82">
          <w:rPr>
            <w:rStyle w:val="Hyperlink"/>
          </w:rPr>
          <w:t>Annexes</w:t>
        </w:r>
        <w:r w:rsidR="008A49D4">
          <w:rPr>
            <w:webHidden/>
          </w:rPr>
          <w:tab/>
        </w:r>
        <w:r w:rsidR="008A49D4">
          <w:rPr>
            <w:webHidden/>
          </w:rPr>
          <w:fldChar w:fldCharType="begin"/>
        </w:r>
        <w:r w:rsidR="008A49D4">
          <w:rPr>
            <w:webHidden/>
          </w:rPr>
          <w:instrText xml:space="preserve"> PAGEREF _Toc54273514 \h </w:instrText>
        </w:r>
        <w:r w:rsidR="008A49D4">
          <w:rPr>
            <w:webHidden/>
          </w:rPr>
        </w:r>
        <w:r w:rsidR="008A49D4">
          <w:rPr>
            <w:webHidden/>
          </w:rPr>
          <w:fldChar w:fldCharType="separate"/>
        </w:r>
        <w:r w:rsidR="005151DD">
          <w:rPr>
            <w:webHidden/>
          </w:rPr>
          <w:t>60</w:t>
        </w:r>
        <w:r w:rsidR="008A49D4">
          <w:rPr>
            <w:webHidden/>
          </w:rPr>
          <w:fldChar w:fldCharType="end"/>
        </w:r>
      </w:hyperlink>
    </w:p>
    <w:p w14:paraId="53B16B04" w14:textId="1CC9F4BC" w:rsidR="008A49D4" w:rsidRDefault="004B6E57">
      <w:pPr>
        <w:pStyle w:val="TOC2"/>
        <w:rPr>
          <w:rFonts w:eastAsiaTheme="minorEastAsia" w:cstheme="minorBidi"/>
          <w:noProof/>
          <w:lang w:eastAsia="en-AU"/>
        </w:rPr>
      </w:pPr>
      <w:hyperlink w:anchor="_Toc54273515" w:history="1">
        <w:r w:rsidR="008A49D4" w:rsidRPr="00245E82">
          <w:rPr>
            <w:rStyle w:val="Hyperlink"/>
            <w:noProof/>
          </w:rPr>
          <w:t>Annex A – Inventory of Radioactive Wastes</w:t>
        </w:r>
        <w:r w:rsidR="008A49D4">
          <w:rPr>
            <w:noProof/>
            <w:webHidden/>
          </w:rPr>
          <w:tab/>
        </w:r>
        <w:r w:rsidR="008A49D4">
          <w:rPr>
            <w:noProof/>
            <w:webHidden/>
          </w:rPr>
          <w:fldChar w:fldCharType="begin"/>
        </w:r>
        <w:r w:rsidR="008A49D4">
          <w:rPr>
            <w:noProof/>
            <w:webHidden/>
          </w:rPr>
          <w:instrText xml:space="preserve"> PAGEREF _Toc54273515 \h </w:instrText>
        </w:r>
        <w:r w:rsidR="008A49D4">
          <w:rPr>
            <w:noProof/>
            <w:webHidden/>
          </w:rPr>
        </w:r>
        <w:r w:rsidR="008A49D4">
          <w:rPr>
            <w:noProof/>
            <w:webHidden/>
          </w:rPr>
          <w:fldChar w:fldCharType="separate"/>
        </w:r>
        <w:r w:rsidR="005151DD">
          <w:rPr>
            <w:noProof/>
            <w:webHidden/>
          </w:rPr>
          <w:t>60</w:t>
        </w:r>
        <w:r w:rsidR="008A49D4">
          <w:rPr>
            <w:noProof/>
            <w:webHidden/>
          </w:rPr>
          <w:fldChar w:fldCharType="end"/>
        </w:r>
      </w:hyperlink>
    </w:p>
    <w:p w14:paraId="58634A93" w14:textId="495C39E7" w:rsidR="008A49D4" w:rsidRDefault="004B6E57">
      <w:pPr>
        <w:pStyle w:val="TOC2"/>
        <w:rPr>
          <w:rFonts w:eastAsiaTheme="minorEastAsia" w:cstheme="minorBidi"/>
          <w:noProof/>
          <w:lang w:eastAsia="en-AU"/>
        </w:rPr>
      </w:pPr>
      <w:hyperlink w:anchor="_Toc54273516" w:history="1">
        <w:r w:rsidR="008A49D4" w:rsidRPr="00245E82">
          <w:rPr>
            <w:rStyle w:val="Hyperlink"/>
            <w:noProof/>
          </w:rPr>
          <w:t>Annex B – References to National Laws, Regulations, Standards, etc.</w:t>
        </w:r>
        <w:r w:rsidR="008A49D4">
          <w:rPr>
            <w:noProof/>
            <w:webHidden/>
          </w:rPr>
          <w:tab/>
        </w:r>
        <w:r w:rsidR="008A49D4">
          <w:rPr>
            <w:noProof/>
            <w:webHidden/>
          </w:rPr>
          <w:fldChar w:fldCharType="begin"/>
        </w:r>
        <w:r w:rsidR="008A49D4">
          <w:rPr>
            <w:noProof/>
            <w:webHidden/>
          </w:rPr>
          <w:instrText xml:space="preserve"> PAGEREF _Toc54273516 \h </w:instrText>
        </w:r>
        <w:r w:rsidR="008A49D4">
          <w:rPr>
            <w:noProof/>
            <w:webHidden/>
          </w:rPr>
        </w:r>
        <w:r w:rsidR="008A49D4">
          <w:rPr>
            <w:noProof/>
            <w:webHidden/>
          </w:rPr>
          <w:fldChar w:fldCharType="separate"/>
        </w:r>
        <w:r w:rsidR="005151DD">
          <w:rPr>
            <w:noProof/>
            <w:webHidden/>
          </w:rPr>
          <w:t>70</w:t>
        </w:r>
        <w:r w:rsidR="008A49D4">
          <w:rPr>
            <w:noProof/>
            <w:webHidden/>
          </w:rPr>
          <w:fldChar w:fldCharType="end"/>
        </w:r>
      </w:hyperlink>
    </w:p>
    <w:p w14:paraId="7430C63C" w14:textId="3FD1A627" w:rsidR="008A49D4" w:rsidRDefault="004B6E57">
      <w:pPr>
        <w:pStyle w:val="TOC2"/>
        <w:rPr>
          <w:rFonts w:eastAsiaTheme="minorEastAsia" w:cstheme="minorBidi"/>
          <w:noProof/>
          <w:lang w:eastAsia="en-AU"/>
        </w:rPr>
      </w:pPr>
      <w:hyperlink w:anchor="_Toc54273517" w:history="1">
        <w:r w:rsidR="008A49D4" w:rsidRPr="00245E82">
          <w:rPr>
            <w:rStyle w:val="Hyperlink"/>
            <w:noProof/>
          </w:rPr>
          <w:t>Annex C – Overview Matrix of Current Policies and Practices in Australia</w:t>
        </w:r>
        <w:r w:rsidR="008A49D4">
          <w:rPr>
            <w:noProof/>
            <w:webHidden/>
          </w:rPr>
          <w:tab/>
        </w:r>
        <w:r w:rsidR="008A49D4">
          <w:rPr>
            <w:noProof/>
            <w:webHidden/>
          </w:rPr>
          <w:fldChar w:fldCharType="begin"/>
        </w:r>
        <w:r w:rsidR="008A49D4">
          <w:rPr>
            <w:noProof/>
            <w:webHidden/>
          </w:rPr>
          <w:instrText xml:space="preserve"> PAGEREF _Toc54273517 \h </w:instrText>
        </w:r>
        <w:r w:rsidR="008A49D4">
          <w:rPr>
            <w:noProof/>
            <w:webHidden/>
          </w:rPr>
        </w:r>
        <w:r w:rsidR="008A49D4">
          <w:rPr>
            <w:noProof/>
            <w:webHidden/>
          </w:rPr>
          <w:fldChar w:fldCharType="separate"/>
        </w:r>
        <w:r w:rsidR="005151DD">
          <w:rPr>
            <w:noProof/>
            <w:webHidden/>
          </w:rPr>
          <w:t>75</w:t>
        </w:r>
        <w:r w:rsidR="008A49D4">
          <w:rPr>
            <w:noProof/>
            <w:webHidden/>
          </w:rPr>
          <w:fldChar w:fldCharType="end"/>
        </w:r>
      </w:hyperlink>
    </w:p>
    <w:p w14:paraId="74F896EC" w14:textId="00EB5ACB" w:rsidR="001627E5" w:rsidRDefault="00BD4E46" w:rsidP="00093547">
      <w:r w:rsidRPr="002D235F">
        <w:fldChar w:fldCharType="end"/>
      </w:r>
    </w:p>
    <w:p w14:paraId="7FC2CA2D" w14:textId="77777777" w:rsidR="006C574D" w:rsidRDefault="006C574D" w:rsidP="00093547"/>
    <w:p w14:paraId="6ED316A8" w14:textId="77777777" w:rsidR="006C574D" w:rsidRPr="006C574D" w:rsidRDefault="006C574D" w:rsidP="006C574D"/>
    <w:p w14:paraId="3319240B" w14:textId="77777777" w:rsidR="006C574D" w:rsidRPr="006C574D" w:rsidRDefault="006C574D" w:rsidP="006C574D"/>
    <w:p w14:paraId="66887AF5" w14:textId="77777777" w:rsidR="006C574D" w:rsidRPr="006C574D" w:rsidRDefault="006C574D" w:rsidP="006C574D"/>
    <w:p w14:paraId="1CE1F55A" w14:textId="77777777" w:rsidR="006C574D" w:rsidRPr="006C574D" w:rsidRDefault="006C574D" w:rsidP="006C574D"/>
    <w:p w14:paraId="238E4A33" w14:textId="77777777" w:rsidR="006C574D" w:rsidRPr="006C574D" w:rsidRDefault="006C574D" w:rsidP="006C574D"/>
    <w:p w14:paraId="24C14B77" w14:textId="77777777" w:rsidR="006C574D" w:rsidRPr="006C574D" w:rsidRDefault="006C574D" w:rsidP="006C574D"/>
    <w:p w14:paraId="2678CBE7" w14:textId="77777777" w:rsidR="006C574D" w:rsidRPr="006C574D" w:rsidRDefault="006C574D" w:rsidP="006C574D"/>
    <w:p w14:paraId="03333530" w14:textId="77777777" w:rsidR="006C574D" w:rsidRPr="006C574D" w:rsidRDefault="006C574D" w:rsidP="006C574D">
      <w:pPr>
        <w:tabs>
          <w:tab w:val="left" w:pos="7574"/>
        </w:tabs>
      </w:pPr>
      <w:r>
        <w:tab/>
      </w:r>
    </w:p>
    <w:p w14:paraId="5E8C24DD" w14:textId="77777777" w:rsidR="007039B1" w:rsidRPr="006C574D" w:rsidRDefault="006C574D" w:rsidP="006C574D">
      <w:pPr>
        <w:tabs>
          <w:tab w:val="left" w:pos="7574"/>
        </w:tabs>
        <w:sectPr w:rsidR="007039B1" w:rsidRPr="006C574D" w:rsidSect="00CB1C7E">
          <w:headerReference w:type="first" r:id="rId131"/>
          <w:footerReference w:type="first" r:id="rId132"/>
          <w:pgSz w:w="11906" w:h="16838" w:code="9"/>
          <w:pgMar w:top="1134" w:right="1134" w:bottom="1134" w:left="1134" w:header="709" w:footer="813" w:gutter="0"/>
          <w:cols w:space="708"/>
          <w:docGrid w:linePitch="360"/>
        </w:sectPr>
      </w:pPr>
      <w:r>
        <w:tab/>
      </w:r>
    </w:p>
    <w:p w14:paraId="416F157E" w14:textId="77777777" w:rsidR="00CF72CF" w:rsidRDefault="00523996" w:rsidP="00093547">
      <w:pPr>
        <w:pStyle w:val="Heading1"/>
      </w:pPr>
      <w:bookmarkStart w:id="15" w:name="_Toc388522784"/>
      <w:bookmarkStart w:id="16" w:name="_Toc388455395"/>
      <w:bookmarkStart w:id="17" w:name="_Toc388454136"/>
      <w:bookmarkStart w:id="18" w:name="_Toc398309160"/>
      <w:bookmarkStart w:id="19" w:name="_Toc54273476"/>
      <w:r>
        <w:lastRenderedPageBreak/>
        <w:t>Introduction</w:t>
      </w:r>
      <w:bookmarkEnd w:id="15"/>
      <w:bookmarkEnd w:id="16"/>
      <w:bookmarkEnd w:id="17"/>
      <w:bookmarkEnd w:id="18"/>
      <w:bookmarkEnd w:id="19"/>
    </w:p>
    <w:p w14:paraId="5D986022" w14:textId="1694107D" w:rsidR="00577CFD" w:rsidRDefault="00523996" w:rsidP="007D31EC">
      <w:r w:rsidRPr="00F2377F">
        <w:t xml:space="preserve">This is the </w:t>
      </w:r>
      <w:r w:rsidR="00211F25">
        <w:t>seventh</w:t>
      </w:r>
      <w:r w:rsidR="00E34A46">
        <w:t xml:space="preserve"> </w:t>
      </w:r>
      <w:r w:rsidRPr="00F2377F">
        <w:t>Australian National Report</w:t>
      </w:r>
      <w:r w:rsidR="00DE6AB7">
        <w:t>,</w:t>
      </w:r>
      <w:r w:rsidRPr="00F2377F">
        <w:t xml:space="preserve"> </w:t>
      </w:r>
      <w:r w:rsidR="00E34A46">
        <w:t xml:space="preserve">prepared </w:t>
      </w:r>
      <w:r w:rsidRPr="00F2377F">
        <w:t xml:space="preserve">for the </w:t>
      </w:r>
      <w:r w:rsidR="00A42BFD">
        <w:t>S</w:t>
      </w:r>
      <w:r w:rsidR="00211F25">
        <w:t>eventh</w:t>
      </w:r>
      <w:r w:rsidRPr="00F2377F">
        <w:t xml:space="preserve"> Review Meeting </w:t>
      </w:r>
      <w:r w:rsidR="00DE6AB7">
        <w:t>of</w:t>
      </w:r>
      <w:r w:rsidR="00DE6AB7" w:rsidRPr="00F2377F">
        <w:t xml:space="preserve"> </w:t>
      </w:r>
      <w:r w:rsidRPr="00F2377F">
        <w:t>the Joint Convention on the Safety of Spent Fuel Management and on the Safety of Radioactive Waste Management</w:t>
      </w:r>
      <w:r w:rsidR="00E34A46">
        <w:t xml:space="preserve"> (the ‘Joint Convention’)</w:t>
      </w:r>
      <w:r w:rsidR="00211F25" w:rsidRPr="00763FC2">
        <w:rPr>
          <w:rStyle w:val="FootnoteReference"/>
          <w:rFonts w:cs="TimesNewRomanPSMT"/>
        </w:rPr>
        <w:footnoteReference w:id="2"/>
      </w:r>
      <w:r w:rsidR="00211F25">
        <w:t>.</w:t>
      </w:r>
      <w:r w:rsidRPr="00F2377F">
        <w:t xml:space="preserve"> </w:t>
      </w:r>
      <w:r w:rsidR="00577CFD" w:rsidRPr="00F2377F">
        <w:t xml:space="preserve">This National Report provides an update on all relevant issues under the terms of the Joint Convention. </w:t>
      </w:r>
      <w:r w:rsidR="00361A5D">
        <w:t>S</w:t>
      </w:r>
      <w:r w:rsidR="00577CFD" w:rsidRPr="00F2377F">
        <w:t>ufficient background</w:t>
      </w:r>
      <w:r w:rsidR="00361A5D">
        <w:t xml:space="preserve"> is included</w:t>
      </w:r>
      <w:r w:rsidR="00577CFD" w:rsidRPr="00F2377F">
        <w:t xml:space="preserve"> to enable it to be read as a stand-alone document</w:t>
      </w:r>
      <w:r w:rsidR="00423C83">
        <w:t>;</w:t>
      </w:r>
      <w:r w:rsidR="00361A5D">
        <w:t xml:space="preserve"> however, where noted, additional information can be found in previous </w:t>
      </w:r>
      <w:r w:rsidR="00FE3D69">
        <w:t>N</w:t>
      </w:r>
      <w:r w:rsidR="00361A5D">
        <w:t xml:space="preserve">ational </w:t>
      </w:r>
      <w:r w:rsidR="00FE3D69">
        <w:t>R</w:t>
      </w:r>
      <w:r w:rsidR="00361A5D">
        <w:t>eports</w:t>
      </w:r>
      <w:r w:rsidR="00577CFD" w:rsidRPr="00F2377F">
        <w:t>.</w:t>
      </w:r>
    </w:p>
    <w:p w14:paraId="1A8F3F40" w14:textId="77777777" w:rsidR="00360871" w:rsidRPr="00F2377F" w:rsidRDefault="00360871" w:rsidP="00360871">
      <w:r w:rsidRPr="00F2377F">
        <w:t xml:space="preserve">The main developments </w:t>
      </w:r>
      <w:r>
        <w:t xml:space="preserve">in Australia </w:t>
      </w:r>
      <w:r w:rsidRPr="00F2377F">
        <w:t xml:space="preserve">since the </w:t>
      </w:r>
      <w:r>
        <w:t>sixth National Report</w:t>
      </w:r>
      <w:r w:rsidRPr="00F2377F">
        <w:t xml:space="preserve"> are:</w:t>
      </w:r>
    </w:p>
    <w:p w14:paraId="6B21B33A" w14:textId="55844526" w:rsidR="00064334" w:rsidRDefault="00361A5D" w:rsidP="00AF42B3">
      <w:pPr>
        <w:pStyle w:val="ListParagraph"/>
        <w:numPr>
          <w:ilvl w:val="0"/>
          <w:numId w:val="11"/>
        </w:numPr>
        <w:ind w:left="425" w:hanging="425"/>
      </w:pPr>
      <w:r>
        <w:t>The Australian Government continues to undertake a process to site a n</w:t>
      </w:r>
      <w:r w:rsidR="00BD3E2B">
        <w:t xml:space="preserve">ational facility to permanently </w:t>
      </w:r>
      <w:r>
        <w:t>di</w:t>
      </w:r>
      <w:r w:rsidR="000A4DA4">
        <w:t>spose of low-</w:t>
      </w:r>
      <w:r>
        <w:t>level radioactive waste and</w:t>
      </w:r>
      <w:r w:rsidR="000A4DA4">
        <w:t xml:space="preserve"> </w:t>
      </w:r>
      <w:r w:rsidR="00AF42B3">
        <w:t xml:space="preserve">temporarily </w:t>
      </w:r>
      <w:r w:rsidR="000A4DA4">
        <w:t>store intermediate-</w:t>
      </w:r>
      <w:r>
        <w:t xml:space="preserve">level waste until a permanent disposal solution is developed. A preferred site </w:t>
      </w:r>
      <w:r w:rsidR="00D766DB">
        <w:t xml:space="preserve">in South Australia </w:t>
      </w:r>
      <w:r>
        <w:t xml:space="preserve">has been </w:t>
      </w:r>
      <w:r w:rsidR="00D766DB">
        <w:t>identified following a nationwide site selection proces</w:t>
      </w:r>
      <w:r w:rsidR="00220616">
        <w:t>s which commenced in early 2015.</w:t>
      </w:r>
    </w:p>
    <w:p w14:paraId="54DE5200" w14:textId="38049435" w:rsidR="00CF63B4" w:rsidRDefault="00204F00" w:rsidP="00CF63B4">
      <w:pPr>
        <w:pStyle w:val="ListParagraph"/>
        <w:numPr>
          <w:ilvl w:val="0"/>
          <w:numId w:val="11"/>
        </w:numPr>
        <w:ind w:left="425" w:hanging="425"/>
      </w:pPr>
      <w:r>
        <w:t>In April 2018</w:t>
      </w:r>
      <w:r w:rsidR="04654432">
        <w:t>,</w:t>
      </w:r>
      <w:r>
        <w:t xml:space="preserve"> t</w:t>
      </w:r>
      <w:r w:rsidR="00CF63B4">
        <w:t xml:space="preserve">he </w:t>
      </w:r>
      <w:hyperlink r:id="rId133">
        <w:r w:rsidR="00CF63B4" w:rsidRPr="0974B2A6">
          <w:rPr>
            <w:rStyle w:val="Hyperlink"/>
          </w:rPr>
          <w:t>Australian Radioactive Waste Management Framework</w:t>
        </w:r>
      </w:hyperlink>
      <w:r>
        <w:t xml:space="preserve"> was published, outlining</w:t>
      </w:r>
      <w:r w:rsidR="00CF63B4">
        <w:t xml:space="preserve"> the Government’s approach to the long-term management of radioactive waste.</w:t>
      </w:r>
    </w:p>
    <w:p w14:paraId="676FCBA6" w14:textId="64A2B4FB" w:rsidR="00103684" w:rsidRDefault="00246BC1" w:rsidP="00AF42B3">
      <w:pPr>
        <w:pStyle w:val="ListParagraph"/>
        <w:numPr>
          <w:ilvl w:val="0"/>
          <w:numId w:val="11"/>
        </w:numPr>
        <w:ind w:left="425" w:hanging="425"/>
      </w:pPr>
      <w:r>
        <w:t>In August 2018</w:t>
      </w:r>
      <w:r w:rsidR="043C0FF6">
        <w:t>,</w:t>
      </w:r>
      <w:r>
        <w:t xml:space="preserve"> a Commonwealth Parliamentary </w:t>
      </w:r>
      <w:r w:rsidR="0047361D">
        <w:t>I</w:t>
      </w:r>
      <w:r>
        <w:t>nquiry, through the Senate Economics References Committee (the Committee)</w:t>
      </w:r>
      <w:r w:rsidR="002B155D">
        <w:t>,</w:t>
      </w:r>
      <w:r>
        <w:t xml:space="preserve"> </w:t>
      </w:r>
      <w:r w:rsidR="002B155D">
        <w:t xml:space="preserve">determined </w:t>
      </w:r>
      <w:r>
        <w:t xml:space="preserve">that the complex process associated with determining an appropriate site for a National Radioactive Waste Management Facility </w:t>
      </w:r>
      <w:r w:rsidR="001D55A6">
        <w:t xml:space="preserve">(NRWMF) </w:t>
      </w:r>
      <w:r w:rsidR="00E3627D">
        <w:t xml:space="preserve">had </w:t>
      </w:r>
      <w:r>
        <w:t xml:space="preserve">been well run. The report also confirmed that the site selection process </w:t>
      </w:r>
      <w:r w:rsidR="00E3627D">
        <w:t xml:space="preserve">had been </w:t>
      </w:r>
      <w:r>
        <w:t xml:space="preserve">consistent with the </w:t>
      </w:r>
      <w:r w:rsidRPr="0974B2A6">
        <w:rPr>
          <w:i/>
          <w:iCs/>
        </w:rPr>
        <w:t>National Radioactive Waste Management Act 2012</w:t>
      </w:r>
      <w:r>
        <w:t xml:space="preserve"> and guidance given to the communities. The Committee made a number of recommendations in its </w:t>
      </w:r>
      <w:hyperlink r:id="rId134">
        <w:r w:rsidRPr="0974B2A6">
          <w:rPr>
            <w:rStyle w:val="Hyperlink"/>
          </w:rPr>
          <w:t>report</w:t>
        </w:r>
      </w:hyperlink>
      <w:r>
        <w:t>, to which the Government agreed either in full or in principle and is</w:t>
      </w:r>
      <w:r w:rsidR="00220616">
        <w:t xml:space="preserve"> in the process of implementing.</w:t>
      </w:r>
      <w:r w:rsidR="00103684">
        <w:t xml:space="preserve"> </w:t>
      </w:r>
    </w:p>
    <w:p w14:paraId="42C7DD70" w14:textId="21493D09" w:rsidR="00CF63B4" w:rsidRPr="00E0568C" w:rsidRDefault="00CF63B4" w:rsidP="00CF63B4">
      <w:pPr>
        <w:pStyle w:val="ListParagraph"/>
        <w:numPr>
          <w:ilvl w:val="0"/>
          <w:numId w:val="11"/>
        </w:numPr>
        <w:ind w:left="425" w:hanging="425"/>
      </w:pPr>
      <w:r w:rsidRPr="00004D6E">
        <w:t xml:space="preserve">In November 2018, Australia hosted an International Atomic Energy Agency (IAEA) Integrated Regulatory Review Service (IRRS) mission. The mission included participation from the Commonwealth regulator, ARPANSA, and all </w:t>
      </w:r>
      <w:r>
        <w:t>s</w:t>
      </w:r>
      <w:r w:rsidRPr="00004D6E">
        <w:t xml:space="preserve">tate and </w:t>
      </w:r>
      <w:r>
        <w:t>t</w:t>
      </w:r>
      <w:r w:rsidRPr="00004D6E">
        <w:t xml:space="preserve">erritory regulators. </w:t>
      </w:r>
      <w:r w:rsidR="00B47CB8">
        <w:t>Relevant recommendations were</w:t>
      </w:r>
      <w:r w:rsidRPr="00004D6E">
        <w:t xml:space="preserve"> that the Commonwealth</w:t>
      </w:r>
      <w:r w:rsidRPr="00E0568C">
        <w:t xml:space="preserve"> Government should establish and implement a strategy to give effect to the policy principles and goals in the Australian Radioactive Waste Management Framework</w:t>
      </w:r>
      <w:r w:rsidR="00600A16">
        <w:t>, and</w:t>
      </w:r>
      <w:r w:rsidR="00EE2E75">
        <w:t xml:space="preserve"> </w:t>
      </w:r>
      <w:r>
        <w:t xml:space="preserve">to establish a </w:t>
      </w:r>
      <w:r w:rsidRPr="003E40F9">
        <w:t>national policy and strategy for decommissioning of facilities</w:t>
      </w:r>
      <w:r>
        <w:t xml:space="preserve"> </w:t>
      </w:r>
      <w:r w:rsidR="00EE2E75">
        <w:t xml:space="preserve">operated by </w:t>
      </w:r>
      <w:r>
        <w:t>the Commonwealth.</w:t>
      </w:r>
      <w:r w:rsidR="00746275">
        <w:t xml:space="preserve"> </w:t>
      </w:r>
      <w:r w:rsidR="00746275" w:rsidRPr="00AB3F34">
        <w:t>Progress on implementing th</w:t>
      </w:r>
      <w:r w:rsidR="00746275">
        <w:t>ese</w:t>
      </w:r>
      <w:r w:rsidR="00746275" w:rsidRPr="00AB3F34">
        <w:t xml:space="preserve"> finding</w:t>
      </w:r>
      <w:r w:rsidR="00746275">
        <w:t>s</w:t>
      </w:r>
      <w:r w:rsidR="00746275" w:rsidRPr="00AB3F34">
        <w:t xml:space="preserve"> continues, and further information is provide</w:t>
      </w:r>
      <w:r w:rsidR="004477DB">
        <w:t>d</w:t>
      </w:r>
      <w:r w:rsidR="00746275" w:rsidRPr="00AB3F34">
        <w:t xml:space="preserve"> in Section K.</w:t>
      </w:r>
    </w:p>
    <w:p w14:paraId="0E07BB45" w14:textId="77777777" w:rsidR="00E77F7B" w:rsidRDefault="00E77F7B" w:rsidP="00E77F7B">
      <w:pPr>
        <w:pStyle w:val="ListParagraph"/>
        <w:numPr>
          <w:ilvl w:val="0"/>
          <w:numId w:val="11"/>
        </w:numPr>
        <w:ind w:left="425" w:hanging="425"/>
      </w:pPr>
      <w:r>
        <w:t xml:space="preserve">Over 2019-20, three jurisdictions held parliamentary inquiries into nuclear energy or amending nuclear prohibition legislation. </w:t>
      </w:r>
    </w:p>
    <w:p w14:paraId="57C5E0A0" w14:textId="77777777" w:rsidR="000F3FCE" w:rsidRDefault="00CF63B4" w:rsidP="000F3FCE">
      <w:pPr>
        <w:pStyle w:val="ListParagraph"/>
        <w:numPr>
          <w:ilvl w:val="1"/>
          <w:numId w:val="11"/>
        </w:numPr>
      </w:pPr>
      <w:r>
        <w:t xml:space="preserve">The New South Wales Parliament’s Standing Committee on State Development held an inquiry into the Uranium Mining and Nuclear Facilities (Prohibitions) Repeal Bill 2019. Hearings were undertaken in November 2019, and the </w:t>
      </w:r>
      <w:hyperlink r:id="rId135" w:anchor="tab-reportsandgovernmentresponses" w:history="1">
        <w:r w:rsidRPr="00E32C21">
          <w:rPr>
            <w:rStyle w:val="Hyperlink"/>
          </w:rPr>
          <w:t>report</w:t>
        </w:r>
      </w:hyperlink>
      <w:r>
        <w:t xml:space="preserve"> was issued on 4 March 2020. The report recommended, amongst other things, that New South Wales repeal the prohibition on the issuing of a mining licence for uranium</w:t>
      </w:r>
      <w:r w:rsidRPr="00CF63B4">
        <w:t>.</w:t>
      </w:r>
      <w:r>
        <w:t xml:space="preserve"> The NSW government responded on 4 September 2020 stating that it has decided against any further debate on the Bill and that future amendments to the </w:t>
      </w:r>
      <w:r w:rsidRPr="00CF63B4">
        <w:rPr>
          <w:i/>
        </w:rPr>
        <w:t>Uranium Mining and Nuclear Facilities (Prohibitions) Act 1986</w:t>
      </w:r>
      <w:r>
        <w:t xml:space="preserve"> </w:t>
      </w:r>
      <w:r w:rsidR="000F3FCE">
        <w:t xml:space="preserve">would be initiated through NSW legislative processes. </w:t>
      </w:r>
      <w:r w:rsidR="000F3FCE" w:rsidRPr="00CF63B4">
        <w:t xml:space="preserve"> </w:t>
      </w:r>
    </w:p>
    <w:p w14:paraId="14953847" w14:textId="1C0E12E9" w:rsidR="000F3FCE" w:rsidRDefault="000F3FCE" w:rsidP="00530DFF">
      <w:pPr>
        <w:pStyle w:val="ListParagraph"/>
        <w:numPr>
          <w:ilvl w:val="1"/>
          <w:numId w:val="11"/>
        </w:numPr>
      </w:pPr>
      <w:r>
        <w:t xml:space="preserve">A Commonwealth Parliamentary Inquiry, through the House of Representatives Standing Committee on the Environment and Energy (the Standing Committee), investigated the prerequisites for any future government consideration of nuclear energy generation in Australia. The Standing Committee specifically inquired into waste management and storage for nuclear energy as a term of reference. Hearings were undertaken nationally, and build on previous inquiries into the nuclear fuel cycle including the </w:t>
      </w:r>
      <w:hyperlink r:id="rId136" w:history="1">
        <w:r w:rsidRPr="00E32C21">
          <w:rPr>
            <w:rStyle w:val="Hyperlink"/>
          </w:rPr>
          <w:t>South Australian Nuclear Fuel Cycle Royal Commission</w:t>
        </w:r>
      </w:hyperlink>
      <w:r>
        <w:t xml:space="preserve"> in 2016 and the 2006 </w:t>
      </w:r>
      <w:hyperlink r:id="rId137" w:history="1">
        <w:r>
          <w:rPr>
            <w:rStyle w:val="Hyperlink"/>
          </w:rPr>
          <w:t>Uranium Mining, Processing and Nuclear Energy Review.</w:t>
        </w:r>
      </w:hyperlink>
      <w:r>
        <w:t xml:space="preserve"> The Standing Committee submitted its </w:t>
      </w:r>
      <w:hyperlink r:id="rId138" w:history="1">
        <w:r w:rsidRPr="00E32C21">
          <w:rPr>
            <w:rStyle w:val="Hyperlink"/>
          </w:rPr>
          <w:t>report</w:t>
        </w:r>
      </w:hyperlink>
      <w:r>
        <w:t xml:space="preserve"> to Parliament on 13 December 2019. One of the recommendations was that ARPANSA or other equivalent expert reviewer, lead and coordinate a whole-of-government assessment that identifies the major requirements that would need to be in place before Australia was ready to adopt nuclear energy, including waste management. The Australian Government has yet to respond to the review. </w:t>
      </w:r>
    </w:p>
    <w:p w14:paraId="1FC46391" w14:textId="185C5D94" w:rsidR="00FA5004" w:rsidRPr="00CF63B4" w:rsidRDefault="00FA5004" w:rsidP="00FA5004">
      <w:pPr>
        <w:pStyle w:val="ListParagraph"/>
        <w:numPr>
          <w:ilvl w:val="1"/>
          <w:numId w:val="11"/>
        </w:numPr>
      </w:pPr>
      <w:r>
        <w:t xml:space="preserve">The Victorian Legislative Council’s </w:t>
      </w:r>
      <w:r w:rsidRPr="00F833C8">
        <w:t>Environment and Planning Committee</w:t>
      </w:r>
      <w:r>
        <w:t xml:space="preserve"> held an inquiry into </w:t>
      </w:r>
      <w:r w:rsidRPr="00F833C8">
        <w:t>potential benefits to Victoria in removing prohibitions enacted by the</w:t>
      </w:r>
      <w:r w:rsidRPr="00D75BBF">
        <w:rPr>
          <w:i/>
          <w:iCs/>
        </w:rPr>
        <w:t xml:space="preserve"> Nuclear Activities (Prohibitions) Act 1983</w:t>
      </w:r>
      <w:r>
        <w:t xml:space="preserve"> and exploring an expansion of uranium mining and other nuclear activities. The inquiry’s report is expected in late 2020.</w:t>
      </w:r>
    </w:p>
    <w:p w14:paraId="0EB3DACF" w14:textId="58852288" w:rsidR="00220616" w:rsidRDefault="00103684" w:rsidP="00AF42B3">
      <w:pPr>
        <w:pStyle w:val="ListParagraph"/>
        <w:numPr>
          <w:ilvl w:val="0"/>
          <w:numId w:val="11"/>
        </w:numPr>
        <w:ind w:left="425" w:hanging="425"/>
      </w:pPr>
      <w:r>
        <w:t>In July 2020</w:t>
      </w:r>
      <w:r w:rsidR="309CA6B6">
        <w:t>,</w:t>
      </w:r>
      <w:r>
        <w:t xml:space="preserve"> the Australia Government established the Australian Radioactive Waste Agency (ARWA) to manage Australia’s radioactive waste and to deliver Australia’s NRWMF. ARWAs responsibilities include managing applications for NRWMF regulatory approvals in consultation with the community.</w:t>
      </w:r>
    </w:p>
    <w:p w14:paraId="276EBBF2" w14:textId="667E4B6D" w:rsidR="00F7688A" w:rsidRDefault="000A4DA4" w:rsidP="00AF42B3">
      <w:pPr>
        <w:pStyle w:val="ListParagraph"/>
        <w:numPr>
          <w:ilvl w:val="0"/>
          <w:numId w:val="11"/>
        </w:numPr>
        <w:ind w:left="425" w:hanging="425"/>
        <w:rPr>
          <w:rFonts w:eastAsia="+mn-ea"/>
        </w:rPr>
      </w:pPr>
      <w:r>
        <w:t>ARPANSA has continued to publish new and updated national codes and guides</w:t>
      </w:r>
      <w:r w:rsidR="00211F25" w:rsidRPr="00004D6E">
        <w:t xml:space="preserve"> in the Radiation Protection Series</w:t>
      </w:r>
      <w:r w:rsidR="006E50DD">
        <w:t xml:space="preserve"> (RPS)</w:t>
      </w:r>
      <w:r w:rsidR="00211F25" w:rsidRPr="00004D6E">
        <w:t xml:space="preserve">. </w:t>
      </w:r>
    </w:p>
    <w:p w14:paraId="1FFF5FD3" w14:textId="2AE23EFF" w:rsidR="00523996" w:rsidRPr="002A0805" w:rsidRDefault="006C3386" w:rsidP="00103684">
      <w:r>
        <w:t xml:space="preserve">Australia has </w:t>
      </w:r>
      <w:r w:rsidR="009E069C">
        <w:t xml:space="preserve">continued to focus on </w:t>
      </w:r>
      <w:r w:rsidR="009E069C" w:rsidRPr="00103684">
        <w:rPr>
          <w:rFonts w:eastAsia="+mn-ea"/>
        </w:rPr>
        <w:t>t</w:t>
      </w:r>
      <w:r w:rsidR="00992386" w:rsidRPr="00103684">
        <w:rPr>
          <w:rFonts w:eastAsia="+mn-ea"/>
        </w:rPr>
        <w:t xml:space="preserve">he </w:t>
      </w:r>
      <w:r w:rsidR="00992386" w:rsidRPr="009510E5">
        <w:t>ongoing</w:t>
      </w:r>
      <w:r w:rsidR="00992386" w:rsidRPr="00103684">
        <w:rPr>
          <w:rFonts w:eastAsia="+mn-ea"/>
        </w:rPr>
        <w:t xml:space="preserve"> challenges associated with </w:t>
      </w:r>
      <w:r w:rsidR="00992386" w:rsidRPr="002A0805">
        <w:t xml:space="preserve">ensuring a </w:t>
      </w:r>
      <w:r w:rsidR="00D56AFB">
        <w:t xml:space="preserve">uniform </w:t>
      </w:r>
      <w:r w:rsidR="009E069C">
        <w:t>approach to regulation</w:t>
      </w:r>
      <w:r w:rsidR="00992386" w:rsidRPr="002A0805">
        <w:t xml:space="preserve"> and waste management practice in view of the complex nature of </w:t>
      </w:r>
      <w:r>
        <w:t>radiation protection</w:t>
      </w:r>
      <w:r w:rsidR="00992386" w:rsidRPr="002A0805">
        <w:t xml:space="preserve"> legislation</w:t>
      </w:r>
      <w:r>
        <w:t xml:space="preserve"> in Australia’s federa</w:t>
      </w:r>
      <w:r w:rsidR="00D56AFB">
        <w:t>ted</w:t>
      </w:r>
      <w:r>
        <w:t xml:space="preserve"> system</w:t>
      </w:r>
      <w:r w:rsidR="00D56AFB">
        <w:t xml:space="preserve"> of government</w:t>
      </w:r>
      <w:r w:rsidR="00992386" w:rsidRPr="002A0805">
        <w:t xml:space="preserve">. Australia </w:t>
      </w:r>
      <w:r w:rsidR="009E069C">
        <w:t>continues</w:t>
      </w:r>
      <w:r w:rsidR="00992386" w:rsidRPr="002A0805">
        <w:t xml:space="preserve"> to address these challenges through the ongoing development and application of </w:t>
      </w:r>
      <w:r w:rsidR="00E3627D">
        <w:t>the</w:t>
      </w:r>
      <w:r w:rsidR="00E3627D" w:rsidRPr="002A0805">
        <w:t xml:space="preserve"> </w:t>
      </w:r>
      <w:r w:rsidR="00992386" w:rsidRPr="00103684">
        <w:rPr>
          <w:i/>
        </w:rPr>
        <w:t xml:space="preserve">National Directory for Radiation Protection </w:t>
      </w:r>
      <w:r w:rsidR="00992386" w:rsidRPr="002A0805">
        <w:t>(</w:t>
      </w:r>
      <w:r w:rsidR="00765277" w:rsidRPr="002A0805">
        <w:t>NDRP)</w:t>
      </w:r>
      <w:r w:rsidR="00CF63B4">
        <w:t>,</w:t>
      </w:r>
      <w:r w:rsidR="00992386" w:rsidRPr="00FE7298">
        <w:rPr>
          <w:rStyle w:val="FootnoteReference"/>
        </w:rPr>
        <w:footnoteReference w:id="3"/>
      </w:r>
      <w:r w:rsidR="00CF63B4">
        <w:t xml:space="preserve"> </w:t>
      </w:r>
      <w:r w:rsidR="009E56C1">
        <w:t xml:space="preserve"> the development of </w:t>
      </w:r>
      <w:r w:rsidR="00D55CAD">
        <w:t>a national strategy for radiation safety, and the implementation of findings from international reviews such as the Integrated Regulatory Review Service mission in 2018</w:t>
      </w:r>
      <w:r w:rsidR="00E34A46" w:rsidRPr="00103684">
        <w:rPr>
          <w:rFonts w:eastAsia="+mn-ea"/>
        </w:rPr>
        <w:t>.</w:t>
      </w:r>
    </w:p>
    <w:p w14:paraId="52F7C49B" w14:textId="77777777" w:rsidR="00B81803" w:rsidRDefault="00B81803" w:rsidP="00B81803">
      <w:r>
        <w:t>The following three challenges were identified for Australia at the Sixth Review Meeting:</w:t>
      </w:r>
    </w:p>
    <w:p w14:paraId="063E5650" w14:textId="77777777" w:rsidR="00B81803" w:rsidRPr="00E6144B" w:rsidRDefault="00B81803" w:rsidP="00B81803">
      <w:pPr>
        <w:pStyle w:val="ListParagraph"/>
        <w:numPr>
          <w:ilvl w:val="0"/>
          <w:numId w:val="11"/>
        </w:numPr>
        <w:ind w:left="425" w:hanging="425"/>
      </w:pPr>
      <w:r>
        <w:t xml:space="preserve">Establishment of the NRWMF as the process places a strong emphasis on voluntary land nominations and community consent. </w:t>
      </w:r>
    </w:p>
    <w:p w14:paraId="2081F309" w14:textId="77777777" w:rsidR="00B81803" w:rsidRDefault="00B81803" w:rsidP="00B81803">
      <w:pPr>
        <w:pStyle w:val="ListParagraph"/>
        <w:numPr>
          <w:ilvl w:val="0"/>
          <w:numId w:val="11"/>
        </w:numPr>
        <w:ind w:left="425" w:hanging="425"/>
      </w:pPr>
      <w:r>
        <w:t xml:space="preserve">Achieving national harmonisation/uniformity of legislation and regulatory requirements for management of legacy sites across the federal system. </w:t>
      </w:r>
    </w:p>
    <w:p w14:paraId="34556E0C" w14:textId="77777777" w:rsidR="00B81803" w:rsidRDefault="00B81803" w:rsidP="00B81803">
      <w:pPr>
        <w:pStyle w:val="ListParagraph"/>
        <w:numPr>
          <w:ilvl w:val="0"/>
          <w:numId w:val="11"/>
        </w:numPr>
        <w:ind w:left="425" w:hanging="425"/>
      </w:pPr>
      <w:r>
        <w:t>Development of a national policy and strategy for disposal of ILW.</w:t>
      </w:r>
    </w:p>
    <w:p w14:paraId="35E77C15" w14:textId="2C1C7B60" w:rsidR="00891439" w:rsidRDefault="00891439" w:rsidP="00B81803">
      <w:r>
        <w:t xml:space="preserve">While progress has been made over the last three years, these remain ongoing challenges for Australia. </w:t>
      </w:r>
    </w:p>
    <w:p w14:paraId="4FD3C7FA" w14:textId="1E570F96" w:rsidR="00523996" w:rsidRPr="002A0805" w:rsidRDefault="00523996" w:rsidP="007D31EC">
      <w:pPr>
        <w:pStyle w:val="TOCHeading"/>
        <w:rPr>
          <w:lang w:val="en-AU"/>
        </w:rPr>
      </w:pPr>
      <w:r w:rsidRPr="002A0805">
        <w:rPr>
          <w:lang w:val="en-AU"/>
        </w:rPr>
        <w:t>Background</w:t>
      </w:r>
      <w:r w:rsidR="003D430A" w:rsidRPr="002A0805">
        <w:rPr>
          <w:lang w:val="en-AU"/>
        </w:rPr>
        <w:t>: Australia’s federal system</w:t>
      </w:r>
    </w:p>
    <w:p w14:paraId="668C2F38" w14:textId="77777777" w:rsidR="00160892" w:rsidRDefault="00571BD5" w:rsidP="00160892">
      <w:pPr>
        <w:jc w:val="center"/>
      </w:pPr>
      <w:r>
        <w:rPr>
          <w:noProof/>
          <w:lang w:eastAsia="en-AU"/>
        </w:rPr>
        <w:drawing>
          <wp:inline distT="0" distB="0" distL="0" distR="0" wp14:anchorId="33743A11" wp14:editId="7131EEDA">
            <wp:extent cx="3841750" cy="3175282"/>
            <wp:effectExtent l="0" t="0" r="6350" b="6350"/>
            <wp:docPr id="14459509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39">
                      <a:extLst>
                        <a:ext uri="{28A0092B-C50C-407E-A947-70E740481C1C}">
                          <a14:useLocalDpi xmlns:a14="http://schemas.microsoft.com/office/drawing/2010/main" val="0"/>
                        </a:ext>
                      </a:extLst>
                    </a:blip>
                    <a:stretch>
                      <a:fillRect/>
                    </a:stretch>
                  </pic:blipFill>
                  <pic:spPr>
                    <a:xfrm>
                      <a:off x="0" y="0"/>
                      <a:ext cx="3841750" cy="3175282"/>
                    </a:xfrm>
                    <a:prstGeom prst="rect">
                      <a:avLst/>
                    </a:prstGeom>
                  </pic:spPr>
                </pic:pic>
              </a:graphicData>
            </a:graphic>
          </wp:inline>
        </w:drawing>
      </w:r>
      <w:bookmarkStart w:id="20" w:name="_Ref49542872"/>
    </w:p>
    <w:p w14:paraId="64689E43" w14:textId="097DD540" w:rsidR="00571BD5" w:rsidRDefault="00571BD5" w:rsidP="00160892">
      <w:pPr>
        <w:jc w:val="center"/>
      </w:pPr>
      <w:r>
        <w:t xml:space="preserve">Figure </w:t>
      </w:r>
      <w:r w:rsidR="004B6E57">
        <w:fldChar w:fldCharType="begin"/>
      </w:r>
      <w:r w:rsidR="004B6E57">
        <w:instrText xml:space="preserve"> SEQ Figure \* ARABIC </w:instrText>
      </w:r>
      <w:r w:rsidR="004B6E57">
        <w:fldChar w:fldCharType="separate"/>
      </w:r>
      <w:r w:rsidR="005151DD">
        <w:rPr>
          <w:noProof/>
        </w:rPr>
        <w:t>1</w:t>
      </w:r>
      <w:r w:rsidR="004B6E57">
        <w:rPr>
          <w:noProof/>
        </w:rPr>
        <w:fldChar w:fldCharType="end"/>
      </w:r>
      <w:bookmarkEnd w:id="20"/>
      <w:r>
        <w:t xml:space="preserve"> </w:t>
      </w:r>
      <w:r w:rsidRPr="00100FB9">
        <w:t>Map of Australia showing states and territories</w:t>
      </w:r>
    </w:p>
    <w:p w14:paraId="574D067E" w14:textId="77777777" w:rsidR="005151DD" w:rsidRDefault="00523996" w:rsidP="00160892">
      <w:pPr>
        <w:jc w:val="center"/>
      </w:pPr>
      <w:r w:rsidRPr="00F2377F">
        <w:t>Australia is a federation of nine jurisdictions</w:t>
      </w:r>
      <w:r w:rsidR="006B4286">
        <w:t xml:space="preserve"> (</w:t>
      </w:r>
      <w:r w:rsidR="00103684">
        <w:fldChar w:fldCharType="begin"/>
      </w:r>
      <w:r w:rsidR="00103684">
        <w:instrText xml:space="preserve"> REF _Ref49542872 \h </w:instrText>
      </w:r>
      <w:r w:rsidR="00103684">
        <w:fldChar w:fldCharType="separate"/>
      </w:r>
    </w:p>
    <w:p w14:paraId="0AABA481" w14:textId="0F38137E" w:rsidR="00523996" w:rsidRDefault="005151DD" w:rsidP="007D31EC">
      <w:r>
        <w:t xml:space="preserve">Figure </w:t>
      </w:r>
      <w:r>
        <w:rPr>
          <w:noProof/>
        </w:rPr>
        <w:t>1</w:t>
      </w:r>
      <w:r w:rsidR="00103684">
        <w:fldChar w:fldCharType="end"/>
      </w:r>
      <w:r w:rsidR="006B4286">
        <w:t>)</w:t>
      </w:r>
      <w:r w:rsidR="00B71F60" w:rsidRPr="00F2377F">
        <w:t xml:space="preserve">: </w:t>
      </w:r>
      <w:r w:rsidR="00523996" w:rsidRPr="00F2377F">
        <w:t xml:space="preserve">the </w:t>
      </w:r>
      <w:r w:rsidR="007B6856">
        <w:t>Commonwealth</w:t>
      </w:r>
      <w:r w:rsidR="003D430A" w:rsidRPr="00F2377F">
        <w:t xml:space="preserve"> </w:t>
      </w:r>
      <w:r w:rsidR="00B768AD">
        <w:t>of Australia</w:t>
      </w:r>
      <w:r w:rsidR="008A414D" w:rsidRPr="00F2377F">
        <w:t>,</w:t>
      </w:r>
      <w:r w:rsidR="008A414D" w:rsidRPr="008A414D">
        <w:t xml:space="preserve"> </w:t>
      </w:r>
      <w:r w:rsidR="006D5931">
        <w:t xml:space="preserve">six </w:t>
      </w:r>
      <w:r w:rsidR="00672847">
        <w:t>s</w:t>
      </w:r>
      <w:r w:rsidR="006D5931">
        <w:t>tate</w:t>
      </w:r>
      <w:r w:rsidR="00762F2B">
        <w:t>s</w:t>
      </w:r>
      <w:r w:rsidR="006D5931">
        <w:t xml:space="preserve"> </w:t>
      </w:r>
      <w:r w:rsidR="002E0EE5">
        <w:t>[</w:t>
      </w:r>
      <w:r w:rsidR="00523996" w:rsidRPr="008A414D">
        <w:t>New South Wales</w:t>
      </w:r>
      <w:r w:rsidR="002E0EE5">
        <w:t xml:space="preserve"> (NSW)</w:t>
      </w:r>
      <w:r w:rsidR="00523996" w:rsidRPr="008A414D">
        <w:t>, Victoria</w:t>
      </w:r>
      <w:r w:rsidR="008F2F51">
        <w:t xml:space="preserve"> (VIC)</w:t>
      </w:r>
      <w:r w:rsidR="00523996" w:rsidRPr="008A414D">
        <w:t>, Queensland</w:t>
      </w:r>
      <w:r w:rsidR="002E0EE5">
        <w:t xml:space="preserve"> (QLD)</w:t>
      </w:r>
      <w:r w:rsidR="00523996" w:rsidRPr="008A414D">
        <w:t>, Western Australia</w:t>
      </w:r>
      <w:r w:rsidR="008F2F51">
        <w:t xml:space="preserve"> (WA)</w:t>
      </w:r>
      <w:r w:rsidR="00523996" w:rsidRPr="008A414D">
        <w:t>, South Australia</w:t>
      </w:r>
      <w:r w:rsidR="002E0EE5">
        <w:t xml:space="preserve"> (SA)</w:t>
      </w:r>
      <w:r w:rsidR="00523996" w:rsidRPr="008A414D">
        <w:t>, Tasmania</w:t>
      </w:r>
      <w:r w:rsidR="008F2F51">
        <w:t>(TAS)</w:t>
      </w:r>
      <w:r w:rsidR="002E0EE5">
        <w:t>]</w:t>
      </w:r>
      <w:r w:rsidR="00F662E2">
        <w:t>,</w:t>
      </w:r>
      <w:r w:rsidR="00523996" w:rsidRPr="001403B3">
        <w:t xml:space="preserve"> and two</w:t>
      </w:r>
      <w:r w:rsidR="006D5931">
        <w:t xml:space="preserve"> </w:t>
      </w:r>
      <w:r w:rsidR="00672847">
        <w:t>t</w:t>
      </w:r>
      <w:r w:rsidR="006D5931">
        <w:t>erritor</w:t>
      </w:r>
      <w:r w:rsidR="00762F2B">
        <w:t>ies</w:t>
      </w:r>
      <w:r w:rsidR="006D5931">
        <w:t xml:space="preserve"> </w:t>
      </w:r>
      <w:r w:rsidR="002E0EE5">
        <w:t>[</w:t>
      </w:r>
      <w:r w:rsidR="00523996" w:rsidRPr="00F2377F">
        <w:t xml:space="preserve">Northern Territory </w:t>
      </w:r>
      <w:r w:rsidR="002E0EE5">
        <w:t xml:space="preserve">(NT) </w:t>
      </w:r>
      <w:r w:rsidR="00523996" w:rsidRPr="00F2377F">
        <w:t>and t</w:t>
      </w:r>
      <w:r w:rsidR="00A42E19">
        <w:t>he Australian Capital Territory</w:t>
      </w:r>
      <w:r w:rsidR="008F2F51">
        <w:t xml:space="preserve"> (ACT)</w:t>
      </w:r>
      <w:r w:rsidR="002E0EE5">
        <w:t>]</w:t>
      </w:r>
      <w:r w:rsidR="00A42E19">
        <w:t>.</w:t>
      </w:r>
    </w:p>
    <w:p w14:paraId="3A0A9E06" w14:textId="120B8C41" w:rsidR="00571BD5" w:rsidRDefault="00571BD5" w:rsidP="00571BD5">
      <w:r w:rsidRPr="00F2377F">
        <w:t>In 1998, the Commonwealth Government</w:t>
      </w:r>
      <w:r w:rsidR="00587548">
        <w:t xml:space="preserve"> (the federal </w:t>
      </w:r>
      <w:r w:rsidR="004A5373">
        <w:t>government or Government of Australia)</w:t>
      </w:r>
      <w:r w:rsidRPr="00F2377F">
        <w:t xml:space="preserve"> created a regulator</w:t>
      </w:r>
      <w:r>
        <w:t xml:space="preserve"> for Commonwealth entities</w:t>
      </w:r>
      <w:r w:rsidRPr="00F2377F">
        <w:t xml:space="preserve">, the CEO of ARPANSA, to regulate the radiation </w:t>
      </w:r>
      <w:r>
        <w:t xml:space="preserve">protection </w:t>
      </w:r>
      <w:r w:rsidRPr="00F2377F">
        <w:t>and nuclear safety activities of Commonwealth entities, regardless of the jurisdiction in which the operations are undertaken. These entities include</w:t>
      </w:r>
      <w:r>
        <w:t>, but are not limited to,</w:t>
      </w:r>
      <w:r w:rsidRPr="00F2377F">
        <w:t xml:space="preserve"> the Department of Defence, </w:t>
      </w:r>
      <w:r>
        <w:t>the Australian Nuclear Science and Technology Organisation (ANSTO)</w:t>
      </w:r>
      <w:r w:rsidRPr="00F2377F">
        <w:t xml:space="preserve"> and the Commonwealth Scientific and Industrial Research Organisation (CSIRO). </w:t>
      </w:r>
      <w:r>
        <w:t xml:space="preserve">In addition, one of the functions of the CEO of ARPANSA is </w:t>
      </w:r>
      <w:r w:rsidRPr="00F2377F">
        <w:t>to promote national uniformity in radiation protection across all jurisdictions.</w:t>
      </w:r>
    </w:p>
    <w:p w14:paraId="48DB3388" w14:textId="77777777" w:rsidR="00CD3A17" w:rsidRDefault="00AF42B3" w:rsidP="00CD3A17">
      <w:r>
        <w:t>T</w:t>
      </w:r>
      <w:r w:rsidRPr="00FC6080">
        <w:t xml:space="preserve">he </w:t>
      </w:r>
      <w:r>
        <w:t xml:space="preserve">Commonwealth </w:t>
      </w:r>
      <w:r w:rsidRPr="00FC6080">
        <w:t>Department of Industry, Science</w:t>
      </w:r>
      <w:r>
        <w:t>, Energy and Resources</w:t>
      </w:r>
      <w:r w:rsidRPr="00FC6080">
        <w:t xml:space="preserve"> </w:t>
      </w:r>
      <w:r>
        <w:t xml:space="preserve">(DISER) administers the </w:t>
      </w:r>
      <w:r w:rsidRPr="00CD3A17">
        <w:t>National Radioactive Waste Management Act 2012</w:t>
      </w:r>
      <w:r>
        <w:t xml:space="preserve"> and, as such, is responsible for the identification of a site on which the NRWMF will be located. </w:t>
      </w:r>
      <w:r w:rsidRPr="00EA1B55">
        <w:t xml:space="preserve"> </w:t>
      </w:r>
      <w:r>
        <w:t>On 21 July 2020, the Australian Government announced the establishment of the Australian Radioactive Waste Agency (ARWA)</w:t>
      </w:r>
      <w:r w:rsidR="001E080F">
        <w:t>,</w:t>
      </w:r>
      <w:r>
        <w:t xml:space="preserve"> which will be </w:t>
      </w:r>
      <w:r w:rsidRPr="00154842">
        <w:t xml:space="preserve">dedicated </w:t>
      </w:r>
      <w:r>
        <w:t xml:space="preserve">to </w:t>
      </w:r>
      <w:r w:rsidRPr="00154842">
        <w:t>managing Australia</w:t>
      </w:r>
      <w:r>
        <w:t>’</w:t>
      </w:r>
      <w:r>
        <w:rPr>
          <w:rFonts w:hint="eastAsia"/>
        </w:rPr>
        <w:t>s</w:t>
      </w:r>
      <w:r w:rsidRPr="00154842">
        <w:t xml:space="preserve"> radioactive waste in accordance with domestic and international regulations and best practice</w:t>
      </w:r>
      <w:r>
        <w:t xml:space="preserve">. In addition to establishing the NRWMF, ARWA will </w:t>
      </w:r>
      <w:r w:rsidRPr="0062356D">
        <w:t>coordinate Australia’s radioactive waste inventory</w:t>
      </w:r>
      <w:r>
        <w:t xml:space="preserve">, </w:t>
      </w:r>
      <w:r w:rsidRPr="008A08A6">
        <w:t>progress long-term work to site a separate, permanent location for disposal of intermediate level waste, as well as other waste management functions outlined in the Australian Radioactive Waste Management Framework.</w:t>
      </w:r>
      <w:r>
        <w:t xml:space="preserve"> ARWA will initially sit within DISER and will later become a non</w:t>
      </w:r>
      <w:r>
        <w:noBreakHyphen/>
        <w:t xml:space="preserve">corporate Commonwealth entity. </w:t>
      </w:r>
    </w:p>
    <w:p w14:paraId="092854DD" w14:textId="77777777" w:rsidR="00CD3A17" w:rsidRDefault="00CD3A17" w:rsidP="007D31EC">
      <w:pPr>
        <w:pStyle w:val="TOCHeading"/>
      </w:pPr>
    </w:p>
    <w:p w14:paraId="47D26D50" w14:textId="4DC4922B" w:rsidR="00523996" w:rsidRPr="00E4589C" w:rsidRDefault="00523996" w:rsidP="007D31EC">
      <w:pPr>
        <w:pStyle w:val="TOCHeading"/>
      </w:pPr>
      <w:r w:rsidRPr="00E4589C">
        <w:t>Assessment of Australia’s compliance with the Joint Convention</w:t>
      </w:r>
    </w:p>
    <w:p w14:paraId="6EB86E2D" w14:textId="47F2B324" w:rsidR="00D97120" w:rsidRPr="00F2377F" w:rsidRDefault="00D97120" w:rsidP="009510E5">
      <w:r w:rsidRPr="00F2377F">
        <w:t xml:space="preserve">The governments of </w:t>
      </w:r>
      <w:r w:rsidR="00FB0522">
        <w:t xml:space="preserve">the Commonwealth of </w:t>
      </w:r>
      <w:r w:rsidRPr="00F2377F">
        <w:t xml:space="preserve">Australia and the </w:t>
      </w:r>
      <w:r w:rsidR="00992548">
        <w:t>s</w:t>
      </w:r>
      <w:r w:rsidRPr="00F2377F">
        <w:t xml:space="preserve">tates and </w:t>
      </w:r>
      <w:r w:rsidR="00992548">
        <w:t>t</w:t>
      </w:r>
      <w:r w:rsidRPr="00F2377F">
        <w:t>erritories reconfirm that each has in place the framework of appropriate law, and the legislative, regulatory and administrative measures, including a system of authorisation, monitoring and inspections, necessary for implementing all obligations under this Joint Convention.</w:t>
      </w:r>
    </w:p>
    <w:p w14:paraId="3467A591" w14:textId="0A0DAED1" w:rsidR="00D97120" w:rsidRPr="00F2377F" w:rsidRDefault="00D97120" w:rsidP="009510E5">
      <w:r w:rsidRPr="00F2377F">
        <w:t xml:space="preserve">It should be noted that while Australian </w:t>
      </w:r>
      <w:r w:rsidR="00992548">
        <w:t>s</w:t>
      </w:r>
      <w:r w:rsidRPr="00F2377F">
        <w:t xml:space="preserve">tates and </w:t>
      </w:r>
      <w:r w:rsidR="00992548">
        <w:t>t</w:t>
      </w:r>
      <w:r w:rsidRPr="00F2377F">
        <w:t xml:space="preserve">erritories supported ratification of the Joint Convention, </w:t>
      </w:r>
      <w:r w:rsidRPr="009510E5">
        <w:t>compliance</w:t>
      </w:r>
      <w:r w:rsidRPr="00F2377F">
        <w:t xml:space="preserve"> of the </w:t>
      </w:r>
      <w:r w:rsidR="00992548">
        <w:t>s</w:t>
      </w:r>
      <w:r w:rsidRPr="00F2377F">
        <w:t xml:space="preserve">tates and </w:t>
      </w:r>
      <w:r w:rsidR="00992548">
        <w:t>t</w:t>
      </w:r>
      <w:r w:rsidRPr="00F2377F">
        <w:t>erritories of Australia is not subject to separate Commonwealth Government legislation. The Commonwealth Government is committed to further development of a framework governing the long-term management of radioactive wastes arising from its activities, including, as appropriate and necessary, long-term storage and disposal.</w:t>
      </w:r>
    </w:p>
    <w:p w14:paraId="074770D7" w14:textId="49F84CC9" w:rsidR="00AC6700" w:rsidRPr="00F2377F" w:rsidRDefault="003D430A" w:rsidP="009510E5">
      <w:r w:rsidRPr="00F2377F">
        <w:t xml:space="preserve">Most Australian jurisdictions do not define radioactive waste in their legislation and many do not classify radioactive </w:t>
      </w:r>
      <w:r w:rsidRPr="009510E5">
        <w:t>materials</w:t>
      </w:r>
      <w:r w:rsidRPr="00F2377F">
        <w:t xml:space="preserve"> in long-term storage as waste as defined by the Joint Convention. </w:t>
      </w:r>
      <w:r w:rsidR="00D97120" w:rsidRPr="00F2377F">
        <w:t>However, each jurisdiction has storage arrangements for radioactive materials and radioactive waste. T</w:t>
      </w:r>
      <w:r w:rsidRPr="00F2377F">
        <w:t>his report can only assess compliance with the Joint Convention in relation to those facilities containing radioactive materials that ha</w:t>
      </w:r>
      <w:r w:rsidR="00F14B0D">
        <w:t>ve</w:t>
      </w:r>
      <w:r w:rsidRPr="00F2377F">
        <w:t xml:space="preserve"> been characterised as waste for the purpose of the Joint Convention.</w:t>
      </w:r>
      <w:r w:rsidR="00A7551D" w:rsidRPr="00F2377F">
        <w:t xml:space="preserve"> </w:t>
      </w:r>
    </w:p>
    <w:p w14:paraId="5AC08E51" w14:textId="77777777" w:rsidR="00B71F60" w:rsidRDefault="00B71F60" w:rsidP="007D31EC">
      <w:pPr>
        <w:sectPr w:rsidR="00B71F60" w:rsidSect="00452077">
          <w:footerReference w:type="default" r:id="rId140"/>
          <w:headerReference w:type="first" r:id="rId141"/>
          <w:footerReference w:type="first" r:id="rId142"/>
          <w:pgSz w:w="11906" w:h="16838" w:code="9"/>
          <w:pgMar w:top="1134" w:right="1134" w:bottom="1134" w:left="1134" w:header="709" w:footer="709" w:gutter="0"/>
          <w:cols w:space="708"/>
          <w:docGrid w:linePitch="360"/>
        </w:sectPr>
      </w:pPr>
    </w:p>
    <w:p w14:paraId="2820ABB1" w14:textId="77777777" w:rsidR="003C461E" w:rsidRDefault="00E35285" w:rsidP="007D31EC">
      <w:pPr>
        <w:pStyle w:val="Heading1"/>
      </w:pPr>
      <w:bookmarkStart w:id="39" w:name="_Toc388522785"/>
      <w:bookmarkStart w:id="40" w:name="_Toc388455396"/>
      <w:bookmarkStart w:id="41" w:name="_Toc388454137"/>
      <w:bookmarkStart w:id="42" w:name="_Toc398309161"/>
      <w:bookmarkStart w:id="43" w:name="_Toc54273477"/>
      <w:r>
        <w:t>S</w:t>
      </w:r>
      <w:bookmarkStart w:id="44" w:name="_Toc314825240"/>
      <w:bookmarkStart w:id="45" w:name="_Toc288730436"/>
      <w:bookmarkStart w:id="46" w:name="_Toc304206493"/>
      <w:bookmarkStart w:id="47" w:name="_Toc306379340"/>
      <w:bookmarkStart w:id="48" w:name="_Toc323304909"/>
      <w:bookmarkEnd w:id="44"/>
      <w:r w:rsidR="003C461E" w:rsidRPr="003C461E">
        <w:t>cope</w:t>
      </w:r>
      <w:r w:rsidR="003C461E">
        <w:t xml:space="preserve"> of </w:t>
      </w:r>
      <w:bookmarkEnd w:id="39"/>
      <w:bookmarkEnd w:id="40"/>
      <w:bookmarkEnd w:id="41"/>
      <w:bookmarkEnd w:id="42"/>
      <w:bookmarkEnd w:id="45"/>
      <w:bookmarkEnd w:id="46"/>
      <w:bookmarkEnd w:id="47"/>
      <w:r w:rsidR="009213AA">
        <w:t>Report</w:t>
      </w:r>
      <w:bookmarkEnd w:id="43"/>
    </w:p>
    <w:p w14:paraId="0A7D8E69" w14:textId="0305AD22" w:rsidR="00804E88" w:rsidRDefault="004E506F" w:rsidP="009510E5">
      <w:r>
        <w:t>This report outlines Australia’s</w:t>
      </w:r>
      <w:r w:rsidR="00804E88">
        <w:t xml:space="preserve"> policies and practices associated with the safety of the management of spent fuel and radioactive waste. </w:t>
      </w:r>
    </w:p>
    <w:p w14:paraId="056378CF" w14:textId="01C27CFC" w:rsidR="000E02B0" w:rsidRDefault="000E02B0" w:rsidP="009510E5">
      <w:r>
        <w:t>As a contracting part</w:t>
      </w:r>
      <w:r w:rsidR="00360871">
        <w:t>y</w:t>
      </w:r>
      <w:r>
        <w:t xml:space="preserve"> to the Joint Convention, Australia </w:t>
      </w:r>
      <w:r w:rsidR="009C7FA2">
        <w:t>declares</w:t>
      </w:r>
      <w:r>
        <w:t xml:space="preserve"> that:</w:t>
      </w:r>
    </w:p>
    <w:p w14:paraId="526B5040" w14:textId="7873270E" w:rsidR="000E02B0" w:rsidRDefault="00220616" w:rsidP="00AF42B3">
      <w:pPr>
        <w:pStyle w:val="ListParagraph"/>
        <w:numPr>
          <w:ilvl w:val="0"/>
          <w:numId w:val="13"/>
        </w:numPr>
      </w:pPr>
      <w:r>
        <w:t>R</w:t>
      </w:r>
      <w:r w:rsidR="00804E88">
        <w:t>eprocessing activities</w:t>
      </w:r>
      <w:r w:rsidR="000E02B0">
        <w:t xml:space="preserve"> are not included in this report.</w:t>
      </w:r>
      <w:r w:rsidR="00804E88">
        <w:t xml:space="preserve"> </w:t>
      </w:r>
      <w:r w:rsidR="000E02B0">
        <w:t>No</w:t>
      </w:r>
      <w:r w:rsidR="003C461E" w:rsidRPr="001306F9">
        <w:t xml:space="preserve"> spent fuel reprocessing facilities exist in, or are proposed for, Australia. </w:t>
      </w:r>
    </w:p>
    <w:p w14:paraId="4F61CD54" w14:textId="583178AB" w:rsidR="000E02B0" w:rsidRDefault="00220616" w:rsidP="00AF42B3">
      <w:pPr>
        <w:pStyle w:val="ListParagraph"/>
        <w:numPr>
          <w:ilvl w:val="0"/>
          <w:numId w:val="13"/>
        </w:numPr>
      </w:pPr>
      <w:r>
        <w:t>W</w:t>
      </w:r>
      <w:r w:rsidR="000E02B0">
        <w:t xml:space="preserve">astes </w:t>
      </w:r>
      <w:r w:rsidR="000E02B0" w:rsidRPr="004C5DFE">
        <w:rPr>
          <w:rFonts w:eastAsia="+mn-ea"/>
        </w:rPr>
        <w:t>that contain only naturally</w:t>
      </w:r>
      <w:r w:rsidR="000E02B0" w:rsidRPr="002A0805">
        <w:t xml:space="preserve"> occurring radioactive materials</w:t>
      </w:r>
      <w:r w:rsidR="000E02B0">
        <w:t xml:space="preserve"> (NORM) that do not originate from</w:t>
      </w:r>
      <w:r w:rsidR="000E02B0" w:rsidRPr="002A0805">
        <w:t xml:space="preserve"> the nuclear fuel cycle</w:t>
      </w:r>
      <w:r w:rsidR="00F1137F">
        <w:t xml:space="preserve"> are not declared as radioactive waste for the purpose of the Convention</w:t>
      </w:r>
      <w:r w:rsidR="004C4EB1">
        <w:t>.</w:t>
      </w:r>
    </w:p>
    <w:p w14:paraId="695315A9" w14:textId="72953818" w:rsidR="00571BD5" w:rsidRDefault="00220616" w:rsidP="00AF42B3">
      <w:pPr>
        <w:pStyle w:val="ListParagraph"/>
        <w:numPr>
          <w:ilvl w:val="0"/>
          <w:numId w:val="13"/>
        </w:numPr>
      </w:pPr>
      <w:r>
        <w:t>R</w:t>
      </w:r>
      <w:r w:rsidR="000E02B0" w:rsidRPr="002A0805">
        <w:t>adioactive waste</w:t>
      </w:r>
      <w:r w:rsidR="00204F00">
        <w:t>s</w:t>
      </w:r>
      <w:r w:rsidR="000E02B0" w:rsidRPr="002A0805">
        <w:t xml:space="preserve"> managed within military programs</w:t>
      </w:r>
      <w:r w:rsidR="00204F00">
        <w:t xml:space="preserve"> are</w:t>
      </w:r>
      <w:r w:rsidR="000E02B0" w:rsidRPr="002A0805">
        <w:t xml:space="preserve"> not declared as radioactive waste for the purposes of </w:t>
      </w:r>
      <w:r w:rsidR="000E02B0">
        <w:t>the</w:t>
      </w:r>
      <w:r w:rsidR="00F1137F">
        <w:t xml:space="preserve"> </w:t>
      </w:r>
      <w:r w:rsidR="000E02B0" w:rsidRPr="002A0805">
        <w:t>Convention</w:t>
      </w:r>
      <w:r w:rsidR="000E02B0">
        <w:t xml:space="preserve"> and no details of legacy radioactive waste held by Defence are given in this report</w:t>
      </w:r>
      <w:r w:rsidR="000E02B0" w:rsidRPr="002A0805">
        <w:t>.</w:t>
      </w:r>
      <w:r w:rsidR="000E02B0">
        <w:t xml:space="preserve"> </w:t>
      </w:r>
      <w:r w:rsidR="00F1137F" w:rsidRPr="002A0805">
        <w:t xml:space="preserve">Australia has no spent fuel within military or </w:t>
      </w:r>
      <w:r w:rsidR="00F1137F">
        <w:t>D</w:t>
      </w:r>
      <w:r w:rsidR="00F1137F" w:rsidRPr="002A0805">
        <w:t>efence programs.</w:t>
      </w:r>
      <w:r w:rsidR="00571BD5">
        <w:t xml:space="preserve"> </w:t>
      </w:r>
    </w:p>
    <w:p w14:paraId="209249A0" w14:textId="00948A26" w:rsidR="004C544D" w:rsidRPr="009B4154" w:rsidRDefault="000E02B0" w:rsidP="00571BD5">
      <w:r>
        <w:t xml:space="preserve">However, </w:t>
      </w:r>
      <w:r w:rsidR="00F1137F">
        <w:t>wastes containing only naturally occurring radioactive materials</w:t>
      </w:r>
      <w:r w:rsidR="003F26E4">
        <w:t>,</w:t>
      </w:r>
      <w:r w:rsidR="00DF4C78">
        <w:t xml:space="preserve"> </w:t>
      </w:r>
      <w:r w:rsidR="00F1137F">
        <w:t xml:space="preserve">and </w:t>
      </w:r>
      <w:r>
        <w:t>radioactive waste held by Defence</w:t>
      </w:r>
      <w:r w:rsidR="003F26E4">
        <w:t>,</w:t>
      </w:r>
      <w:r>
        <w:t xml:space="preserve"> </w:t>
      </w:r>
      <w:r w:rsidR="00F1137F">
        <w:t>are</w:t>
      </w:r>
      <w:r>
        <w:t xml:space="preserve"> managed in accordance with applicable Australian legislation</w:t>
      </w:r>
      <w:r w:rsidR="00204F00">
        <w:t>. This means their management</w:t>
      </w:r>
      <w:r>
        <w:t xml:space="preserve"> </w:t>
      </w:r>
      <w:r w:rsidR="00204F00">
        <w:t>takes</w:t>
      </w:r>
      <w:r>
        <w:t xml:space="preserve"> international best practice </w:t>
      </w:r>
      <w:r w:rsidR="00204F00">
        <w:t>into account</w:t>
      </w:r>
      <w:r>
        <w:t xml:space="preserve">, </w:t>
      </w:r>
      <w:r w:rsidR="00F1137F">
        <w:t xml:space="preserve">is </w:t>
      </w:r>
      <w:r>
        <w:t xml:space="preserve">consistent with IAEA general safety standards and also with specific national and international standards for radioactive waste management.   </w:t>
      </w:r>
    </w:p>
    <w:p w14:paraId="57DA4B25" w14:textId="77777777" w:rsidR="00E35285" w:rsidRDefault="00E35285" w:rsidP="007D31EC">
      <w:pPr>
        <w:sectPr w:rsidR="00E35285" w:rsidSect="00452077">
          <w:footerReference w:type="default" r:id="rId143"/>
          <w:headerReference w:type="first" r:id="rId144"/>
          <w:footerReference w:type="first" r:id="rId145"/>
          <w:pgSz w:w="11906" w:h="16838" w:code="9"/>
          <w:pgMar w:top="1134" w:right="1134" w:bottom="1134" w:left="1134" w:header="709" w:footer="709" w:gutter="0"/>
          <w:cols w:space="708"/>
          <w:docGrid w:linePitch="360"/>
        </w:sectPr>
      </w:pPr>
    </w:p>
    <w:p w14:paraId="6C81B7C2" w14:textId="77777777" w:rsidR="003C461E" w:rsidRDefault="00E35285" w:rsidP="007D31EC">
      <w:pPr>
        <w:pStyle w:val="Heading1"/>
      </w:pPr>
      <w:bookmarkStart w:id="67" w:name="_Toc388522786"/>
      <w:bookmarkStart w:id="68" w:name="_Toc388455397"/>
      <w:bookmarkStart w:id="69" w:name="_Toc388454138"/>
      <w:bookmarkStart w:id="70" w:name="_Toc398309162"/>
      <w:bookmarkStart w:id="71" w:name="_Toc54273478"/>
      <w:r>
        <w:t>P</w:t>
      </w:r>
      <w:bookmarkStart w:id="72" w:name="_Toc288730434"/>
      <w:bookmarkStart w:id="73" w:name="_Toc306379342"/>
      <w:r w:rsidR="003C461E">
        <w:t xml:space="preserve">olicies and </w:t>
      </w:r>
      <w:r w:rsidR="003C461E" w:rsidRPr="003C461E">
        <w:t>Practices</w:t>
      </w:r>
      <w:bookmarkEnd w:id="67"/>
      <w:bookmarkEnd w:id="68"/>
      <w:bookmarkEnd w:id="69"/>
      <w:bookmarkEnd w:id="70"/>
      <w:bookmarkEnd w:id="72"/>
      <w:bookmarkEnd w:id="73"/>
      <w:bookmarkEnd w:id="71"/>
    </w:p>
    <w:p w14:paraId="47738E34" w14:textId="77777777" w:rsidR="003C461E" w:rsidRDefault="003C461E" w:rsidP="00841287">
      <w:pPr>
        <w:pStyle w:val="Heading2"/>
      </w:pPr>
      <w:bookmarkStart w:id="74" w:name="_Toc288730435"/>
      <w:bookmarkStart w:id="75" w:name="_Toc306379343"/>
      <w:bookmarkStart w:id="76" w:name="_Toc388522787"/>
      <w:bookmarkStart w:id="77" w:name="_Toc388455398"/>
      <w:bookmarkStart w:id="78" w:name="_Toc388454139"/>
      <w:bookmarkStart w:id="79" w:name="_Toc398309163"/>
      <w:bookmarkStart w:id="80" w:name="_Toc54273479"/>
      <w:r>
        <w:t xml:space="preserve">Article 32 </w:t>
      </w:r>
      <w:r w:rsidRPr="003C461E">
        <w:t>Reporting</w:t>
      </w:r>
      <w:bookmarkEnd w:id="74"/>
      <w:r>
        <w:t xml:space="preserve"> (1)</w:t>
      </w:r>
      <w:bookmarkEnd w:id="75"/>
      <w:bookmarkEnd w:id="76"/>
      <w:bookmarkEnd w:id="77"/>
      <w:bookmarkEnd w:id="78"/>
      <w:bookmarkEnd w:id="79"/>
      <w:bookmarkEnd w:id="80"/>
    </w:p>
    <w:p w14:paraId="37233D21" w14:textId="77777777" w:rsidR="003C461E" w:rsidRPr="002A0805" w:rsidRDefault="003C461E" w:rsidP="007D31EC">
      <w:pPr>
        <w:pStyle w:val="TOCHeading"/>
        <w:rPr>
          <w:lang w:val="en-AU"/>
        </w:rPr>
      </w:pPr>
      <w:r w:rsidRPr="002A0805">
        <w:rPr>
          <w:lang w:val="en-AU"/>
        </w:rPr>
        <w:t>Spent fuel management policy</w:t>
      </w:r>
    </w:p>
    <w:p w14:paraId="5DECE577" w14:textId="0D7E654A" w:rsidR="00771090" w:rsidRPr="00771090" w:rsidRDefault="00EE0C24" w:rsidP="00771090">
      <w:r>
        <w:t>Australia’s policy on spent fuel management has not changed since the</w:t>
      </w:r>
      <w:r w:rsidR="00866CB8">
        <w:t xml:space="preserve"> 2017 National Report</w:t>
      </w:r>
      <w:r>
        <w:t>.</w:t>
      </w:r>
      <w:r w:rsidR="00866CB8">
        <w:t xml:space="preserve"> </w:t>
      </w:r>
      <w:r w:rsidR="00771090" w:rsidRPr="00771090">
        <w:t>Australia sends spent nuclear fuel to France for reprocessing</w:t>
      </w:r>
      <w:r w:rsidR="007072FE">
        <w:t>.</w:t>
      </w:r>
      <w:r w:rsidR="00F06C48">
        <w:t xml:space="preserve"> </w:t>
      </w:r>
      <w:r w:rsidR="00771090" w:rsidRPr="00771090">
        <w:t xml:space="preserve">The spent fuel is not reprocessed in isolation, but rather in batches with waste from other countries. </w:t>
      </w:r>
      <w:r w:rsidR="007072FE">
        <w:t>In accordance with contractual obligations, the resulting i</w:t>
      </w:r>
      <w:r w:rsidR="00C85AD6">
        <w:t xml:space="preserve">ntermediate </w:t>
      </w:r>
      <w:r w:rsidR="007072FE">
        <w:t>level waste</w:t>
      </w:r>
      <w:r w:rsidR="00C85AD6">
        <w:t xml:space="preserve"> (ILW)</w:t>
      </w:r>
      <w:r w:rsidR="007072FE">
        <w:t xml:space="preserve"> is returned to Australia at a mutually agreed time for storage. </w:t>
      </w:r>
      <w:r w:rsidR="00771090" w:rsidRPr="00771090">
        <w:t xml:space="preserve">Careful measurements are undertaken to </w:t>
      </w:r>
      <w:r w:rsidR="007072FE">
        <w:t>ensure</w:t>
      </w:r>
      <w:r w:rsidR="00771090" w:rsidRPr="00771090">
        <w:t xml:space="preserve"> Australia receives processed waste with proportionate activity to the spent fuel sent.</w:t>
      </w:r>
    </w:p>
    <w:p w14:paraId="642BF533" w14:textId="17CD56F9" w:rsidR="00771090" w:rsidRPr="00771090" w:rsidRDefault="00771090" w:rsidP="00771090">
      <w:r>
        <w:t xml:space="preserve">In line with international conventions, </w:t>
      </w:r>
      <w:r w:rsidR="00EC5CB4">
        <w:t>reprocessed waste</w:t>
      </w:r>
      <w:r>
        <w:t xml:space="preserve"> returned to Australia is considered Australian waste. The </w:t>
      </w:r>
      <w:r w:rsidRPr="4539191F">
        <w:rPr>
          <w:i/>
          <w:iCs/>
        </w:rPr>
        <w:t>National Radioactive Waste Management Act 2012</w:t>
      </w:r>
      <w:r>
        <w:t xml:space="preserve"> expressly includes this waste in the definition of waste that can be sent to the </w:t>
      </w:r>
      <w:r w:rsidR="007072FE">
        <w:t xml:space="preserve">proposed </w:t>
      </w:r>
      <w:r w:rsidR="00E8110F">
        <w:t>NRWMF</w:t>
      </w:r>
      <w:r w:rsidR="00F06C48">
        <w:t xml:space="preserve"> for storage</w:t>
      </w:r>
      <w:r>
        <w:t>.</w:t>
      </w:r>
    </w:p>
    <w:p w14:paraId="056A7FBF" w14:textId="77777777" w:rsidR="003C461E" w:rsidRPr="002A0805" w:rsidRDefault="003C461E" w:rsidP="007D31EC">
      <w:pPr>
        <w:pStyle w:val="TOCHeading"/>
        <w:rPr>
          <w:lang w:val="en-AU"/>
        </w:rPr>
      </w:pPr>
      <w:r w:rsidRPr="002A0805">
        <w:rPr>
          <w:lang w:val="en-AU"/>
        </w:rPr>
        <w:t>Spent fuel management practices</w:t>
      </w:r>
    </w:p>
    <w:p w14:paraId="61B36A2C" w14:textId="1579F916" w:rsidR="003C461E" w:rsidRPr="000F4980" w:rsidRDefault="003C461E" w:rsidP="009510E5">
      <w:r>
        <w:t xml:space="preserve">In Australia, the Commonwealth </w:t>
      </w:r>
      <w:r w:rsidR="560C344F">
        <w:t xml:space="preserve">Government </w:t>
      </w:r>
      <w:r>
        <w:t xml:space="preserve">is the only jurisdiction in which </w:t>
      </w:r>
      <w:r w:rsidR="00D27D76">
        <w:t>spent fuel is managed</w:t>
      </w:r>
      <w:r w:rsidR="002B12D4">
        <w:t xml:space="preserve">. </w:t>
      </w:r>
      <w:r w:rsidR="00F503EB">
        <w:t>P</w:t>
      </w:r>
      <w:r w:rsidR="00866CB8">
        <w:t>ractices remain unchanged since the 2017 National Report</w:t>
      </w:r>
      <w:r>
        <w:t xml:space="preserve">. </w:t>
      </w:r>
    </w:p>
    <w:p w14:paraId="3AFD0522" w14:textId="77777777" w:rsidR="00D65B18" w:rsidRDefault="003C461E" w:rsidP="009510E5">
      <w:pPr>
        <w:rPr>
          <w:color w:val="1F497D"/>
        </w:rPr>
      </w:pPr>
      <w:bookmarkStart w:id="81" w:name="OLE_LINK20"/>
      <w:bookmarkStart w:id="82" w:name="OLE_LINK30"/>
      <w:r w:rsidRPr="00AB0F0D">
        <w:t>The OPAL reactor commenced operation in 2006 and is Australia’s only operating reactor. OPAL is a 20 MW thermal, open pool, light water reactor designed for low-enri</w:t>
      </w:r>
      <w:r w:rsidRPr="00BB3075">
        <w:t xml:space="preserve">ched uranium (LEU) aluminium-clad fuel. The reactor currently operates on uranium silicide </w:t>
      </w:r>
      <w:r w:rsidR="00415521">
        <w:t>(</w:t>
      </w:r>
      <w:r w:rsidR="00415521" w:rsidRPr="00415521">
        <w:t>U</w:t>
      </w:r>
      <w:r w:rsidR="00415521" w:rsidRPr="001479EF">
        <w:rPr>
          <w:vertAlign w:val="subscript"/>
        </w:rPr>
        <w:t>3</w:t>
      </w:r>
      <w:r w:rsidR="00415521" w:rsidRPr="00415521">
        <w:t>Si</w:t>
      </w:r>
      <w:r w:rsidR="00415521" w:rsidRPr="001479EF">
        <w:rPr>
          <w:vertAlign w:val="subscript"/>
        </w:rPr>
        <w:t>2</w:t>
      </w:r>
      <w:r w:rsidR="00415521" w:rsidRPr="00415521">
        <w:t>-Al</w:t>
      </w:r>
      <w:r w:rsidR="00415521">
        <w:t xml:space="preserve">) </w:t>
      </w:r>
      <w:r w:rsidRPr="00BB3075">
        <w:t>fuel</w:t>
      </w:r>
      <w:r w:rsidR="001479EF">
        <w:t>.</w:t>
      </w:r>
    </w:p>
    <w:bookmarkEnd w:id="81"/>
    <w:bookmarkEnd w:id="82"/>
    <w:p w14:paraId="17BAB974" w14:textId="6D431B99" w:rsidR="00681E33" w:rsidRPr="00681E33" w:rsidRDefault="00866CB8" w:rsidP="007F4E34">
      <w:r>
        <w:t xml:space="preserve">OPAL’s </w:t>
      </w:r>
      <w:r w:rsidR="00765AFF">
        <w:t>spent fuel</w:t>
      </w:r>
      <w:r>
        <w:t xml:space="preserve"> is </w:t>
      </w:r>
      <w:r w:rsidR="00F503EB">
        <w:t xml:space="preserve">stored onsite until it is </w:t>
      </w:r>
      <w:r>
        <w:t>periodically</w:t>
      </w:r>
      <w:r w:rsidR="00765AFF">
        <w:t xml:space="preserve"> transported to La Hague, France</w:t>
      </w:r>
      <w:r>
        <w:t>,</w:t>
      </w:r>
      <w:r w:rsidR="00765AFF">
        <w:t xml:space="preserve"> for reprocessing, with the waste arising</w:t>
      </w:r>
      <w:r>
        <w:t xml:space="preserve"> from reprocessing</w:t>
      </w:r>
      <w:r w:rsidR="00765AFF">
        <w:t xml:space="preserve"> to be returned to Australia as </w:t>
      </w:r>
      <w:r w:rsidR="00C85AD6">
        <w:t xml:space="preserve">ILW. </w:t>
      </w:r>
      <w:r w:rsidR="00765AFF">
        <w:t xml:space="preserve">The first </w:t>
      </w:r>
      <w:r w:rsidR="00F06C48">
        <w:t xml:space="preserve">return shipment </w:t>
      </w:r>
      <w:r>
        <w:t>occurred in mid-</w:t>
      </w:r>
      <w:r w:rsidR="00765AFF">
        <w:t xml:space="preserve">2018. </w:t>
      </w:r>
      <w:r w:rsidR="00F12596">
        <w:t>Assuming</w:t>
      </w:r>
      <w:r w:rsidR="003C461E">
        <w:t xml:space="preserve"> </w:t>
      </w:r>
      <w:r w:rsidR="00415521">
        <w:t xml:space="preserve">up to </w:t>
      </w:r>
      <w:r w:rsidR="003C461E">
        <w:t xml:space="preserve">30 spent fuel elements arising per year, it is </w:t>
      </w:r>
      <w:r>
        <w:t xml:space="preserve">envisaged </w:t>
      </w:r>
      <w:r w:rsidR="003C461E">
        <w:t>that</w:t>
      </w:r>
      <w:r w:rsidR="00F12596">
        <w:t>, on average,</w:t>
      </w:r>
      <w:r w:rsidR="003C461E">
        <w:t xml:space="preserve"> there will be one overseas shipment of spent fuel every six</w:t>
      </w:r>
      <w:r w:rsidR="00681E33">
        <w:t xml:space="preserve"> or seven</w:t>
      </w:r>
      <w:r w:rsidR="003C461E">
        <w:t xml:space="preserve"> years.</w:t>
      </w:r>
      <w:r w:rsidR="00211F25">
        <w:t xml:space="preserve"> </w:t>
      </w:r>
      <w:r w:rsidR="00E8110F">
        <w:t xml:space="preserve">The returned ILW is held in interim storage at ANSTO pending the availability of an appropriate </w:t>
      </w:r>
      <w:r w:rsidR="00874F0F">
        <w:t xml:space="preserve">storage </w:t>
      </w:r>
      <w:r w:rsidR="004B3A4A">
        <w:t>or disposal facility.</w:t>
      </w:r>
    </w:p>
    <w:p w14:paraId="71695148" w14:textId="4094B649" w:rsidR="00681E33" w:rsidRPr="00681E33" w:rsidRDefault="00F503EB" w:rsidP="009510E5">
      <w:r>
        <w:t xml:space="preserve">The High Flux Australian Reactor (HIFAR), a 10 MW research reactor, was </w:t>
      </w:r>
      <w:r w:rsidR="0067366B">
        <w:t xml:space="preserve">permanently </w:t>
      </w:r>
      <w:r>
        <w:t xml:space="preserve">shut down in January </w:t>
      </w:r>
      <w:r w:rsidR="002226EF">
        <w:t>2007</w:t>
      </w:r>
      <w:r>
        <w:t xml:space="preserve">. </w:t>
      </w:r>
      <w:r w:rsidR="00681E33">
        <w:t xml:space="preserve">As stated in </w:t>
      </w:r>
      <w:r w:rsidR="00B0699A">
        <w:t>previous National</w:t>
      </w:r>
      <w:r w:rsidR="00681E33">
        <w:t xml:space="preserve"> </w:t>
      </w:r>
      <w:r w:rsidR="00B0699A">
        <w:t>R</w:t>
      </w:r>
      <w:r w:rsidR="00681E33">
        <w:t>eport</w:t>
      </w:r>
      <w:r w:rsidR="00B0699A">
        <w:t>s</w:t>
      </w:r>
      <w:r w:rsidR="00681E33">
        <w:t xml:space="preserve">, ANSTO and the </w:t>
      </w:r>
      <w:r w:rsidR="00F06C48">
        <w:t>United Kingdom (</w:t>
      </w:r>
      <w:r w:rsidR="00681E33">
        <w:t>UK</w:t>
      </w:r>
      <w:r w:rsidR="00F06C48">
        <w:t>)</w:t>
      </w:r>
      <w:r w:rsidR="00681E33">
        <w:t xml:space="preserve"> Nuclear Decommissioning Authority enacted a substitution agreement in 2013, under which ANSTO gave up title to the reprocessed residues from the reprocessing of 114 </w:t>
      </w:r>
      <w:r w:rsidR="00EC5CB4">
        <w:t xml:space="preserve">HIFAR </w:t>
      </w:r>
      <w:r w:rsidR="002B12D4">
        <w:t>spent fuel element</w:t>
      </w:r>
      <w:r w:rsidR="00681E33">
        <w:t xml:space="preserve">s at Dounreay. </w:t>
      </w:r>
      <w:r w:rsidR="00E8110F">
        <w:t>In exchange</w:t>
      </w:r>
      <w:r w:rsidR="00A50CE5">
        <w:t>,</w:t>
      </w:r>
      <w:r w:rsidR="00681E33">
        <w:t xml:space="preserve"> ANSTO agreed to take a radioactive equivalent to the Dounreay waste in the form of </w:t>
      </w:r>
      <w:r w:rsidR="00710F10">
        <w:t>four</w:t>
      </w:r>
      <w:r w:rsidR="00681E33">
        <w:t xml:space="preserve"> canisters of CSD-V vitrified material currently held at Sellafield. Planning for the return of this material is underway. </w:t>
      </w:r>
      <w:r w:rsidR="00BD6D3A">
        <w:t xml:space="preserve">The vitrified waste </w:t>
      </w:r>
      <w:r w:rsidR="007164B8">
        <w:t xml:space="preserve">from the UK </w:t>
      </w:r>
      <w:r w:rsidR="0007720F">
        <w:t xml:space="preserve">is planned to be </w:t>
      </w:r>
      <w:r w:rsidR="003D6685">
        <w:t xml:space="preserve">transported in </w:t>
      </w:r>
      <w:r w:rsidR="006F6C17">
        <w:t>a T</w:t>
      </w:r>
      <w:r w:rsidR="00167A2F">
        <w:t xml:space="preserve">N-81 dual purpose </w:t>
      </w:r>
      <w:r w:rsidR="007E5383">
        <w:t>package</w:t>
      </w:r>
      <w:r w:rsidR="005B2FE1" w:rsidRPr="00BD3E2B">
        <w:t xml:space="preserve">, </w:t>
      </w:r>
      <w:r w:rsidR="00681E33" w:rsidRPr="00BD3E2B">
        <w:t xml:space="preserve">and </w:t>
      </w:r>
      <w:r w:rsidR="00B0699A" w:rsidRPr="00BD3E2B">
        <w:t>timing</w:t>
      </w:r>
      <w:r w:rsidR="006D77D6" w:rsidRPr="00BD3E2B">
        <w:t xml:space="preserve"> </w:t>
      </w:r>
      <w:r w:rsidR="00B0699A" w:rsidRPr="00BD3E2B">
        <w:t>of</w:t>
      </w:r>
      <w:r w:rsidR="006D77D6" w:rsidRPr="00BD3E2B">
        <w:t xml:space="preserve"> the removal from </w:t>
      </w:r>
      <w:r w:rsidR="00681E33" w:rsidRPr="00BD3E2B">
        <w:t xml:space="preserve">storage and transportation of the </w:t>
      </w:r>
      <w:r w:rsidR="002D0CDC" w:rsidRPr="00BD3E2B">
        <w:t xml:space="preserve">vitrified waste </w:t>
      </w:r>
      <w:r w:rsidR="00B0699A" w:rsidRPr="00BD3E2B">
        <w:t xml:space="preserve">is under discussion </w:t>
      </w:r>
      <w:r w:rsidR="00681E33" w:rsidRPr="00BD3E2B">
        <w:t xml:space="preserve">with the </w:t>
      </w:r>
      <w:r w:rsidR="00681E33" w:rsidRPr="008778DA">
        <w:t>UK</w:t>
      </w:r>
      <w:r w:rsidR="00681E33">
        <w:t xml:space="preserve">. It is anticipated that the shipment to Australia will occur </w:t>
      </w:r>
      <w:r w:rsidR="00B0699A">
        <w:t>before</w:t>
      </w:r>
      <w:r w:rsidR="00681E33">
        <w:t xml:space="preserve"> </w:t>
      </w:r>
      <w:r w:rsidR="00B0699A">
        <w:t>2023</w:t>
      </w:r>
      <w:r w:rsidR="006053B2">
        <w:t>,</w:t>
      </w:r>
      <w:r w:rsidR="00681E33">
        <w:t xml:space="preserve"> resulting in the full disposition of spent fuel from the HIFAR reactor.</w:t>
      </w:r>
    </w:p>
    <w:p w14:paraId="7060358F" w14:textId="77777777" w:rsidR="003C461E" w:rsidRPr="002A0805" w:rsidRDefault="003C461E" w:rsidP="007D31EC">
      <w:pPr>
        <w:pStyle w:val="TOCHeading"/>
        <w:rPr>
          <w:lang w:val="en-AU"/>
        </w:rPr>
      </w:pPr>
      <w:r w:rsidRPr="002A0805">
        <w:rPr>
          <w:lang w:val="en-AU"/>
        </w:rPr>
        <w:t>Radioactive waste management policy</w:t>
      </w:r>
    </w:p>
    <w:p w14:paraId="4D872A32" w14:textId="444A90AF" w:rsidR="00D9756F" w:rsidRDefault="00D9756F" w:rsidP="00D9756F">
      <w:pPr>
        <w:spacing w:before="120" w:after="120"/>
        <w:textAlignment w:val="baseline"/>
      </w:pPr>
      <w:r>
        <w:t xml:space="preserve">The policy objective of the </w:t>
      </w:r>
      <w:r w:rsidR="72CE8360">
        <w:t>Commonwealth</w:t>
      </w:r>
      <w:r>
        <w:t xml:space="preserve"> Government is to ensure radioactive waste is managed in a safe</w:t>
      </w:r>
      <w:r w:rsidR="00471D88">
        <w:t>, secure</w:t>
      </w:r>
      <w:r>
        <w:t xml:space="preserve"> and sustainable manner over generations. The </w:t>
      </w:r>
      <w:r w:rsidR="6BEEFA7B">
        <w:t>Commonwealth</w:t>
      </w:r>
      <w:r>
        <w:t xml:space="preserve"> Government is committed to ensuring there is adequate allocation of financial and human resources to achieve this over time. </w:t>
      </w:r>
    </w:p>
    <w:p w14:paraId="556A9608" w14:textId="4E0DE374" w:rsidR="00D9756F" w:rsidRPr="008E4725" w:rsidRDefault="00D9756F" w:rsidP="00D9756F">
      <w:pPr>
        <w:spacing w:before="120" w:after="120"/>
        <w:textAlignment w:val="baseline"/>
      </w:pPr>
      <w:r>
        <w:t>I</w:t>
      </w:r>
      <w:r w:rsidRPr="008E4725">
        <w:t>mplement</w:t>
      </w:r>
      <w:r>
        <w:t>ation of this policy</w:t>
      </w:r>
      <w:r w:rsidRPr="008E4725">
        <w:t xml:space="preserve"> objective </w:t>
      </w:r>
      <w:r>
        <w:t xml:space="preserve">will be </w:t>
      </w:r>
      <w:r w:rsidR="001D55A6">
        <w:t xml:space="preserve">achieved </w:t>
      </w:r>
      <w:r>
        <w:t xml:space="preserve">through the </w:t>
      </w:r>
      <w:r w:rsidR="00471D88">
        <w:t>establishment</w:t>
      </w:r>
      <w:r>
        <w:t xml:space="preserve"> of a n</w:t>
      </w:r>
      <w:r w:rsidRPr="008E4725">
        <w:t xml:space="preserve">ational facility that is based on </w:t>
      </w:r>
      <w:r w:rsidR="00BD3E2B">
        <w:t>international best</w:t>
      </w:r>
      <w:r w:rsidRPr="008E4725">
        <w:t xml:space="preserve"> practice, conforms to international treaty obligations, and can accept the highest achievable proportion of Australia’s </w:t>
      </w:r>
      <w:r w:rsidR="001D55A6">
        <w:t>current</w:t>
      </w:r>
      <w:r w:rsidR="001D55A6" w:rsidRPr="008E4725">
        <w:t xml:space="preserve"> </w:t>
      </w:r>
      <w:r w:rsidRPr="008E4725">
        <w:t>and future radioactive waste.</w:t>
      </w:r>
      <w:r>
        <w:t xml:space="preserve"> </w:t>
      </w:r>
      <w:r w:rsidRPr="008E4725">
        <w:t>The</w:t>
      </w:r>
      <w:r>
        <w:t xml:space="preserve"> preferred approach for the </w:t>
      </w:r>
      <w:r w:rsidR="001D55A6">
        <w:t>NRWMF</w:t>
      </w:r>
      <w:r>
        <w:t xml:space="preserve"> is to</w:t>
      </w:r>
      <w:r w:rsidRPr="008E4725">
        <w:t xml:space="preserve"> have appropriate functionality for:</w:t>
      </w:r>
    </w:p>
    <w:p w14:paraId="750A90E3" w14:textId="0EA224ED" w:rsidR="00D9756F" w:rsidRDefault="00204F00" w:rsidP="00CA4CAD">
      <w:pPr>
        <w:pStyle w:val="ListParagraph"/>
        <w:numPr>
          <w:ilvl w:val="0"/>
          <w:numId w:val="11"/>
        </w:numPr>
        <w:ind w:left="425" w:hanging="425"/>
        <w:rPr>
          <w:rFonts w:eastAsia="+mn-ea"/>
        </w:rPr>
      </w:pPr>
      <w:r>
        <w:rPr>
          <w:rFonts w:eastAsia="+mn-ea"/>
        </w:rPr>
        <w:t>Low-level</w:t>
      </w:r>
      <w:r w:rsidR="00D9756F">
        <w:rPr>
          <w:rFonts w:eastAsia="+mn-ea"/>
        </w:rPr>
        <w:t xml:space="preserve"> waste (</w:t>
      </w:r>
      <w:r w:rsidR="00D9756F" w:rsidRPr="00AE696A">
        <w:rPr>
          <w:rFonts w:eastAsia="+mn-ea"/>
        </w:rPr>
        <w:t>LLW</w:t>
      </w:r>
      <w:r w:rsidR="00D9756F">
        <w:rPr>
          <w:rFonts w:eastAsia="+mn-ea"/>
        </w:rPr>
        <w:t>)</w:t>
      </w:r>
      <w:r w:rsidR="00D9756F" w:rsidRPr="00AE696A">
        <w:rPr>
          <w:rFonts w:eastAsia="+mn-ea"/>
        </w:rPr>
        <w:t xml:space="preserve"> disposal to cater for the volume of waste reasonably foreseeable for the next 100 years, </w:t>
      </w:r>
      <w:r w:rsidR="00D9756F" w:rsidRPr="0040372C">
        <w:t>with</w:t>
      </w:r>
      <w:r w:rsidR="00D9756F" w:rsidRPr="00AE696A">
        <w:rPr>
          <w:rFonts w:eastAsia="+mn-ea"/>
        </w:rPr>
        <w:t xml:space="preserve"> a sufficient period of institutional control without causing undue reliance on future </w:t>
      </w:r>
      <w:r w:rsidR="00D9756F" w:rsidRPr="009510E5">
        <w:t>generations</w:t>
      </w:r>
      <w:r w:rsidR="00D9756F" w:rsidRPr="00AE696A">
        <w:rPr>
          <w:rFonts w:eastAsia="+mn-ea"/>
        </w:rPr>
        <w:t xml:space="preserve"> or harm to the environment.</w:t>
      </w:r>
    </w:p>
    <w:p w14:paraId="6EA331E7" w14:textId="550D1C55" w:rsidR="005858F7" w:rsidRDefault="00D9756F" w:rsidP="00CA4CAD">
      <w:pPr>
        <w:pStyle w:val="ListParagraph"/>
        <w:numPr>
          <w:ilvl w:val="0"/>
          <w:numId w:val="11"/>
        </w:numPr>
        <w:ind w:left="425" w:hanging="425"/>
      </w:pPr>
      <w:r w:rsidRPr="71D02F33">
        <w:rPr>
          <w:rFonts w:eastAsia="+mn-ea"/>
        </w:rPr>
        <w:t xml:space="preserve">The temporary storage of ILW for a period of time sufficient for the </w:t>
      </w:r>
      <w:r w:rsidR="59113A26" w:rsidRPr="71D02F33">
        <w:rPr>
          <w:rFonts w:eastAsia="+mn-ea"/>
        </w:rPr>
        <w:t xml:space="preserve">Commonwealth </w:t>
      </w:r>
      <w:r w:rsidRPr="71D02F33">
        <w:rPr>
          <w:rFonts w:eastAsia="+mn-ea"/>
        </w:rPr>
        <w:t>Government to establish a permanent disposal facility.</w:t>
      </w:r>
    </w:p>
    <w:p w14:paraId="60C11648" w14:textId="471EBDFA" w:rsidR="001D55A6" w:rsidRDefault="00AF42B3" w:rsidP="005858F7">
      <w:r>
        <w:t>The Australian Radioactive Waste Management Framework sets out the key elements for the long-term management of Australia’s radioactive waste, including the storage or disposal of this waste at suitably sited facilities, after being categorised in accordance with the national classification scheme. This is consistent with international practice.</w:t>
      </w:r>
      <w:r w:rsidRPr="00D65D0B">
        <w:t xml:space="preserve"> </w:t>
      </w:r>
      <w:r>
        <w:t>A key responsibility of ARWA</w:t>
      </w:r>
      <w:r w:rsidRPr="00771090">
        <w:t xml:space="preserve"> </w:t>
      </w:r>
      <w:r>
        <w:t>is to</w:t>
      </w:r>
      <w:r w:rsidRPr="00771090">
        <w:t xml:space="preserve"> develop a </w:t>
      </w:r>
      <w:r>
        <w:t xml:space="preserve">final disposal pathway </w:t>
      </w:r>
      <w:r w:rsidRPr="00771090">
        <w:t>f</w:t>
      </w:r>
      <w:r>
        <w:t>or</w:t>
      </w:r>
      <w:r w:rsidRPr="00771090">
        <w:t xml:space="preserve"> ILW as per international obligations and best practice.</w:t>
      </w:r>
      <w:r>
        <w:t xml:space="preserve"> Initial work has already commenced to this end, through a joint ANSTO and CSIRO project to assess the potential for the development of a demonstration borehole and on an assessment of the surface handling requirements for eventual disposal of suitable intermediate-level waste. CSIRO is developing safety assessments and </w:t>
      </w:r>
      <w:r w:rsidR="00204F00">
        <w:t>support</w:t>
      </w:r>
      <w:r>
        <w:t xml:space="preserve"> is being provided by the SANDIA National Laboratory in the United States, which has extensive </w:t>
      </w:r>
      <w:r w:rsidR="006967C7">
        <w:t xml:space="preserve">research </w:t>
      </w:r>
      <w:r>
        <w:t xml:space="preserve">experience in borehole </w:t>
      </w:r>
      <w:r w:rsidR="006967C7">
        <w:t xml:space="preserve">disposal of </w:t>
      </w:r>
      <w:r>
        <w:t>nuclear waste.</w:t>
      </w:r>
    </w:p>
    <w:p w14:paraId="3E8086E8" w14:textId="11B74110" w:rsidR="00AB3F34" w:rsidRDefault="00AB3F34" w:rsidP="005858F7">
      <w:r>
        <w:t xml:space="preserve">In November 2018, Australia hosted an Integrated Regulatory Review Service (IRRS) mission. One finding from the mission was for Australia to establish and implement a strategy to give effect to the policy principles and goals in the Australian Radioactive Waste Management Framework. </w:t>
      </w:r>
      <w:r w:rsidR="00C42788">
        <w:t xml:space="preserve">The establishment of </w:t>
      </w:r>
      <w:r w:rsidR="00A95896">
        <w:t xml:space="preserve">ARWA will </w:t>
      </w:r>
      <w:r w:rsidR="00DB530B">
        <w:t xml:space="preserve">help progress the implementation of </w:t>
      </w:r>
      <w:r w:rsidR="00D54386">
        <w:t>this finding</w:t>
      </w:r>
      <w:r>
        <w:t>, and further information is provide</w:t>
      </w:r>
      <w:r w:rsidR="46E20911">
        <w:t>d</w:t>
      </w:r>
      <w:r>
        <w:t xml:space="preserve"> in Section K.</w:t>
      </w:r>
    </w:p>
    <w:p w14:paraId="29AE1737" w14:textId="45E3EEA0" w:rsidR="003C461E" w:rsidRPr="002A0805" w:rsidRDefault="008235FD" w:rsidP="007D31EC">
      <w:pPr>
        <w:pStyle w:val="TOCHeading"/>
        <w:rPr>
          <w:lang w:val="en-AU"/>
        </w:rPr>
      </w:pPr>
      <w:r w:rsidRPr="00860E00">
        <w:rPr>
          <w:lang w:val="en-AU"/>
        </w:rPr>
        <w:t>R</w:t>
      </w:r>
      <w:r w:rsidR="003C461E" w:rsidRPr="00860E00">
        <w:rPr>
          <w:lang w:val="en-AU"/>
        </w:rPr>
        <w:t>adioactive</w:t>
      </w:r>
      <w:r w:rsidR="003C461E" w:rsidRPr="002A0805">
        <w:rPr>
          <w:lang w:val="en-AU"/>
        </w:rPr>
        <w:t xml:space="preserve"> waste management practices</w:t>
      </w:r>
    </w:p>
    <w:p w14:paraId="16BD63E9" w14:textId="72E06A6A" w:rsidR="003C461E" w:rsidRPr="00E4589C" w:rsidRDefault="003C461E" w:rsidP="009510E5">
      <w:r w:rsidRPr="009510E5">
        <w:t>Radioactive</w:t>
      </w:r>
      <w:r w:rsidRPr="00E4589C">
        <w:t xml:space="preserve"> waste management practices are largely unchanged since the </w:t>
      </w:r>
      <w:r w:rsidR="00235C88" w:rsidRPr="00E4589C">
        <w:t>201</w:t>
      </w:r>
      <w:r w:rsidR="000A0F97">
        <w:t>7</w:t>
      </w:r>
      <w:r w:rsidR="00235C88" w:rsidRPr="00E4589C">
        <w:t xml:space="preserve"> </w:t>
      </w:r>
      <w:r w:rsidRPr="00E4589C">
        <w:t xml:space="preserve">National Report. </w:t>
      </w:r>
      <w:r w:rsidR="00421346" w:rsidRPr="00E4589C">
        <w:t>Low and intermediate-</w:t>
      </w:r>
      <w:r w:rsidRPr="00E4589C">
        <w:t xml:space="preserve">level radioactive waste continues to be stored by </w:t>
      </w:r>
      <w:r w:rsidR="00BB69B9" w:rsidRPr="00E4589C">
        <w:t>Commonwealth</w:t>
      </w:r>
      <w:r w:rsidRPr="00E4589C">
        <w:t xml:space="preserve">, </w:t>
      </w:r>
      <w:r w:rsidR="00E42281">
        <w:t>s</w:t>
      </w:r>
      <w:r w:rsidRPr="00E4589C">
        <w:t xml:space="preserve">tate and </w:t>
      </w:r>
      <w:r w:rsidR="00E42281">
        <w:t>t</w:t>
      </w:r>
      <w:r w:rsidRPr="00E4589C">
        <w:t xml:space="preserve">erritory </w:t>
      </w:r>
      <w:r w:rsidRPr="00F02A54">
        <w:t xml:space="preserve">government regulators and </w:t>
      </w:r>
      <w:r w:rsidR="003659B1" w:rsidRPr="00F02A54">
        <w:t>licence</w:t>
      </w:r>
      <w:r w:rsidR="003659B1">
        <w:t xml:space="preserve"> holders</w:t>
      </w:r>
      <w:r w:rsidR="003659B1" w:rsidRPr="00C70347">
        <w:t xml:space="preserve"> </w:t>
      </w:r>
      <w:r w:rsidRPr="00C70347">
        <w:t>at over one hundred locat</w:t>
      </w:r>
      <w:r w:rsidRPr="00CC11E5">
        <w:t xml:space="preserve">ions around Australia in both rural areas and urban </w:t>
      </w:r>
      <w:r w:rsidRPr="00AB0F0D">
        <w:t>centres</w:t>
      </w:r>
      <w:r w:rsidRPr="00A97801">
        <w:t>.</w:t>
      </w:r>
    </w:p>
    <w:p w14:paraId="7AAEADB2" w14:textId="6B244D1A" w:rsidR="00BE6080" w:rsidRPr="00E4589C" w:rsidRDefault="00B0699A" w:rsidP="009510E5">
      <w:r>
        <w:t xml:space="preserve">As </w:t>
      </w:r>
      <w:r w:rsidR="00FB194E">
        <w:t xml:space="preserve">described </w:t>
      </w:r>
      <w:r>
        <w:t xml:space="preserve">in the 2017 National Report, </w:t>
      </w:r>
      <w:r w:rsidR="009C23EC" w:rsidRPr="00E4589C">
        <w:t>ANSTO manages wastes arising from its research reactor operation, radioisotope production</w:t>
      </w:r>
      <w:r>
        <w:t>,</w:t>
      </w:r>
      <w:r w:rsidR="009C23EC" w:rsidRPr="00E4589C">
        <w:t xml:space="preserve"> and research activities </w:t>
      </w:r>
      <w:r>
        <w:t>in accordance with</w:t>
      </w:r>
      <w:r w:rsidR="009C23EC" w:rsidRPr="00E4589C">
        <w:t xml:space="preserve"> nationally and internationally accepted </w:t>
      </w:r>
      <w:r>
        <w:t>guidance</w:t>
      </w:r>
      <w:r w:rsidR="009C23EC" w:rsidRPr="00C70347">
        <w:t>.</w:t>
      </w:r>
      <w:r w:rsidR="00FB194E">
        <w:t xml:space="preserve"> </w:t>
      </w:r>
      <w:r w:rsidR="00911ECA">
        <w:rPr>
          <w:rFonts w:ascii="Calibri" w:hAnsi="Calibri" w:cs="Calibri"/>
          <w:lang w:eastAsia="en-AU"/>
        </w:rPr>
        <w:t>Waste</w:t>
      </w:r>
      <w:r w:rsidR="00FB194E">
        <w:rPr>
          <w:rFonts w:ascii="Calibri" w:hAnsi="Calibri" w:cs="Calibri"/>
          <w:lang w:eastAsia="en-AU"/>
        </w:rPr>
        <w:t xml:space="preserve"> volumes </w:t>
      </w:r>
      <w:r w:rsidR="00911ECA">
        <w:rPr>
          <w:rFonts w:ascii="Calibri" w:hAnsi="Calibri" w:cs="Calibri"/>
          <w:lang w:eastAsia="en-AU"/>
        </w:rPr>
        <w:t xml:space="preserve">are minimised </w:t>
      </w:r>
      <w:r w:rsidR="00FB194E">
        <w:rPr>
          <w:rFonts w:ascii="Calibri" w:hAnsi="Calibri" w:cs="Calibri"/>
          <w:lang w:eastAsia="en-AU"/>
        </w:rPr>
        <w:t xml:space="preserve">by </w:t>
      </w:r>
      <w:r w:rsidR="00F02A54">
        <w:rPr>
          <w:rFonts w:ascii="Calibri" w:hAnsi="Calibri" w:cs="Calibri"/>
          <w:lang w:eastAsia="en-AU"/>
        </w:rPr>
        <w:t xml:space="preserve">conditioning and/or processing and </w:t>
      </w:r>
      <w:r w:rsidR="00FB194E">
        <w:rPr>
          <w:rFonts w:ascii="Calibri" w:hAnsi="Calibri" w:cs="Calibri"/>
          <w:lang w:eastAsia="en-AU"/>
        </w:rPr>
        <w:t xml:space="preserve">releasing decayed and decontaminated material that </w:t>
      </w:r>
      <w:r w:rsidR="00FB194E" w:rsidRPr="00F02A54">
        <w:rPr>
          <w:rFonts w:ascii="Calibri" w:hAnsi="Calibri" w:cs="Calibri"/>
          <w:lang w:eastAsia="en-AU"/>
        </w:rPr>
        <w:t xml:space="preserve">is below criteria for </w:t>
      </w:r>
      <w:r w:rsidR="00FB194E" w:rsidRPr="008778DA">
        <w:rPr>
          <w:rFonts w:ascii="Calibri" w:hAnsi="Calibri" w:cs="Calibri"/>
          <w:lang w:eastAsia="en-AU"/>
        </w:rPr>
        <w:t>discharge</w:t>
      </w:r>
      <w:r w:rsidR="00FB194E">
        <w:rPr>
          <w:rFonts w:ascii="Calibri" w:hAnsi="Calibri" w:cs="Calibri"/>
          <w:lang w:eastAsia="en-AU"/>
        </w:rPr>
        <w:t xml:space="preserve"> based on rigorous assessment and cautious assumptions.</w:t>
      </w:r>
    </w:p>
    <w:p w14:paraId="1A4A6D84" w14:textId="33BEBCBC" w:rsidR="003C461E" w:rsidRPr="00BB3075" w:rsidRDefault="003C461E" w:rsidP="009510E5">
      <w:r w:rsidRPr="00BB3075">
        <w:t xml:space="preserve">The majority of medical waste from hospitals is short-lived and managed via delay and decay facilities at the point of generation until it can be legally disposed of or discharged </w:t>
      </w:r>
      <w:r w:rsidR="00E42281">
        <w:t>due to</w:t>
      </w:r>
      <w:r w:rsidR="00E42281" w:rsidRPr="00BB3075">
        <w:t xml:space="preserve"> </w:t>
      </w:r>
      <w:r w:rsidRPr="00BB3075">
        <w:t>being below regulatory concern. It is then managed with other non-radioactive medical wastes.</w:t>
      </w:r>
      <w:r w:rsidR="00125834">
        <w:t xml:space="preserve"> Some of the major hospitals utilise delay tanks for control of liquid effluent.</w:t>
      </w:r>
    </w:p>
    <w:p w14:paraId="34583181" w14:textId="68D82F97" w:rsidR="00072538" w:rsidRDefault="003C461E" w:rsidP="00FE7298">
      <w:r w:rsidRPr="000B4401">
        <w:t xml:space="preserve">Although all Australian regulators have small stores </w:t>
      </w:r>
      <w:r w:rsidR="00E31526">
        <w:t>for</w:t>
      </w:r>
      <w:r w:rsidR="00E31526" w:rsidRPr="000B4401">
        <w:t xml:space="preserve"> </w:t>
      </w:r>
      <w:r w:rsidRPr="000B4401">
        <w:t xml:space="preserve">abandoned sources, legacy wastes or wastes that have </w:t>
      </w:r>
      <w:r w:rsidRPr="009510E5">
        <w:t>arisen</w:t>
      </w:r>
      <w:r w:rsidRPr="000B4401">
        <w:t xml:space="preserve"> within their</w:t>
      </w:r>
      <w:r w:rsidRPr="00E4589C">
        <w:t xml:space="preserve"> jurisdiction, many individual producers currently have responsibility for managing their own radioactive waste. As a result, most users of radioactive materials are encouraged to return disused sources to the supplier. If this is not possible, </w:t>
      </w:r>
      <w:r w:rsidR="00195102">
        <w:t>licen</w:t>
      </w:r>
      <w:r w:rsidR="004B3A4A">
        <w:t>c</w:t>
      </w:r>
      <w:r w:rsidR="00195102">
        <w:t>e holders</w:t>
      </w:r>
      <w:r w:rsidR="00195102" w:rsidRPr="00E4589C">
        <w:t xml:space="preserve"> </w:t>
      </w:r>
      <w:r w:rsidRPr="00E4589C">
        <w:t xml:space="preserve">are expected to store their radioactive waste until it decays to a point </w:t>
      </w:r>
      <w:r w:rsidR="00E42281">
        <w:t>below</w:t>
      </w:r>
      <w:r w:rsidR="00E42281" w:rsidRPr="00E4589C">
        <w:t xml:space="preserve"> </w:t>
      </w:r>
      <w:r w:rsidRPr="00E4589C">
        <w:t xml:space="preserve">which it is no longer </w:t>
      </w:r>
      <w:r w:rsidR="00E42281">
        <w:t>of regulatory concern</w:t>
      </w:r>
      <w:r w:rsidRPr="00E4589C">
        <w:t>, or until such time as an appropriate avenue for disposal becomes available.</w:t>
      </w:r>
    </w:p>
    <w:p w14:paraId="4826530F" w14:textId="78D7AE95" w:rsidR="00B83EC3" w:rsidRDefault="00B83EC3" w:rsidP="00B83EC3">
      <w:r w:rsidRPr="00771090">
        <w:t xml:space="preserve">The </w:t>
      </w:r>
      <w:r>
        <w:t xml:space="preserve">Australian </w:t>
      </w:r>
      <w:r w:rsidRPr="00771090">
        <w:t xml:space="preserve">Government continues to develop the detailed business case and the costings </w:t>
      </w:r>
      <w:r>
        <w:t xml:space="preserve">estimates </w:t>
      </w:r>
      <w:r w:rsidRPr="00771090">
        <w:t>for the construction and operation of a NRWMF</w:t>
      </w:r>
      <w:r>
        <w:t xml:space="preserve"> in consultation with expert entities. </w:t>
      </w:r>
      <w:r w:rsidRPr="00771090">
        <w:t xml:space="preserve">Following </w:t>
      </w:r>
      <w:r w:rsidR="00204F00">
        <w:t xml:space="preserve">acquisition </w:t>
      </w:r>
      <w:r w:rsidR="00204F00" w:rsidRPr="00771090">
        <w:t>of</w:t>
      </w:r>
      <w:r w:rsidRPr="00771090">
        <w:t xml:space="preserve"> a site, design work will continue and the variabilities and uncertainties in the business case and </w:t>
      </w:r>
      <w:r>
        <w:t xml:space="preserve">associated </w:t>
      </w:r>
      <w:r w:rsidRPr="00771090">
        <w:t xml:space="preserve">costings </w:t>
      </w:r>
      <w:r>
        <w:t xml:space="preserve">estimates </w:t>
      </w:r>
      <w:r w:rsidRPr="00771090">
        <w:t>will be re</w:t>
      </w:r>
      <w:r>
        <w:t xml:space="preserve">fined. </w:t>
      </w:r>
    </w:p>
    <w:p w14:paraId="256F953D" w14:textId="7B9BCD80" w:rsidR="00F02A54" w:rsidRDefault="00B83EC3" w:rsidP="00FE7298">
      <w:r>
        <w:t xml:space="preserve">Following four years of community </w:t>
      </w:r>
      <w:r w:rsidRPr="00C5323E">
        <w:t>consultation</w:t>
      </w:r>
      <w:r>
        <w:t xml:space="preserve">s </w:t>
      </w:r>
      <w:r w:rsidRPr="00C5323E">
        <w:t>and technical assessment</w:t>
      </w:r>
      <w:r>
        <w:t>s</w:t>
      </w:r>
      <w:r w:rsidRPr="00C5323E">
        <w:t xml:space="preserve"> </w:t>
      </w:r>
      <w:r>
        <w:t>of three shortlisted sites</w:t>
      </w:r>
      <w:r w:rsidRPr="00C5323E">
        <w:t xml:space="preserve">, </w:t>
      </w:r>
      <w:r>
        <w:t xml:space="preserve">a site at </w:t>
      </w:r>
      <w:r w:rsidRPr="00C5323E">
        <w:t xml:space="preserve">Napandee </w:t>
      </w:r>
      <w:r>
        <w:t>in K</w:t>
      </w:r>
      <w:r w:rsidRPr="00C5323E">
        <w:t>imba</w:t>
      </w:r>
      <w:r>
        <w:t xml:space="preserve">, </w:t>
      </w:r>
      <w:r w:rsidRPr="00C5323E">
        <w:t>South Australia</w:t>
      </w:r>
      <w:r>
        <w:t>,</w:t>
      </w:r>
      <w:r w:rsidRPr="00C5323E">
        <w:t xml:space="preserve"> has been identified to host Australia’s National Radioactive Waste Management Facility.</w:t>
      </w:r>
      <w:r>
        <w:t xml:space="preserve"> The Australian Government was </w:t>
      </w:r>
      <w:r w:rsidRPr="00C5323E">
        <w:t>satisfied a facility at Napandee will safely and securely manage radioactive waste and that the local community has shown broad community support for the project and economic benefits it will bring</w:t>
      </w:r>
      <w:r>
        <w:t>.  The National Radioactive Waste Management Amendment (Site Specification, Community Fund and Other Measures) Bill 2020 (the Bill) specifying Napandee as the site to host the NRWMF was introduced in February 2020 to en</w:t>
      </w:r>
      <w:r w:rsidRPr="00C5323E">
        <w:t xml:space="preserve">sure </w:t>
      </w:r>
      <w:r>
        <w:t xml:space="preserve">the </w:t>
      </w:r>
      <w:r w:rsidRPr="00C5323E">
        <w:t>Parliament has an opportunity to consider the merits of the site selection, rather than it being the decision of a single Minister.</w:t>
      </w:r>
      <w:r>
        <w:t xml:space="preserve"> Subject to passage of the Bill, the site in Kimba, South Australia, will be acquired by the Commonwealth following Royal Assent</w:t>
      </w:r>
      <w:r w:rsidR="00F02A54">
        <w:t>.</w:t>
      </w:r>
    </w:p>
    <w:p w14:paraId="366FDF75" w14:textId="77777777" w:rsidR="003C461E" w:rsidRPr="00DC44A3" w:rsidRDefault="003C461E" w:rsidP="00B9326F">
      <w:pPr>
        <w:pStyle w:val="TOCHeading"/>
        <w:spacing w:before="120" w:after="120"/>
        <w:rPr>
          <w:lang w:val="en-AU"/>
        </w:rPr>
      </w:pPr>
      <w:r w:rsidRPr="00DC44A3">
        <w:rPr>
          <w:lang w:val="en-AU"/>
        </w:rPr>
        <w:t>Criteria used to define and categorise radioactive waste</w:t>
      </w:r>
    </w:p>
    <w:p w14:paraId="5F22F6A3" w14:textId="3F40CBC6" w:rsidR="008F2FBF" w:rsidRDefault="008F2FBF" w:rsidP="008F2FBF">
      <w:pPr>
        <w:spacing w:before="120" w:after="120"/>
      </w:pPr>
      <w:r>
        <w:t>RPS</w:t>
      </w:r>
      <w:r w:rsidRPr="00BB3075">
        <w:t xml:space="preserve"> </w:t>
      </w:r>
      <w:r w:rsidR="00B813EE">
        <w:t>G-4</w:t>
      </w:r>
      <w:r w:rsidR="00B813EE" w:rsidRPr="00BB3075">
        <w:t xml:space="preserve"> </w:t>
      </w:r>
      <w:r w:rsidRPr="00BB3075">
        <w:rPr>
          <w:i/>
        </w:rPr>
        <w:t>Safety Guide</w:t>
      </w:r>
      <w:r>
        <w:rPr>
          <w:i/>
        </w:rPr>
        <w:t>:</w:t>
      </w:r>
      <w:r w:rsidRPr="00BB3075">
        <w:rPr>
          <w:i/>
        </w:rPr>
        <w:t xml:space="preserve"> Classification of Radioactive Waste</w:t>
      </w:r>
      <w:r>
        <w:t xml:space="preserve"> (ARPANSA, </w:t>
      </w:r>
      <w:r w:rsidR="00B813EE">
        <w:t>2020</w:t>
      </w:r>
      <w:r w:rsidR="00007CA4">
        <w:t>b</w:t>
      </w:r>
      <w:r>
        <w:t>)</w:t>
      </w:r>
      <w:r w:rsidRPr="00BB3075">
        <w:t xml:space="preserve"> is based on the IAEA </w:t>
      </w:r>
      <w:r w:rsidRPr="00BB3075">
        <w:rPr>
          <w:i/>
        </w:rPr>
        <w:t>General Safety Guide</w:t>
      </w:r>
      <w:r>
        <w:rPr>
          <w:i/>
        </w:rPr>
        <w:t>:</w:t>
      </w:r>
      <w:r w:rsidRPr="00BB3075">
        <w:rPr>
          <w:i/>
        </w:rPr>
        <w:t xml:space="preserve"> Classification of Radioactive Waste</w:t>
      </w:r>
      <w:r w:rsidRPr="00BB3075">
        <w:t xml:space="preserve"> (GSG-1) (2009), adapted for the Australian situation</w:t>
      </w:r>
      <w:r>
        <w:t>. This Safety Guide provides</w:t>
      </w:r>
      <w:r w:rsidRPr="00BB3075">
        <w:t xml:space="preserve"> a national classification system for radioactive waste. </w:t>
      </w:r>
      <w:r>
        <w:t>While the guidance is advisory, all j</w:t>
      </w:r>
      <w:r w:rsidRPr="00BB3075">
        <w:t>urisdictions have indicated their intention to adopt the scheme.</w:t>
      </w:r>
    </w:p>
    <w:p w14:paraId="2A2F206C" w14:textId="6B4C6292" w:rsidR="003C461E" w:rsidRPr="00F2377F" w:rsidRDefault="00232FC8" w:rsidP="009510E5">
      <w:r w:rsidRPr="00BB3075">
        <w:t xml:space="preserve">A categorisation of radioactive waste </w:t>
      </w:r>
      <w:r w:rsidR="00943558">
        <w:t xml:space="preserve">for operational purposes, </w:t>
      </w:r>
      <w:r w:rsidRPr="00BB3075">
        <w:t>based on Australian holdings</w:t>
      </w:r>
      <w:r w:rsidR="00943558">
        <w:t>,</w:t>
      </w:r>
      <w:r w:rsidRPr="00BB3075">
        <w:t xml:space="preserve"> has also been </w:t>
      </w:r>
      <w:r w:rsidRPr="009510E5">
        <w:t>developed</w:t>
      </w:r>
      <w:r w:rsidRPr="00BB3075">
        <w:t xml:space="preserve"> as part of the </w:t>
      </w:r>
      <w:r w:rsidR="008650BD">
        <w:t>safety g</w:t>
      </w:r>
      <w:r w:rsidR="008650BD" w:rsidRPr="001A0168">
        <w:t>uide</w:t>
      </w:r>
      <w:r w:rsidR="00E42281">
        <w:t>:</w:t>
      </w:r>
      <w:r w:rsidR="006E50DD">
        <w:t xml:space="preserve"> RPS</w:t>
      </w:r>
      <w:r w:rsidR="00C93D25">
        <w:t xml:space="preserve"> </w:t>
      </w:r>
      <w:r w:rsidR="006E50DD">
        <w:t>16</w:t>
      </w:r>
      <w:r w:rsidR="00FE1893">
        <w:t xml:space="preserve"> </w:t>
      </w:r>
      <w:r w:rsidR="008650BD" w:rsidRPr="008650BD">
        <w:rPr>
          <w:i/>
        </w:rPr>
        <w:t>Predisposal Management of Radioactive Waste</w:t>
      </w:r>
      <w:r w:rsidR="008650BD">
        <w:t xml:space="preserve"> (ARPANSA, 2008</w:t>
      </w:r>
      <w:r w:rsidR="00FE1893">
        <w:t>b</w:t>
      </w:r>
      <w:r w:rsidR="008650BD">
        <w:t>)</w:t>
      </w:r>
      <w:r w:rsidRPr="00BB3075">
        <w:t>.</w:t>
      </w:r>
      <w:r w:rsidR="005F7629">
        <w:t xml:space="preserve"> </w:t>
      </w:r>
      <w:r w:rsidR="002835EB">
        <w:t>I</w:t>
      </w:r>
      <w:r w:rsidR="003C461E" w:rsidRPr="00BB3075">
        <w:t>n most cases</w:t>
      </w:r>
      <w:r w:rsidR="00943558">
        <w:t>,</w:t>
      </w:r>
      <w:r w:rsidR="003C461E" w:rsidRPr="00BB3075">
        <w:t xml:space="preserve"> wastes are categorised for management purposes as long-lived or short-lived, liquid or solid, and sealed </w:t>
      </w:r>
      <w:r w:rsidR="002835EB">
        <w:t>or</w:t>
      </w:r>
      <w:r w:rsidR="002835EB" w:rsidRPr="00BB3075">
        <w:t xml:space="preserve"> </w:t>
      </w:r>
      <w:r w:rsidR="003C461E" w:rsidRPr="00BB3075">
        <w:t>unsealed. In some jurisdictions</w:t>
      </w:r>
      <w:r w:rsidR="00FB277E">
        <w:t>,</w:t>
      </w:r>
      <w:r w:rsidR="003C461E" w:rsidRPr="00BB3075">
        <w:t xml:space="preserve"> waste is regulated according to whether it</w:t>
      </w:r>
      <w:r w:rsidR="003C461E" w:rsidRPr="00F2377F">
        <w:t xml:space="preserve"> complies with the </w:t>
      </w:r>
      <w:r w:rsidR="003E1769">
        <w:t>criteria</w:t>
      </w:r>
      <w:r w:rsidR="00421346">
        <w:t xml:space="preserve"> </w:t>
      </w:r>
      <w:r w:rsidR="003E1769">
        <w:t>in the</w:t>
      </w:r>
      <w:r w:rsidR="00911ECA">
        <w:t xml:space="preserve"> </w:t>
      </w:r>
      <w:r w:rsidR="003E1769">
        <w:t xml:space="preserve">NDRP </w:t>
      </w:r>
      <w:r w:rsidR="00421346">
        <w:t>for</w:t>
      </w:r>
      <w:r w:rsidR="00006358">
        <w:t xml:space="preserve"> disposal or discharge of</w:t>
      </w:r>
      <w:r w:rsidR="00421346">
        <w:t xml:space="preserve"> very low-</w:t>
      </w:r>
      <w:r w:rsidR="003E1769">
        <w:t xml:space="preserve">level waste </w:t>
      </w:r>
      <w:r w:rsidR="00006358">
        <w:t xml:space="preserve">for which no authorisation is required </w:t>
      </w:r>
      <w:r w:rsidR="003E1769">
        <w:t>(ARPANSA, 2017</w:t>
      </w:r>
      <w:r w:rsidR="00006358">
        <w:t>a</w:t>
      </w:r>
      <w:r w:rsidR="003C461E" w:rsidRPr="00F2377F">
        <w:t>) or if not, then under a special licence.</w:t>
      </w:r>
    </w:p>
    <w:p w14:paraId="1D1C7A97" w14:textId="06AC3CE9" w:rsidR="007C4F2E" w:rsidRDefault="007C4F2E" w:rsidP="002B1457">
      <w:r>
        <w:t xml:space="preserve">The 2018 IRRS mission </w:t>
      </w:r>
      <w:r w:rsidR="00C126E1">
        <w:t xml:space="preserve">identified that there was no national protocol for clearance in Australia and </w:t>
      </w:r>
      <w:r>
        <w:t xml:space="preserve">recommended that “The Commonwealth Government, in conjunction with the state and territory governments, should progress the adoption and implementation of uniform clearance levels.” In response to this recommendation, Australia has committed to the development of regulatory guidance on clearance level concepts and mechanisms to apply the clearance levels. Furthermore, </w:t>
      </w:r>
      <w:r w:rsidR="00C126E1">
        <w:t>the NDRP</w:t>
      </w:r>
      <w:r>
        <w:t xml:space="preserve"> </w:t>
      </w:r>
      <w:r w:rsidR="00C126E1">
        <w:t>(under revision)</w:t>
      </w:r>
      <w:r>
        <w:t xml:space="preserve"> will adopt the clearance levels in Schedule 1 of the </w:t>
      </w:r>
      <w:r w:rsidRPr="007D57BE">
        <w:rPr>
          <w:i/>
        </w:rPr>
        <w:t xml:space="preserve">Radiation Protection and Safety </w:t>
      </w:r>
      <w:r>
        <w:rPr>
          <w:i/>
        </w:rPr>
        <w:t xml:space="preserve">of Radiation Sources: International Basic Safety Standards, IAEA Safety Standards Series No. GSR Part 3 </w:t>
      </w:r>
      <w:r w:rsidRPr="007D57BE">
        <w:t>(GSR Part 3)</w:t>
      </w:r>
      <w:r>
        <w:t xml:space="preserve"> (2014).</w:t>
      </w:r>
    </w:p>
    <w:p w14:paraId="6CFBA9AC" w14:textId="7E18A65E" w:rsidR="003C461E" w:rsidRPr="00F2377F" w:rsidRDefault="007C4F2E" w:rsidP="4539191F">
      <w:pPr>
        <w:rPr>
          <w:b/>
          <w:bCs/>
        </w:rPr>
      </w:pPr>
      <w:r>
        <w:t>U</w:t>
      </w:r>
      <w:r w:rsidR="003C461E">
        <w:t>niform provisions for exemption based on international gu</w:t>
      </w:r>
      <w:r w:rsidR="00571BD5">
        <w:t>idance from the IAEA have been agreed</w:t>
      </w:r>
      <w:r w:rsidR="003C461E">
        <w:t xml:space="preserve"> by all jurisdictions as part of the NDRP. An amendment to ensure application of exemptions to bulk quantities of raw material </w:t>
      </w:r>
      <w:r w:rsidR="00515E7F">
        <w:t xml:space="preserve">such as might be encountered in mining </w:t>
      </w:r>
      <w:r w:rsidR="00C126E1">
        <w:t xml:space="preserve">and mineral processing </w:t>
      </w:r>
      <w:r w:rsidR="00515E7F">
        <w:t xml:space="preserve">industries </w:t>
      </w:r>
      <w:r w:rsidR="003C461E">
        <w:t xml:space="preserve">has been </w:t>
      </w:r>
      <w:r w:rsidR="003E1769">
        <w:t>adopted</w:t>
      </w:r>
      <w:r w:rsidR="003C461E">
        <w:t xml:space="preserve"> </w:t>
      </w:r>
      <w:r w:rsidR="00BB69B9">
        <w:t>into</w:t>
      </w:r>
      <w:r w:rsidR="003C461E">
        <w:t xml:space="preserve"> the NDRP. Exposures that are not amenable to control are excluded</w:t>
      </w:r>
      <w:r w:rsidR="003C461E" w:rsidRPr="4539191F">
        <w:rPr>
          <w:b/>
          <w:bCs/>
        </w:rPr>
        <w:t>.</w:t>
      </w:r>
    </w:p>
    <w:p w14:paraId="30C1DDF2" w14:textId="5289C956" w:rsidR="002B1457" w:rsidRPr="002B1457" w:rsidRDefault="002B1457" w:rsidP="007D57BE">
      <w:pPr>
        <w:sectPr w:rsidR="002B1457" w:rsidRPr="002B1457" w:rsidSect="00452077">
          <w:footerReference w:type="default" r:id="rId146"/>
          <w:headerReference w:type="first" r:id="rId147"/>
          <w:footerReference w:type="first" r:id="rId148"/>
          <w:pgSz w:w="11906" w:h="16838" w:code="9"/>
          <w:pgMar w:top="1134" w:right="1134" w:bottom="1134" w:left="1134" w:header="709" w:footer="709" w:gutter="0"/>
          <w:cols w:space="708"/>
          <w:docGrid w:linePitch="360"/>
        </w:sectPr>
      </w:pPr>
    </w:p>
    <w:p w14:paraId="299FA312" w14:textId="77777777" w:rsidR="003C461E" w:rsidRDefault="00E35285" w:rsidP="00093547">
      <w:pPr>
        <w:pStyle w:val="Heading1"/>
      </w:pPr>
      <w:bookmarkStart w:id="101" w:name="_Toc388522788"/>
      <w:bookmarkStart w:id="102" w:name="_Toc388455399"/>
      <w:bookmarkStart w:id="103" w:name="_Toc388454140"/>
      <w:bookmarkStart w:id="104" w:name="_Toc398309164"/>
      <w:bookmarkStart w:id="105" w:name="_Toc54273480"/>
      <w:r>
        <w:t>I</w:t>
      </w:r>
      <w:bookmarkStart w:id="106" w:name="_Toc288730438"/>
      <w:bookmarkStart w:id="107" w:name="_Toc304206495"/>
      <w:bookmarkStart w:id="108" w:name="_Toc306379344"/>
      <w:r w:rsidR="003C461E">
        <w:t xml:space="preserve">nventories </w:t>
      </w:r>
      <w:r w:rsidR="003C461E" w:rsidRPr="003C461E">
        <w:t>and</w:t>
      </w:r>
      <w:r w:rsidR="003C461E">
        <w:t xml:space="preserve"> Lists</w:t>
      </w:r>
      <w:bookmarkEnd w:id="101"/>
      <w:bookmarkEnd w:id="102"/>
      <w:bookmarkEnd w:id="103"/>
      <w:bookmarkEnd w:id="104"/>
      <w:bookmarkEnd w:id="106"/>
      <w:bookmarkEnd w:id="107"/>
      <w:bookmarkEnd w:id="108"/>
      <w:bookmarkEnd w:id="105"/>
    </w:p>
    <w:p w14:paraId="6C3FA255" w14:textId="77777777" w:rsidR="003C461E" w:rsidRPr="00AB0F0D" w:rsidRDefault="003C461E" w:rsidP="00841287">
      <w:pPr>
        <w:pStyle w:val="Heading2"/>
      </w:pPr>
      <w:bookmarkStart w:id="109" w:name="_Toc288730439"/>
      <w:bookmarkStart w:id="110" w:name="_Toc304206496"/>
      <w:bookmarkStart w:id="111" w:name="_Toc306379345"/>
      <w:bookmarkStart w:id="112" w:name="_Toc388522789"/>
      <w:bookmarkStart w:id="113" w:name="_Toc388455400"/>
      <w:bookmarkStart w:id="114" w:name="_Toc388454141"/>
      <w:bookmarkStart w:id="115" w:name="_Toc398309165"/>
      <w:bookmarkStart w:id="116" w:name="_Toc54273481"/>
      <w:r w:rsidRPr="00AB0F0D">
        <w:t>Article 32 Reporting (2)</w:t>
      </w:r>
      <w:bookmarkEnd w:id="109"/>
      <w:bookmarkEnd w:id="110"/>
      <w:bookmarkEnd w:id="111"/>
      <w:bookmarkEnd w:id="112"/>
      <w:bookmarkEnd w:id="113"/>
      <w:bookmarkEnd w:id="114"/>
      <w:bookmarkEnd w:id="115"/>
      <w:bookmarkEnd w:id="116"/>
    </w:p>
    <w:p w14:paraId="60438AF1" w14:textId="77777777" w:rsidR="003C461E" w:rsidRPr="00DC44A3" w:rsidRDefault="003C461E" w:rsidP="00093547">
      <w:pPr>
        <w:pStyle w:val="TOCHeading"/>
        <w:rPr>
          <w:lang w:val="en-AU"/>
        </w:rPr>
      </w:pPr>
      <w:r w:rsidRPr="00DC44A3">
        <w:rPr>
          <w:lang w:val="en-AU"/>
        </w:rPr>
        <w:t>List of spent fuel management facilities</w:t>
      </w:r>
    </w:p>
    <w:p w14:paraId="1A362754" w14:textId="77777777" w:rsidR="003C461E" w:rsidRPr="00BB3075" w:rsidRDefault="003C461E" w:rsidP="00E3677D">
      <w:pPr>
        <w:rPr>
          <w:snapToGrid w:val="0"/>
        </w:rPr>
      </w:pPr>
      <w:r w:rsidRPr="00AB0F0D">
        <w:rPr>
          <w:snapToGrid w:val="0"/>
        </w:rPr>
        <w:t xml:space="preserve">The ANSTO site at </w:t>
      </w:r>
      <w:r w:rsidR="00495074" w:rsidRPr="00F2377F">
        <w:rPr>
          <w:snapToGrid w:val="0"/>
        </w:rPr>
        <w:t>Lucas</w:t>
      </w:r>
      <w:r w:rsidRPr="00AB0F0D">
        <w:rPr>
          <w:snapToGrid w:val="0"/>
        </w:rPr>
        <w:t xml:space="preserve"> Heights is the only site in Australia with spent fuel management facilities. The</w:t>
      </w:r>
      <w:r w:rsidR="008817C1" w:rsidRPr="00BB3075">
        <w:rPr>
          <w:snapToGrid w:val="0"/>
        </w:rPr>
        <w:t xml:space="preserve">se </w:t>
      </w:r>
      <w:r w:rsidRPr="00BB3075">
        <w:rPr>
          <w:snapToGrid w:val="0"/>
        </w:rPr>
        <w:t>spent fuel management facilities are described in Section C of this report.</w:t>
      </w:r>
    </w:p>
    <w:p w14:paraId="2A8F8AF2" w14:textId="77777777" w:rsidR="008817C1" w:rsidRPr="00DC44A3" w:rsidRDefault="003C461E" w:rsidP="71D02F33">
      <w:pPr>
        <w:pStyle w:val="TOCHeading"/>
        <w:rPr>
          <w:lang w:val="en-AU"/>
        </w:rPr>
      </w:pPr>
      <w:r w:rsidRPr="71D02F33">
        <w:rPr>
          <w:lang w:val="en-AU"/>
        </w:rPr>
        <w:t>Spent fuel inventory</w:t>
      </w:r>
    </w:p>
    <w:p w14:paraId="4F3A3E5E" w14:textId="75095291" w:rsidR="00360871" w:rsidRDefault="00B94D7F" w:rsidP="00360871">
      <w:pPr>
        <w:spacing w:after="240"/>
      </w:pPr>
      <w:r w:rsidRPr="00BB3075">
        <w:t xml:space="preserve">Inventory of OPAL spent fuel </w:t>
      </w:r>
      <w:r w:rsidR="00360871" w:rsidRPr="00BB3075">
        <w:t>elements</w:t>
      </w:r>
      <w:r w:rsidR="00360871">
        <w:t xml:space="preserve"> located at ANSTO:</w:t>
      </w:r>
    </w:p>
    <w:tbl>
      <w:tblPr>
        <w:tblStyle w:val="LightList-Accent1"/>
        <w:tblW w:w="0" w:type="auto"/>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ook w:val="0020" w:firstRow="1" w:lastRow="0" w:firstColumn="0" w:lastColumn="0" w:noHBand="0" w:noVBand="0"/>
      </w:tblPr>
      <w:tblGrid>
        <w:gridCol w:w="3828"/>
        <w:gridCol w:w="2126"/>
        <w:gridCol w:w="3534"/>
      </w:tblGrid>
      <w:tr w:rsidR="00360871" w:rsidRPr="00312CB3" w14:paraId="777009DA" w14:textId="77777777" w:rsidTr="00360871">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tcBorders>
              <w:top w:val="none" w:sz="0" w:space="0" w:color="auto"/>
              <w:left w:val="none" w:sz="0" w:space="0" w:color="auto"/>
              <w:right w:val="none" w:sz="0" w:space="0" w:color="auto"/>
            </w:tcBorders>
            <w:shd w:val="clear" w:color="auto" w:fill="4E1C74"/>
          </w:tcPr>
          <w:p w14:paraId="08777910" w14:textId="77777777" w:rsidR="00360871" w:rsidRPr="00312CB3" w:rsidRDefault="00360871" w:rsidP="00360871">
            <w:pPr>
              <w:pStyle w:val="TableHeading"/>
              <w:spacing w:before="60" w:after="60"/>
              <w:jc w:val="left"/>
              <w:rPr>
                <w:rFonts w:cstheme="minorHAnsi"/>
                <w:b/>
                <w:color w:val="3366FF"/>
                <w:szCs w:val="22"/>
              </w:rPr>
            </w:pPr>
            <w:r w:rsidRPr="00312CB3">
              <w:rPr>
                <w:rFonts w:cstheme="minorHAnsi"/>
                <w:b/>
                <w:szCs w:val="22"/>
              </w:rPr>
              <w:t>Material description</w:t>
            </w:r>
          </w:p>
        </w:tc>
        <w:tc>
          <w:tcPr>
            <w:tcW w:w="2126" w:type="dxa"/>
            <w:shd w:val="clear" w:color="auto" w:fill="4E1C74"/>
          </w:tcPr>
          <w:p w14:paraId="6A6C1747" w14:textId="77777777" w:rsidR="00360871" w:rsidRPr="00312CB3" w:rsidRDefault="00360871" w:rsidP="00360871">
            <w:pPr>
              <w:pStyle w:val="TableHeading"/>
              <w:spacing w:before="60" w:after="60"/>
              <w:jc w:val="left"/>
              <w:cnfStyle w:val="100000000000" w:firstRow="1" w:lastRow="0" w:firstColumn="0" w:lastColumn="0" w:oddVBand="0" w:evenVBand="0" w:oddHBand="0" w:evenHBand="0" w:firstRowFirstColumn="0" w:firstRowLastColumn="0" w:lastRowFirstColumn="0" w:lastRowLastColumn="0"/>
              <w:rPr>
                <w:rFonts w:cstheme="minorHAnsi"/>
                <w:b/>
                <w:color w:val="3366FF"/>
                <w:szCs w:val="22"/>
              </w:rPr>
            </w:pPr>
            <w:r w:rsidRPr="00312CB3">
              <w:rPr>
                <w:rFonts w:cstheme="minorHAnsi"/>
                <w:b/>
                <w:szCs w:val="22"/>
              </w:rPr>
              <w:t>Number*</w:t>
            </w:r>
          </w:p>
        </w:tc>
        <w:tc>
          <w:tcPr>
            <w:cnfStyle w:val="000010000000" w:firstRow="0" w:lastRow="0" w:firstColumn="0" w:lastColumn="0" w:oddVBand="1" w:evenVBand="0" w:oddHBand="0" w:evenHBand="0" w:firstRowFirstColumn="0" w:firstRowLastColumn="0" w:lastRowFirstColumn="0" w:lastRowLastColumn="0"/>
            <w:tcW w:w="3534" w:type="dxa"/>
            <w:tcBorders>
              <w:top w:val="none" w:sz="0" w:space="0" w:color="auto"/>
              <w:left w:val="none" w:sz="0" w:space="0" w:color="auto"/>
              <w:right w:val="none" w:sz="0" w:space="0" w:color="auto"/>
            </w:tcBorders>
            <w:shd w:val="clear" w:color="auto" w:fill="4E1C74"/>
          </w:tcPr>
          <w:p w14:paraId="4FC5EF09" w14:textId="77777777" w:rsidR="00360871" w:rsidRPr="00312CB3" w:rsidRDefault="00360871" w:rsidP="00360871">
            <w:pPr>
              <w:pStyle w:val="TableHeading"/>
              <w:spacing w:before="60" w:after="60"/>
              <w:jc w:val="left"/>
              <w:rPr>
                <w:rFonts w:cstheme="minorHAnsi"/>
                <w:b/>
                <w:color w:val="3366FF"/>
                <w:szCs w:val="22"/>
              </w:rPr>
            </w:pPr>
            <w:r w:rsidRPr="00312CB3">
              <w:rPr>
                <w:rFonts w:cstheme="minorHAnsi"/>
                <w:b/>
                <w:szCs w:val="22"/>
              </w:rPr>
              <w:t>Mass of Uranium (total) kg</w:t>
            </w:r>
          </w:p>
        </w:tc>
      </w:tr>
      <w:tr w:rsidR="00360871" w:rsidRPr="00312CB3" w14:paraId="7228A027" w14:textId="77777777" w:rsidTr="0036087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tcBorders>
              <w:top w:val="none" w:sz="0" w:space="0" w:color="auto"/>
              <w:left w:val="none" w:sz="0" w:space="0" w:color="auto"/>
              <w:bottom w:val="none" w:sz="0" w:space="0" w:color="auto"/>
              <w:right w:val="none" w:sz="0" w:space="0" w:color="auto"/>
            </w:tcBorders>
          </w:tcPr>
          <w:p w14:paraId="2036EB61" w14:textId="77777777" w:rsidR="00360871" w:rsidRPr="00312CB3" w:rsidRDefault="00360871" w:rsidP="00360871">
            <w:pPr>
              <w:pStyle w:val="Tabletext"/>
              <w:spacing w:before="60" w:after="60"/>
              <w:rPr>
                <w:rFonts w:asciiTheme="minorHAnsi" w:hAnsiTheme="minorHAnsi" w:cstheme="minorHAnsi"/>
                <w:sz w:val="22"/>
              </w:rPr>
            </w:pPr>
            <w:r w:rsidRPr="00312CB3">
              <w:rPr>
                <w:rFonts w:asciiTheme="minorHAnsi" w:hAnsiTheme="minorHAnsi" w:cstheme="minorHAnsi"/>
                <w:sz w:val="22"/>
              </w:rPr>
              <w:t>OPAL spent fuel elements</w:t>
            </w:r>
          </w:p>
        </w:tc>
        <w:tc>
          <w:tcPr>
            <w:tcW w:w="2126" w:type="dxa"/>
            <w:tcBorders>
              <w:top w:val="none" w:sz="0" w:space="0" w:color="auto"/>
              <w:bottom w:val="none" w:sz="0" w:space="0" w:color="auto"/>
            </w:tcBorders>
          </w:tcPr>
          <w:p w14:paraId="75F0B363" w14:textId="77777777" w:rsidR="00360871" w:rsidRPr="00312CB3" w:rsidRDefault="00360871" w:rsidP="00360871">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151</w:t>
            </w:r>
            <w:r w:rsidRPr="00312CB3">
              <w:rPr>
                <w:rFonts w:asciiTheme="minorHAnsi" w:hAnsiTheme="minorHAnsi" w:cstheme="minorHAnsi"/>
                <w:sz w:val="22"/>
              </w:rPr>
              <w:t xml:space="preserve"> </w:t>
            </w:r>
          </w:p>
        </w:tc>
        <w:tc>
          <w:tcPr>
            <w:cnfStyle w:val="000010000000" w:firstRow="0" w:lastRow="0" w:firstColumn="0" w:lastColumn="0" w:oddVBand="1" w:evenVBand="0" w:oddHBand="0" w:evenHBand="0" w:firstRowFirstColumn="0" w:firstRowLastColumn="0" w:lastRowFirstColumn="0" w:lastRowLastColumn="0"/>
            <w:tcW w:w="3534" w:type="dxa"/>
            <w:tcBorders>
              <w:top w:val="none" w:sz="0" w:space="0" w:color="auto"/>
              <w:left w:val="none" w:sz="0" w:space="0" w:color="auto"/>
              <w:bottom w:val="none" w:sz="0" w:space="0" w:color="auto"/>
              <w:right w:val="none" w:sz="0" w:space="0" w:color="auto"/>
            </w:tcBorders>
          </w:tcPr>
          <w:p w14:paraId="2E1EE449" w14:textId="77777777" w:rsidR="00360871" w:rsidRPr="00312CB3" w:rsidRDefault="00360871" w:rsidP="00360871">
            <w:pPr>
              <w:pStyle w:val="Tabletext"/>
              <w:spacing w:before="60" w:after="60"/>
              <w:rPr>
                <w:rFonts w:asciiTheme="minorHAnsi" w:hAnsiTheme="minorHAnsi" w:cstheme="minorHAnsi"/>
                <w:sz w:val="22"/>
              </w:rPr>
            </w:pPr>
            <w:r>
              <w:rPr>
                <w:rFonts w:asciiTheme="minorHAnsi" w:hAnsiTheme="minorHAnsi" w:cstheme="minorHAnsi"/>
                <w:sz w:val="22"/>
              </w:rPr>
              <w:t>338</w:t>
            </w:r>
          </w:p>
        </w:tc>
      </w:tr>
    </w:tbl>
    <w:p w14:paraId="1B94FDFE" w14:textId="77777777" w:rsidR="00360871" w:rsidRPr="00AA2FB5" w:rsidRDefault="00360871" w:rsidP="00360871">
      <w:r w:rsidRPr="00AA2FB5">
        <w:rPr>
          <w:b/>
        </w:rPr>
        <w:t>*</w:t>
      </w:r>
      <w:r w:rsidRPr="00AA2FB5">
        <w:t xml:space="preserve"> As at </w:t>
      </w:r>
      <w:r>
        <w:t>22/09/2020</w:t>
      </w:r>
    </w:p>
    <w:p w14:paraId="3DE0BCA2" w14:textId="03F7E18F" w:rsidR="00360871" w:rsidRDefault="00360871" w:rsidP="00360871">
      <w:pPr>
        <w:spacing w:after="240"/>
      </w:pPr>
      <w:r>
        <w:t>Inventory of OPAL spent fuel elements (sent overseas for re-processing with a contractual requirement for the return of waste to Australia):</w:t>
      </w:r>
    </w:p>
    <w:tbl>
      <w:tblPr>
        <w:tblStyle w:val="LightList-Accent1"/>
        <w:tblW w:w="0" w:type="auto"/>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ook w:val="0020" w:firstRow="1" w:lastRow="0" w:firstColumn="0" w:lastColumn="0" w:noHBand="0" w:noVBand="0"/>
      </w:tblPr>
      <w:tblGrid>
        <w:gridCol w:w="3828"/>
        <w:gridCol w:w="2126"/>
        <w:gridCol w:w="3534"/>
      </w:tblGrid>
      <w:tr w:rsidR="007A4591" w:rsidRPr="00312CB3" w14:paraId="7A54AC2A" w14:textId="77777777" w:rsidTr="00E70FB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shd w:val="clear" w:color="auto" w:fill="4E1C74"/>
          </w:tcPr>
          <w:p w14:paraId="3FD091D7" w14:textId="7A00F231" w:rsidR="007A4591" w:rsidRPr="00312CB3" w:rsidRDefault="007A4591" w:rsidP="00E70FB4">
            <w:pPr>
              <w:pStyle w:val="TableHeading"/>
              <w:spacing w:before="60" w:after="60"/>
              <w:jc w:val="left"/>
              <w:rPr>
                <w:rFonts w:cstheme="minorHAnsi"/>
                <w:b/>
                <w:color w:val="3366FF"/>
                <w:szCs w:val="22"/>
              </w:rPr>
            </w:pPr>
            <w:r>
              <w:rPr>
                <w:rFonts w:cstheme="minorHAnsi"/>
                <w:b/>
                <w:szCs w:val="22"/>
              </w:rPr>
              <w:t>Location</w:t>
            </w:r>
          </w:p>
        </w:tc>
        <w:tc>
          <w:tcPr>
            <w:tcW w:w="2126" w:type="dxa"/>
            <w:shd w:val="clear" w:color="auto" w:fill="4E1C74"/>
          </w:tcPr>
          <w:p w14:paraId="3F77C64A" w14:textId="020A1411" w:rsidR="007A4591" w:rsidRPr="00312CB3" w:rsidRDefault="007A4591" w:rsidP="00E70FB4">
            <w:pPr>
              <w:pStyle w:val="TableHeading"/>
              <w:spacing w:before="60" w:after="60"/>
              <w:jc w:val="left"/>
              <w:cnfStyle w:val="100000000000" w:firstRow="1" w:lastRow="0" w:firstColumn="0" w:lastColumn="0" w:oddVBand="0" w:evenVBand="0" w:oddHBand="0" w:evenHBand="0" w:firstRowFirstColumn="0" w:firstRowLastColumn="0" w:lastRowFirstColumn="0" w:lastRowLastColumn="0"/>
              <w:rPr>
                <w:rFonts w:cstheme="minorHAnsi"/>
                <w:b/>
                <w:color w:val="3366FF"/>
                <w:szCs w:val="22"/>
              </w:rPr>
            </w:pPr>
            <w:r>
              <w:rPr>
                <w:rFonts w:cstheme="minorHAnsi"/>
                <w:b/>
                <w:szCs w:val="22"/>
              </w:rPr>
              <w:t>Number</w:t>
            </w:r>
          </w:p>
        </w:tc>
        <w:tc>
          <w:tcPr>
            <w:cnfStyle w:val="000010000000" w:firstRow="0" w:lastRow="0" w:firstColumn="0" w:lastColumn="0" w:oddVBand="1" w:evenVBand="0" w:oddHBand="0" w:evenHBand="0" w:firstRowFirstColumn="0" w:firstRowLastColumn="0" w:lastRowFirstColumn="0" w:lastRowLastColumn="0"/>
            <w:tcW w:w="3534" w:type="dxa"/>
            <w:shd w:val="clear" w:color="auto" w:fill="4E1C74"/>
          </w:tcPr>
          <w:p w14:paraId="70FECEE9" w14:textId="77777777" w:rsidR="007A4591" w:rsidRPr="00312CB3" w:rsidRDefault="007A4591" w:rsidP="00E70FB4">
            <w:pPr>
              <w:pStyle w:val="TableHeading"/>
              <w:spacing w:before="60" w:after="60"/>
              <w:jc w:val="left"/>
              <w:rPr>
                <w:rFonts w:cstheme="minorHAnsi"/>
                <w:b/>
                <w:color w:val="3366FF"/>
                <w:szCs w:val="22"/>
              </w:rPr>
            </w:pPr>
            <w:r w:rsidRPr="00312CB3">
              <w:rPr>
                <w:rFonts w:cstheme="minorHAnsi"/>
                <w:b/>
                <w:szCs w:val="22"/>
              </w:rPr>
              <w:t>Mass of Uranium (total) kg</w:t>
            </w:r>
          </w:p>
        </w:tc>
      </w:tr>
      <w:tr w:rsidR="007A4591" w:rsidRPr="00312CB3" w14:paraId="44E7971C" w14:textId="77777777" w:rsidTr="00E70FB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tcPr>
          <w:p w14:paraId="1D5DBA46" w14:textId="7AA01D0B" w:rsidR="007A4591" w:rsidRPr="00312CB3" w:rsidRDefault="007A4591" w:rsidP="00E70FB4">
            <w:pPr>
              <w:pStyle w:val="Tabletext"/>
              <w:spacing w:before="60" w:after="60"/>
              <w:rPr>
                <w:rFonts w:asciiTheme="minorHAnsi" w:hAnsiTheme="minorHAnsi" w:cstheme="minorHAnsi"/>
                <w:sz w:val="22"/>
              </w:rPr>
            </w:pPr>
            <w:r>
              <w:rPr>
                <w:rFonts w:asciiTheme="minorHAnsi" w:hAnsiTheme="minorHAnsi" w:cstheme="minorHAnsi"/>
                <w:sz w:val="22"/>
              </w:rPr>
              <w:t>Orano, La Hague, France</w:t>
            </w:r>
          </w:p>
        </w:tc>
        <w:tc>
          <w:tcPr>
            <w:tcW w:w="2126" w:type="dxa"/>
          </w:tcPr>
          <w:p w14:paraId="2FBFE260" w14:textId="013F8546" w:rsidR="007A4591" w:rsidRPr="00312CB3" w:rsidRDefault="007A4591" w:rsidP="00E70FB4">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236</w:t>
            </w:r>
          </w:p>
        </w:tc>
        <w:tc>
          <w:tcPr>
            <w:cnfStyle w:val="000010000000" w:firstRow="0" w:lastRow="0" w:firstColumn="0" w:lastColumn="0" w:oddVBand="1" w:evenVBand="0" w:oddHBand="0" w:evenHBand="0" w:firstRowFirstColumn="0" w:firstRowLastColumn="0" w:lastRowFirstColumn="0" w:lastRowLastColumn="0"/>
            <w:tcW w:w="3534" w:type="dxa"/>
          </w:tcPr>
          <w:p w14:paraId="6F5C59A2" w14:textId="6426CAC0" w:rsidR="007A4591" w:rsidRPr="00312CB3" w:rsidRDefault="007A4591" w:rsidP="00E70FB4">
            <w:pPr>
              <w:pStyle w:val="Tabletext"/>
              <w:spacing w:before="60" w:after="60"/>
              <w:rPr>
                <w:rFonts w:asciiTheme="minorHAnsi" w:hAnsiTheme="minorHAnsi" w:cstheme="minorHAnsi"/>
                <w:sz w:val="22"/>
              </w:rPr>
            </w:pPr>
            <w:r>
              <w:rPr>
                <w:rFonts w:asciiTheme="minorHAnsi" w:hAnsiTheme="minorHAnsi" w:cstheme="minorHAnsi"/>
                <w:sz w:val="22"/>
              </w:rPr>
              <w:t>506</w:t>
            </w:r>
          </w:p>
        </w:tc>
      </w:tr>
    </w:tbl>
    <w:p w14:paraId="3B5706F6" w14:textId="049E2B73" w:rsidR="00BB3DCF" w:rsidRPr="00AA2FB5" w:rsidRDefault="00C85AD6" w:rsidP="000D0303">
      <w:pPr>
        <w:spacing w:after="240"/>
      </w:pPr>
      <w:r>
        <w:t>I</w:t>
      </w:r>
      <w:r w:rsidR="00BB3DCF">
        <w:t xml:space="preserve">nventory of HIFAR spent fuel elements </w:t>
      </w:r>
      <w:r w:rsidR="004E7362">
        <w:t>(sent overseas</w:t>
      </w:r>
      <w:r w:rsidR="00BB3DCF">
        <w:t xml:space="preserve"> for re-processing </w:t>
      </w:r>
      <w:r w:rsidR="004E7362">
        <w:t xml:space="preserve">with </w:t>
      </w:r>
      <w:r w:rsidR="00BB3DCF">
        <w:t>a contractual requirement for the return of waste to Australia</w:t>
      </w:r>
      <w:r w:rsidR="004E7362">
        <w:t>)</w:t>
      </w:r>
      <w:r w:rsidR="00B4130E">
        <w:t>:</w:t>
      </w:r>
    </w:p>
    <w:tbl>
      <w:tblPr>
        <w:tblStyle w:val="LightList-Accent1"/>
        <w:tblW w:w="0" w:type="auto"/>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ayout w:type="fixed"/>
        <w:tblLook w:val="0020" w:firstRow="1" w:lastRow="0" w:firstColumn="0" w:lastColumn="0" w:noHBand="0" w:noVBand="0"/>
      </w:tblPr>
      <w:tblGrid>
        <w:gridCol w:w="3936"/>
        <w:gridCol w:w="2126"/>
        <w:gridCol w:w="3426"/>
      </w:tblGrid>
      <w:tr w:rsidR="00BB3DCF" w:rsidRPr="00AA2FB5" w14:paraId="3527FA06" w14:textId="77777777" w:rsidTr="008A1D50">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36" w:type="dxa"/>
            <w:tcBorders>
              <w:top w:val="none" w:sz="0" w:space="0" w:color="auto"/>
              <w:left w:val="none" w:sz="0" w:space="0" w:color="auto"/>
              <w:right w:val="none" w:sz="0" w:space="0" w:color="auto"/>
            </w:tcBorders>
            <w:shd w:val="clear" w:color="auto" w:fill="4E1C74"/>
            <w:vAlign w:val="center"/>
          </w:tcPr>
          <w:p w14:paraId="14B2EFB3" w14:textId="77777777" w:rsidR="00BB3DCF" w:rsidRPr="003B216B" w:rsidRDefault="00BB3DCF" w:rsidP="003B216B">
            <w:pPr>
              <w:pStyle w:val="TableHeading"/>
              <w:spacing w:before="60" w:after="60"/>
              <w:jc w:val="left"/>
              <w:rPr>
                <w:b/>
              </w:rPr>
            </w:pPr>
            <w:r w:rsidRPr="003B216B">
              <w:rPr>
                <w:b/>
              </w:rPr>
              <w:t>Location</w:t>
            </w:r>
          </w:p>
        </w:tc>
        <w:tc>
          <w:tcPr>
            <w:tcW w:w="2126" w:type="dxa"/>
            <w:shd w:val="clear" w:color="auto" w:fill="4E1C74"/>
            <w:vAlign w:val="center"/>
          </w:tcPr>
          <w:p w14:paraId="2FA261D2" w14:textId="77777777" w:rsidR="00BB3DCF" w:rsidRPr="003B216B" w:rsidRDefault="00BB3DCF" w:rsidP="003B216B">
            <w:pPr>
              <w:pStyle w:val="TableHeading"/>
              <w:spacing w:before="60" w:after="60"/>
              <w:jc w:val="left"/>
              <w:cnfStyle w:val="100000000000" w:firstRow="1" w:lastRow="0" w:firstColumn="0" w:lastColumn="0" w:oddVBand="0" w:evenVBand="0" w:oddHBand="0" w:evenHBand="0" w:firstRowFirstColumn="0" w:firstRowLastColumn="0" w:lastRowFirstColumn="0" w:lastRowLastColumn="0"/>
              <w:rPr>
                <w:b/>
              </w:rPr>
            </w:pPr>
            <w:r w:rsidRPr="003B216B">
              <w:rPr>
                <w:b/>
              </w:rPr>
              <w:t>Number</w:t>
            </w:r>
          </w:p>
        </w:tc>
        <w:tc>
          <w:tcPr>
            <w:cnfStyle w:val="000010000000" w:firstRow="0" w:lastRow="0" w:firstColumn="0" w:lastColumn="0" w:oddVBand="1" w:evenVBand="0" w:oddHBand="0" w:evenHBand="0" w:firstRowFirstColumn="0" w:firstRowLastColumn="0" w:lastRowFirstColumn="0" w:lastRowLastColumn="0"/>
            <w:tcW w:w="3426" w:type="dxa"/>
            <w:tcBorders>
              <w:top w:val="none" w:sz="0" w:space="0" w:color="auto"/>
              <w:left w:val="none" w:sz="0" w:space="0" w:color="auto"/>
              <w:right w:val="none" w:sz="0" w:space="0" w:color="auto"/>
            </w:tcBorders>
            <w:shd w:val="clear" w:color="auto" w:fill="4E1C74"/>
            <w:vAlign w:val="center"/>
          </w:tcPr>
          <w:p w14:paraId="038F8D2F" w14:textId="77777777" w:rsidR="00BB3DCF" w:rsidRPr="003B216B" w:rsidRDefault="00BB3DCF" w:rsidP="003B216B">
            <w:pPr>
              <w:pStyle w:val="TableHeading"/>
              <w:spacing w:before="60" w:after="60"/>
              <w:jc w:val="left"/>
              <w:rPr>
                <w:b/>
              </w:rPr>
            </w:pPr>
            <w:r w:rsidRPr="003B216B">
              <w:rPr>
                <w:b/>
              </w:rPr>
              <w:t>Mass of Uranium (total) kg</w:t>
            </w:r>
          </w:p>
        </w:tc>
      </w:tr>
      <w:tr w:rsidR="00BB3DCF" w:rsidRPr="00AA2FB5" w14:paraId="656AE6FC" w14:textId="77777777" w:rsidTr="008A1D5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36" w:type="dxa"/>
            <w:tcBorders>
              <w:top w:val="none" w:sz="0" w:space="0" w:color="auto"/>
              <w:left w:val="none" w:sz="0" w:space="0" w:color="auto"/>
              <w:bottom w:val="none" w:sz="0" w:space="0" w:color="auto"/>
              <w:right w:val="none" w:sz="0" w:space="0" w:color="auto"/>
            </w:tcBorders>
            <w:vAlign w:val="center"/>
          </w:tcPr>
          <w:p w14:paraId="59AF89A0" w14:textId="77777777" w:rsidR="00BB3DCF" w:rsidRPr="00246F86" w:rsidRDefault="00BB3DCF" w:rsidP="003B216B">
            <w:pPr>
              <w:pStyle w:val="Tabletext"/>
              <w:spacing w:before="60" w:after="60"/>
              <w:rPr>
                <w:rFonts w:asciiTheme="minorHAnsi" w:hAnsiTheme="minorHAnsi"/>
                <w:sz w:val="22"/>
              </w:rPr>
            </w:pPr>
            <w:r w:rsidRPr="00246F86">
              <w:rPr>
                <w:rFonts w:asciiTheme="minorHAnsi" w:hAnsiTheme="minorHAnsi"/>
                <w:sz w:val="22"/>
              </w:rPr>
              <w:t>UKAEA, Dounreay, Scotland, UK</w:t>
            </w:r>
          </w:p>
        </w:tc>
        <w:tc>
          <w:tcPr>
            <w:tcW w:w="2126" w:type="dxa"/>
            <w:tcBorders>
              <w:top w:val="none" w:sz="0" w:space="0" w:color="auto"/>
              <w:bottom w:val="none" w:sz="0" w:space="0" w:color="auto"/>
            </w:tcBorders>
            <w:vAlign w:val="center"/>
          </w:tcPr>
          <w:p w14:paraId="3E3FA9F9" w14:textId="77777777" w:rsidR="00BB3DCF" w:rsidRPr="00246F86" w:rsidRDefault="00BB3DCF" w:rsidP="003B216B">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46F86">
              <w:rPr>
                <w:rFonts w:asciiTheme="minorHAnsi" w:hAnsiTheme="minorHAnsi"/>
                <w:sz w:val="22"/>
              </w:rPr>
              <w:t>114</w:t>
            </w:r>
          </w:p>
        </w:tc>
        <w:tc>
          <w:tcPr>
            <w:cnfStyle w:val="000010000000" w:firstRow="0" w:lastRow="0" w:firstColumn="0" w:lastColumn="0" w:oddVBand="1" w:evenVBand="0" w:oddHBand="0" w:evenHBand="0" w:firstRowFirstColumn="0" w:firstRowLastColumn="0" w:lastRowFirstColumn="0" w:lastRowLastColumn="0"/>
            <w:tcW w:w="3426" w:type="dxa"/>
            <w:tcBorders>
              <w:top w:val="none" w:sz="0" w:space="0" w:color="auto"/>
              <w:left w:val="none" w:sz="0" w:space="0" w:color="auto"/>
              <w:bottom w:val="none" w:sz="0" w:space="0" w:color="auto"/>
              <w:right w:val="none" w:sz="0" w:space="0" w:color="auto"/>
            </w:tcBorders>
            <w:vAlign w:val="center"/>
          </w:tcPr>
          <w:p w14:paraId="2B68900C" w14:textId="77777777" w:rsidR="00BB3DCF" w:rsidRPr="00246F86" w:rsidRDefault="00BB3DCF" w:rsidP="003B216B">
            <w:pPr>
              <w:pStyle w:val="Tabletext"/>
              <w:spacing w:before="60" w:after="60"/>
              <w:rPr>
                <w:rFonts w:asciiTheme="minorHAnsi" w:hAnsiTheme="minorHAnsi"/>
                <w:sz w:val="22"/>
              </w:rPr>
            </w:pPr>
            <w:r w:rsidRPr="00246F86">
              <w:rPr>
                <w:rFonts w:asciiTheme="minorHAnsi" w:hAnsiTheme="minorHAnsi"/>
                <w:sz w:val="22"/>
              </w:rPr>
              <w:t>16</w:t>
            </w:r>
          </w:p>
        </w:tc>
      </w:tr>
    </w:tbl>
    <w:p w14:paraId="512C4E74" w14:textId="77777777" w:rsidR="003C461E" w:rsidRPr="00DC44A3" w:rsidRDefault="003C461E" w:rsidP="00093547">
      <w:pPr>
        <w:pStyle w:val="TOCHeading"/>
        <w:rPr>
          <w:lang w:val="en-AU"/>
        </w:rPr>
      </w:pPr>
      <w:r w:rsidRPr="00DC44A3">
        <w:rPr>
          <w:lang w:val="en-AU"/>
        </w:rPr>
        <w:t>Radioactive waste management facilities</w:t>
      </w:r>
    </w:p>
    <w:p w14:paraId="2BCA8A1D" w14:textId="77777777" w:rsidR="008817C1" w:rsidRPr="00DC44A3" w:rsidRDefault="008817C1" w:rsidP="00093547">
      <w:pPr>
        <w:pStyle w:val="subheading"/>
        <w:rPr>
          <w:lang w:val="en-AU"/>
        </w:rPr>
      </w:pPr>
      <w:r w:rsidRPr="00DC44A3">
        <w:rPr>
          <w:lang w:val="en-AU"/>
        </w:rPr>
        <w:t>Commonwealth Radioactive Waste Management Facilities</w:t>
      </w:r>
    </w:p>
    <w:p w14:paraId="14214970" w14:textId="33DC20E8" w:rsidR="00B0699A" w:rsidRPr="00B0699A" w:rsidRDefault="00AD6C23" w:rsidP="00B0699A">
      <w:r>
        <w:t xml:space="preserve">ANSTO operates several facilities for managing liquid and solid radioactive waste arising from its routine operations. </w:t>
      </w:r>
      <w:r w:rsidR="00B0699A" w:rsidRPr="00B0699A">
        <w:t>The</w:t>
      </w:r>
      <w:r>
        <w:t>se</w:t>
      </w:r>
      <w:r w:rsidR="007A1D71">
        <w:t xml:space="preserve"> </w:t>
      </w:r>
      <w:r w:rsidR="00B0699A" w:rsidRPr="00B0699A">
        <w:t xml:space="preserve">facilities have remained the same as reported in the </w:t>
      </w:r>
      <w:r w:rsidR="00B0699A">
        <w:t>201</w:t>
      </w:r>
      <w:r>
        <w:t>7</w:t>
      </w:r>
      <w:r w:rsidR="00B0699A" w:rsidRPr="00B0699A">
        <w:t xml:space="preserve"> National Report, with the following exceptions: </w:t>
      </w:r>
    </w:p>
    <w:p w14:paraId="6217A0B6" w14:textId="421DB224" w:rsidR="00220616" w:rsidRDefault="00B0699A" w:rsidP="007A4591">
      <w:pPr>
        <w:numPr>
          <w:ilvl w:val="0"/>
          <w:numId w:val="11"/>
        </w:numPr>
      </w:pPr>
      <w:r w:rsidRPr="00B0699A">
        <w:t>The storage of low</w:t>
      </w:r>
      <w:r w:rsidR="00AD6C23">
        <w:t>-</w:t>
      </w:r>
      <w:r w:rsidRPr="00B0699A">
        <w:t>level solid waste has been extended next to the super</w:t>
      </w:r>
      <w:r w:rsidR="001864DC">
        <w:t xml:space="preserve"> </w:t>
      </w:r>
      <w:r w:rsidRPr="00B0699A">
        <w:t xml:space="preserve">compactor facility as the existing infrastructure is at capacity </w:t>
      </w:r>
    </w:p>
    <w:p w14:paraId="442D49AE" w14:textId="6C9CA902" w:rsidR="00E51675" w:rsidRPr="00B0699A" w:rsidRDefault="00B0699A" w:rsidP="007A4591">
      <w:pPr>
        <w:numPr>
          <w:ilvl w:val="0"/>
          <w:numId w:val="11"/>
        </w:numPr>
      </w:pPr>
      <w:r w:rsidRPr="00B0699A">
        <w:t>The storage of intermediate</w:t>
      </w:r>
      <w:r w:rsidR="00AD6C23">
        <w:t>-</w:t>
      </w:r>
      <w:r w:rsidRPr="00B0699A">
        <w:t>level solid waste has been extended in the existing building as the capacity was being reached</w:t>
      </w:r>
    </w:p>
    <w:p w14:paraId="6E5923DE" w14:textId="535D2F25" w:rsidR="00B0699A" w:rsidRPr="004C4EB1" w:rsidRDefault="00B0699A" w:rsidP="007A4591">
      <w:pPr>
        <w:numPr>
          <w:ilvl w:val="0"/>
          <w:numId w:val="11"/>
        </w:numPr>
      </w:pPr>
      <w:r w:rsidRPr="00E51675">
        <w:t xml:space="preserve">The Little Forest Legacy Site </w:t>
      </w:r>
      <w:r w:rsidR="007F4E34" w:rsidRPr="00E51675">
        <w:t>(</w:t>
      </w:r>
      <w:r w:rsidR="008778DA">
        <w:t>referred to as</w:t>
      </w:r>
      <w:r w:rsidR="004E7362">
        <w:t xml:space="preserve"> </w:t>
      </w:r>
      <w:r w:rsidR="007F4E34" w:rsidRPr="00E51675">
        <w:t>Little Forest Burial Ground</w:t>
      </w:r>
      <w:r w:rsidR="004E7362">
        <w:t xml:space="preserve"> in previous National Reports</w:t>
      </w:r>
      <w:r w:rsidR="007F4E34" w:rsidRPr="00E51675">
        <w:t xml:space="preserve">) </w:t>
      </w:r>
      <w:r w:rsidRPr="00E51675">
        <w:t>has been studied</w:t>
      </w:r>
      <w:r w:rsidR="00E51675" w:rsidRPr="00E51675">
        <w:t xml:space="preserve"> and</w:t>
      </w:r>
      <w:r w:rsidR="00E51675" w:rsidRPr="00864DD7">
        <w:t xml:space="preserve"> </w:t>
      </w:r>
      <w:r w:rsidRPr="00E51675">
        <w:t xml:space="preserve">a best available technique </w:t>
      </w:r>
      <w:r w:rsidR="00E51675">
        <w:t>assessment of medium and long term management solutions has been undertaken.</w:t>
      </w:r>
      <w:r w:rsidRPr="00E51675">
        <w:t xml:space="preserve"> </w:t>
      </w:r>
      <w:r w:rsidR="00F7688A" w:rsidRPr="00E51675">
        <w:t>Initia</w:t>
      </w:r>
      <w:r w:rsidR="00E51675">
        <w:t xml:space="preserve">l assessment </w:t>
      </w:r>
      <w:r w:rsidR="00F7688A" w:rsidRPr="00E51675">
        <w:t>reports on the site</w:t>
      </w:r>
      <w:r w:rsidR="00BF76B6" w:rsidRPr="00E51675">
        <w:t xml:space="preserve"> are currently under review by ARPANSA</w:t>
      </w:r>
      <w:r w:rsidRPr="00E51675">
        <w:t>.</w:t>
      </w:r>
    </w:p>
    <w:p w14:paraId="6CC1FD32" w14:textId="6DFCAA67" w:rsidR="00EA0B98" w:rsidRDefault="00EA0B98" w:rsidP="00E3677D">
      <w:r>
        <w:t xml:space="preserve">In addition to the facilities managed by ANSTO, the Commonwealth </w:t>
      </w:r>
      <w:r w:rsidR="05703D4A">
        <w:t xml:space="preserve">Government </w:t>
      </w:r>
      <w:r>
        <w:t>is also responsible for:</w:t>
      </w:r>
    </w:p>
    <w:p w14:paraId="691B699D" w14:textId="2E8FC299" w:rsidR="00292428" w:rsidRDefault="00220616" w:rsidP="007A4591">
      <w:pPr>
        <w:pStyle w:val="ListParagraph"/>
        <w:numPr>
          <w:ilvl w:val="0"/>
          <w:numId w:val="11"/>
        </w:numPr>
        <w:ind w:left="425" w:hanging="425"/>
      </w:pPr>
      <w:r>
        <w:t>E</w:t>
      </w:r>
      <w:r w:rsidR="007F4E34">
        <w:t>ight</w:t>
      </w:r>
      <w:r w:rsidR="003C461E" w:rsidRPr="00BB3075">
        <w:t xml:space="preserve"> small </w:t>
      </w:r>
      <w:r w:rsidR="007F4E34">
        <w:t xml:space="preserve">radiation </w:t>
      </w:r>
      <w:r w:rsidR="003C461E" w:rsidRPr="00BB3075">
        <w:t xml:space="preserve">waste </w:t>
      </w:r>
      <w:r w:rsidR="007F4E34">
        <w:t xml:space="preserve">stores </w:t>
      </w:r>
      <w:r w:rsidR="003C461E" w:rsidRPr="00BB3075">
        <w:t xml:space="preserve">at </w:t>
      </w:r>
      <w:r w:rsidR="007F4E34">
        <w:t>four</w:t>
      </w:r>
      <w:r w:rsidR="00292428">
        <w:t xml:space="preserve"> CSIRO</w:t>
      </w:r>
      <w:r w:rsidR="00746201">
        <w:t xml:space="preserve"> </w:t>
      </w:r>
      <w:r w:rsidR="007F4E34">
        <w:t>sites</w:t>
      </w:r>
      <w:r w:rsidR="003C461E" w:rsidRPr="00BB3075">
        <w:t xml:space="preserve"> </w:t>
      </w:r>
      <w:r w:rsidR="00746201">
        <w:t xml:space="preserve">located </w:t>
      </w:r>
      <w:r w:rsidR="003C461E" w:rsidRPr="00BB3075">
        <w:t>around Australia</w:t>
      </w:r>
    </w:p>
    <w:p w14:paraId="5BAF8F04" w14:textId="37F65A88" w:rsidR="00292428" w:rsidRDefault="00220616" w:rsidP="007A4591">
      <w:pPr>
        <w:pStyle w:val="ListParagraph"/>
        <w:numPr>
          <w:ilvl w:val="0"/>
          <w:numId w:val="11"/>
        </w:numPr>
        <w:ind w:left="425" w:hanging="425"/>
      </w:pPr>
      <w:r>
        <w:t>A</w:t>
      </w:r>
      <w:r w:rsidR="003C461E">
        <w:t xml:space="preserve"> store for </w:t>
      </w:r>
      <w:r w:rsidR="193359AE">
        <w:t xml:space="preserve">the </w:t>
      </w:r>
      <w:r w:rsidR="003C461E">
        <w:t xml:space="preserve">Commonwealth </w:t>
      </w:r>
      <w:r w:rsidR="1C7BA153">
        <w:t>Government</w:t>
      </w:r>
      <w:r w:rsidR="6B49378A">
        <w:t>’s</w:t>
      </w:r>
      <w:r w:rsidR="1C7BA153">
        <w:t xml:space="preserve"> </w:t>
      </w:r>
      <w:r w:rsidR="003C461E">
        <w:t>radioactive waste located at Evatt’s Field on the Woomera Prohibited Area, South Australia. It contains</w:t>
      </w:r>
      <w:r w:rsidR="00636BC5">
        <w:t xml:space="preserve"> approximately 10,000 </w:t>
      </w:r>
      <w:r w:rsidR="00F55727">
        <w:t>200 litre</w:t>
      </w:r>
      <w:r w:rsidR="00636BC5">
        <w:t xml:space="preserve"> drums of predominantly contaminated soil remediated from a former research site that undertook studies into uranium and thorium ore processing</w:t>
      </w:r>
    </w:p>
    <w:p w14:paraId="790E6444" w14:textId="1C9E0C4E" w:rsidR="003C461E" w:rsidRDefault="00220616" w:rsidP="007A4591">
      <w:pPr>
        <w:pStyle w:val="ListParagraph"/>
        <w:numPr>
          <w:ilvl w:val="0"/>
          <w:numId w:val="11"/>
        </w:numPr>
        <w:ind w:left="425" w:hanging="425"/>
      </w:pPr>
      <w:r>
        <w:t>A</w:t>
      </w:r>
      <w:r w:rsidR="003C461E" w:rsidRPr="00BB3075">
        <w:t xml:space="preserve"> small waste store located at </w:t>
      </w:r>
      <w:r w:rsidR="00292428">
        <w:t>ARPANSA’s</w:t>
      </w:r>
      <w:r w:rsidR="00292428" w:rsidRPr="00BB3075">
        <w:t xml:space="preserve"> </w:t>
      </w:r>
      <w:r w:rsidR="003C461E" w:rsidRPr="00BB3075">
        <w:t xml:space="preserve">Yallambie </w:t>
      </w:r>
      <w:r w:rsidR="00EC19C9">
        <w:t>(V</w:t>
      </w:r>
      <w:r w:rsidR="000317B7">
        <w:t xml:space="preserve">ictoria) </w:t>
      </w:r>
      <w:r>
        <w:t>site.</w:t>
      </w:r>
    </w:p>
    <w:p w14:paraId="38298069" w14:textId="77777777" w:rsidR="009A3ED6" w:rsidRPr="00DC44A3" w:rsidRDefault="009A3ED6" w:rsidP="00093547">
      <w:pPr>
        <w:pStyle w:val="subheading"/>
        <w:rPr>
          <w:lang w:val="en-AU"/>
        </w:rPr>
      </w:pPr>
      <w:r w:rsidRPr="00DC44A3">
        <w:rPr>
          <w:lang w:val="en-AU"/>
        </w:rPr>
        <w:t>State and Territory Radioactive Waste Management Facilities</w:t>
      </w:r>
    </w:p>
    <w:p w14:paraId="2B3011CA" w14:textId="7641C7A3" w:rsidR="00CF3D88" w:rsidRDefault="00CF3D88" w:rsidP="00444FE0">
      <w:pPr>
        <w:pStyle w:val="Bulletpoint"/>
        <w:numPr>
          <w:ilvl w:val="0"/>
          <w:numId w:val="0"/>
        </w:numPr>
        <w:rPr>
          <w:lang w:val="en-AU"/>
        </w:rPr>
      </w:pPr>
      <w:r>
        <w:rPr>
          <w:lang w:val="en-AU"/>
        </w:rPr>
        <w:t xml:space="preserve">As </w:t>
      </w:r>
      <w:r w:rsidR="00015EE7">
        <w:rPr>
          <w:lang w:val="en-AU"/>
        </w:rPr>
        <w:t xml:space="preserve">detailed </w:t>
      </w:r>
      <w:r>
        <w:rPr>
          <w:lang w:val="en-AU"/>
        </w:rPr>
        <w:t xml:space="preserve">in the 2017 National Report, </w:t>
      </w:r>
      <w:r w:rsidR="002F4F3B">
        <w:rPr>
          <w:lang w:val="en-AU"/>
        </w:rPr>
        <w:t>s</w:t>
      </w:r>
      <w:r>
        <w:rPr>
          <w:lang w:val="en-AU"/>
        </w:rPr>
        <w:t xml:space="preserve">tate and </w:t>
      </w:r>
      <w:r w:rsidR="002F4F3B">
        <w:rPr>
          <w:lang w:val="en-AU"/>
        </w:rPr>
        <w:t>t</w:t>
      </w:r>
      <w:r>
        <w:rPr>
          <w:lang w:val="en-AU"/>
        </w:rPr>
        <w:t xml:space="preserve">erritory </w:t>
      </w:r>
      <w:r w:rsidR="002F4F3B">
        <w:rPr>
          <w:lang w:val="en-AU"/>
        </w:rPr>
        <w:t>g</w:t>
      </w:r>
      <w:r>
        <w:rPr>
          <w:lang w:val="en-AU"/>
        </w:rPr>
        <w:t xml:space="preserve">overnments manage a number of facilities across Australia for the interim storage of radioactive waste. </w:t>
      </w:r>
    </w:p>
    <w:p w14:paraId="6E273D75" w14:textId="56C5FEE8" w:rsidR="003C461E" w:rsidRDefault="003C461E" w:rsidP="00AF0AA4">
      <w:r w:rsidRPr="00E3677D">
        <w:t>The Mt Walton East</w:t>
      </w:r>
      <w:r w:rsidR="002F4F3B">
        <w:t xml:space="preserve"> Intractable Waste Disposal Facility (</w:t>
      </w:r>
      <w:r w:rsidR="005C210F">
        <w:t>IWDF</w:t>
      </w:r>
      <w:r w:rsidR="002F4F3B">
        <w:t>)</w:t>
      </w:r>
      <w:r w:rsidRPr="00E3677D">
        <w:t xml:space="preserve"> is used for the disposal of intractable (chemical and radiological) waste generated within Western Australia.</w:t>
      </w:r>
      <w:r w:rsidR="002F4F3B">
        <w:t xml:space="preserve"> Additional details are provided in the 2017 National Report. </w:t>
      </w:r>
    </w:p>
    <w:p w14:paraId="726DB1DA" w14:textId="40452138" w:rsidR="00570311" w:rsidRDefault="00570311" w:rsidP="00570311">
      <w:r>
        <w:t xml:space="preserve">A proposal is </w:t>
      </w:r>
      <w:r w:rsidR="002F4F3B">
        <w:t xml:space="preserve">currently </w:t>
      </w:r>
      <w:r>
        <w:t xml:space="preserve">being assessed for a privately-owned and operated near-surface facility for low-level radioactive waste and chemical waste generated in Australia. </w:t>
      </w:r>
      <w:r w:rsidRPr="003A2051">
        <w:t xml:space="preserve">The </w:t>
      </w:r>
      <w:r w:rsidR="002F4F3B">
        <w:t xml:space="preserve">proposed </w:t>
      </w:r>
      <w:r>
        <w:t xml:space="preserve">site is </w:t>
      </w:r>
      <w:r w:rsidRPr="003A2051">
        <w:t xml:space="preserve">located </w:t>
      </w:r>
      <w:r>
        <w:t>at Sandy Ridge</w:t>
      </w:r>
      <w:r w:rsidRPr="00AC7160">
        <w:t xml:space="preserve"> </w:t>
      </w:r>
      <w:r>
        <w:t xml:space="preserve">in Western Australia, </w:t>
      </w:r>
      <w:r w:rsidRPr="003A2051">
        <w:t xml:space="preserve">approximately 5.5 kilometres </w:t>
      </w:r>
      <w:r>
        <w:t xml:space="preserve">to the west of the </w:t>
      </w:r>
      <w:r w:rsidRPr="003A2051">
        <w:t>M</w:t>
      </w:r>
      <w:r>
        <w:t xml:space="preserve">t Walton </w:t>
      </w:r>
      <w:r w:rsidR="002F4F3B">
        <w:t>site</w:t>
      </w:r>
      <w:r>
        <w:t xml:space="preserve">. </w:t>
      </w:r>
      <w:r w:rsidR="006E18A3">
        <w:t xml:space="preserve">It is anticipated that the Sandy Ridge site will accept </w:t>
      </w:r>
      <w:r w:rsidR="006E18A3" w:rsidRPr="007F6F35">
        <w:t>NORM</w:t>
      </w:r>
      <w:r w:rsidR="006E18A3">
        <w:t xml:space="preserve"> for disposal from 2020</w:t>
      </w:r>
      <w:r w:rsidR="00EB16BD">
        <w:t xml:space="preserve">, </w:t>
      </w:r>
      <w:r w:rsidR="008C6054">
        <w:t>and plan</w:t>
      </w:r>
      <w:r w:rsidR="006E18A3">
        <w:t xml:space="preserve"> to accept disused sealed radioactive sources at a later stage</w:t>
      </w:r>
      <w:r>
        <w:t>.</w:t>
      </w:r>
    </w:p>
    <w:p w14:paraId="754CFE3D" w14:textId="1A364ABF" w:rsidR="003C461E" w:rsidRPr="00DC44A3" w:rsidRDefault="003C461E" w:rsidP="00093547">
      <w:pPr>
        <w:pStyle w:val="subheading"/>
        <w:rPr>
          <w:lang w:val="en-AU"/>
        </w:rPr>
      </w:pPr>
      <w:r w:rsidRPr="00DC44A3">
        <w:rPr>
          <w:lang w:val="en-AU"/>
        </w:rPr>
        <w:t>Waste</w:t>
      </w:r>
      <w:r w:rsidR="009A3ED6" w:rsidRPr="00DC44A3">
        <w:rPr>
          <w:lang w:val="en-AU"/>
        </w:rPr>
        <w:t xml:space="preserve"> facilities at</w:t>
      </w:r>
      <w:r w:rsidRPr="00DC44A3">
        <w:rPr>
          <w:lang w:val="en-AU"/>
        </w:rPr>
        <w:t xml:space="preserve"> current mining operations and </w:t>
      </w:r>
      <w:r w:rsidR="009A3ED6" w:rsidRPr="00DC44A3">
        <w:rPr>
          <w:lang w:val="en-AU"/>
        </w:rPr>
        <w:t xml:space="preserve">from </w:t>
      </w:r>
      <w:r w:rsidRPr="00DC44A3">
        <w:rPr>
          <w:lang w:val="en-AU"/>
        </w:rPr>
        <w:t>past practices</w:t>
      </w:r>
    </w:p>
    <w:tbl>
      <w:tblPr>
        <w:tblStyle w:val="LightList-Accent1"/>
        <w:tblW w:w="9629" w:type="dxa"/>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ook w:val="0020" w:firstRow="1" w:lastRow="0" w:firstColumn="0" w:lastColumn="0" w:noHBand="0" w:noVBand="0"/>
      </w:tblPr>
      <w:tblGrid>
        <w:gridCol w:w="4111"/>
        <w:gridCol w:w="5518"/>
      </w:tblGrid>
      <w:tr w:rsidR="003C461E" w:rsidRPr="00BB3075" w14:paraId="36597F2C" w14:textId="77777777" w:rsidTr="0974B2A6">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11" w:type="dxa"/>
            <w:tcBorders>
              <w:top w:val="none" w:sz="0" w:space="0" w:color="auto"/>
              <w:left w:val="none" w:sz="0" w:space="0" w:color="auto"/>
              <w:right w:val="none" w:sz="0" w:space="0" w:color="auto"/>
            </w:tcBorders>
            <w:shd w:val="clear" w:color="auto" w:fill="4E1C74"/>
          </w:tcPr>
          <w:p w14:paraId="25C268B7" w14:textId="77777777" w:rsidR="003C461E" w:rsidRPr="008A1D50" w:rsidRDefault="003C461E" w:rsidP="008A1D50">
            <w:pPr>
              <w:pStyle w:val="TableNormal1"/>
              <w:spacing w:before="60" w:after="60"/>
              <w:rPr>
                <w:i/>
              </w:rPr>
            </w:pPr>
            <w:r w:rsidRPr="008A1D50">
              <w:rPr>
                <w:i/>
              </w:rPr>
              <w:t>Mining operation</w:t>
            </w:r>
          </w:p>
        </w:tc>
        <w:tc>
          <w:tcPr>
            <w:tcW w:w="5518" w:type="dxa"/>
            <w:shd w:val="clear" w:color="auto" w:fill="4E1C74"/>
          </w:tcPr>
          <w:p w14:paraId="2E380661" w14:textId="77777777" w:rsidR="003C461E" w:rsidRPr="008A1D50" w:rsidRDefault="003C461E" w:rsidP="008A1D50">
            <w:pPr>
              <w:pStyle w:val="TableNormal1"/>
              <w:spacing w:before="60" w:after="60"/>
              <w:cnfStyle w:val="100000000000" w:firstRow="1" w:lastRow="0" w:firstColumn="0" w:lastColumn="0" w:oddVBand="0" w:evenVBand="0" w:oddHBand="0" w:evenHBand="0" w:firstRowFirstColumn="0" w:firstRowLastColumn="0" w:lastRowFirstColumn="0" w:lastRowLastColumn="0"/>
              <w:rPr>
                <w:i/>
              </w:rPr>
            </w:pPr>
            <w:r w:rsidRPr="008A1D50">
              <w:rPr>
                <w:i/>
              </w:rPr>
              <w:t>Waste structures</w:t>
            </w:r>
          </w:p>
        </w:tc>
      </w:tr>
      <w:tr w:rsidR="003C461E" w:rsidRPr="00BB3075" w14:paraId="4E81D087" w14:textId="77777777" w:rsidTr="0974B2A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11" w:type="dxa"/>
            <w:tcBorders>
              <w:top w:val="none" w:sz="0" w:space="0" w:color="auto"/>
              <w:left w:val="none" w:sz="0" w:space="0" w:color="auto"/>
              <w:bottom w:val="none" w:sz="0" w:space="0" w:color="auto"/>
              <w:right w:val="none" w:sz="0" w:space="0" w:color="auto"/>
            </w:tcBorders>
          </w:tcPr>
          <w:p w14:paraId="22707CD9" w14:textId="1CFC1644" w:rsidR="003C461E" w:rsidRPr="00AF0AA4" w:rsidRDefault="003C461E" w:rsidP="00E90506">
            <w:pPr>
              <w:pStyle w:val="TableNormal1"/>
              <w:spacing w:before="60" w:after="60"/>
            </w:pPr>
            <w:r w:rsidRPr="00AF0AA4">
              <w:t xml:space="preserve">Ranger </w:t>
            </w:r>
            <w:r w:rsidR="00DF293A">
              <w:t xml:space="preserve">Uranium </w:t>
            </w:r>
            <w:r w:rsidRPr="00AF0AA4">
              <w:t>Mine (</w:t>
            </w:r>
            <w:r w:rsidR="00E90506">
              <w:t>Northern Territory</w:t>
            </w:r>
            <w:r w:rsidRPr="00AF0AA4">
              <w:t xml:space="preserve">) - </w:t>
            </w:r>
            <w:r w:rsidR="00D4437B">
              <w:t>mining has ceased and processing of stockpiles will continue until 2021</w:t>
            </w:r>
          </w:p>
        </w:tc>
        <w:tc>
          <w:tcPr>
            <w:tcW w:w="5518" w:type="dxa"/>
            <w:tcBorders>
              <w:top w:val="none" w:sz="0" w:space="0" w:color="auto"/>
              <w:bottom w:val="none" w:sz="0" w:space="0" w:color="auto"/>
              <w:right w:val="none" w:sz="0" w:space="0" w:color="auto"/>
            </w:tcBorders>
          </w:tcPr>
          <w:p w14:paraId="50725DB5" w14:textId="77777777" w:rsidR="003C461E" w:rsidRPr="002D235F" w:rsidRDefault="003C461E" w:rsidP="008A1D50">
            <w:pPr>
              <w:pStyle w:val="TableNormal1"/>
              <w:spacing w:before="60" w:after="60"/>
              <w:cnfStyle w:val="000000100000" w:firstRow="0" w:lastRow="0" w:firstColumn="0" w:lastColumn="0" w:oddVBand="0" w:evenVBand="0" w:oddHBand="1" w:evenHBand="0" w:firstRowFirstColumn="0" w:firstRowLastColumn="0" w:lastRowFirstColumn="0" w:lastRowLastColumn="0"/>
            </w:pPr>
            <w:r w:rsidRPr="002D235F">
              <w:t xml:space="preserve">Tailings dam, </w:t>
            </w:r>
            <w:r w:rsidR="00DF293A">
              <w:t xml:space="preserve">pit in-fill, </w:t>
            </w:r>
            <w:r w:rsidR="00684C5F">
              <w:t xml:space="preserve">water </w:t>
            </w:r>
            <w:r w:rsidR="00DF293A">
              <w:t>retention ponds</w:t>
            </w:r>
            <w:r w:rsidRPr="002D235F">
              <w:t>, and solid waste disposal stockpiles</w:t>
            </w:r>
          </w:p>
        </w:tc>
      </w:tr>
      <w:tr w:rsidR="003C461E" w:rsidRPr="00BB3075" w14:paraId="27770E49" w14:textId="77777777" w:rsidTr="0974B2A6">
        <w:tc>
          <w:tcPr>
            <w:cnfStyle w:val="000010000000" w:firstRow="0" w:lastRow="0" w:firstColumn="0" w:lastColumn="0" w:oddVBand="1" w:evenVBand="0" w:oddHBand="0" w:evenHBand="0" w:firstRowFirstColumn="0" w:firstRowLastColumn="0" w:lastRowFirstColumn="0" w:lastRowLastColumn="0"/>
            <w:tcW w:w="4111" w:type="dxa"/>
            <w:tcBorders>
              <w:left w:val="none" w:sz="0" w:space="0" w:color="auto"/>
              <w:right w:val="none" w:sz="0" w:space="0" w:color="auto"/>
            </w:tcBorders>
          </w:tcPr>
          <w:p w14:paraId="6529BAD6" w14:textId="7950CB41" w:rsidR="003C461E" w:rsidRPr="00C70347" w:rsidRDefault="003C461E" w:rsidP="00E90506">
            <w:pPr>
              <w:pStyle w:val="TableNormal1"/>
              <w:tabs>
                <w:tab w:val="left" w:pos="426"/>
              </w:tabs>
              <w:spacing w:before="60" w:after="60"/>
            </w:pPr>
            <w:r w:rsidRPr="00C70347">
              <w:t xml:space="preserve">Beverley </w:t>
            </w:r>
            <w:r w:rsidR="00DF293A">
              <w:t xml:space="preserve">(including Beverley North &amp; Four Mile) </w:t>
            </w:r>
            <w:r w:rsidRPr="00C70347">
              <w:t>Uranium Project (</w:t>
            </w:r>
            <w:r w:rsidR="00E90506">
              <w:t>South Australia</w:t>
            </w:r>
            <w:r w:rsidRPr="00C70347">
              <w:t>) - operational</w:t>
            </w:r>
          </w:p>
        </w:tc>
        <w:tc>
          <w:tcPr>
            <w:tcW w:w="5518" w:type="dxa"/>
          </w:tcPr>
          <w:p w14:paraId="0CF17DE2" w14:textId="77777777" w:rsidR="003C461E" w:rsidRPr="002D235F" w:rsidRDefault="003C461E" w:rsidP="008A1D50">
            <w:pPr>
              <w:pStyle w:val="TableNormal1"/>
              <w:spacing w:before="60" w:after="60"/>
              <w:cnfStyle w:val="000000000000" w:firstRow="0" w:lastRow="0" w:firstColumn="0" w:lastColumn="0" w:oddVBand="0" w:evenVBand="0" w:oddHBand="0" w:evenHBand="0" w:firstRowFirstColumn="0" w:firstRowLastColumn="0" w:lastRowFirstColumn="0" w:lastRowLastColumn="0"/>
            </w:pPr>
            <w:r w:rsidRPr="002D235F">
              <w:t>Evaporation ponds, liquid waste re-injection wells and low-level radioactive waste disposal facilities</w:t>
            </w:r>
          </w:p>
        </w:tc>
      </w:tr>
      <w:tr w:rsidR="003C461E" w:rsidRPr="00BB3075" w14:paraId="6AA625D1" w14:textId="77777777" w:rsidTr="0974B2A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11" w:type="dxa"/>
            <w:tcBorders>
              <w:top w:val="none" w:sz="0" w:space="0" w:color="auto"/>
              <w:left w:val="none" w:sz="0" w:space="0" w:color="auto"/>
              <w:bottom w:val="none" w:sz="0" w:space="0" w:color="auto"/>
              <w:right w:val="none" w:sz="0" w:space="0" w:color="auto"/>
            </w:tcBorders>
          </w:tcPr>
          <w:p w14:paraId="1D6BCF6D" w14:textId="56A2B514" w:rsidR="003C461E" w:rsidRPr="00AF0AA4" w:rsidRDefault="003C461E" w:rsidP="00E90506">
            <w:pPr>
              <w:pStyle w:val="TableNormal1"/>
              <w:spacing w:before="60" w:after="60"/>
            </w:pPr>
            <w:r w:rsidRPr="00AF0AA4">
              <w:t>Honeymoon Uranium Project (</w:t>
            </w:r>
            <w:r w:rsidR="00E90506">
              <w:t>South Australia</w:t>
            </w:r>
            <w:r w:rsidRPr="00AF0AA4">
              <w:t xml:space="preserve">) - operational </w:t>
            </w:r>
          </w:p>
        </w:tc>
        <w:tc>
          <w:tcPr>
            <w:tcW w:w="5518" w:type="dxa"/>
            <w:tcBorders>
              <w:top w:val="none" w:sz="0" w:space="0" w:color="auto"/>
              <w:bottom w:val="none" w:sz="0" w:space="0" w:color="auto"/>
              <w:right w:val="none" w:sz="0" w:space="0" w:color="auto"/>
            </w:tcBorders>
          </w:tcPr>
          <w:p w14:paraId="4C015852" w14:textId="77777777" w:rsidR="003C461E" w:rsidRPr="002D235F" w:rsidRDefault="003C461E" w:rsidP="008A1D50">
            <w:pPr>
              <w:pStyle w:val="TableNormal1"/>
              <w:spacing w:before="60" w:after="60"/>
              <w:cnfStyle w:val="000000100000" w:firstRow="0" w:lastRow="0" w:firstColumn="0" w:lastColumn="0" w:oddVBand="0" w:evenVBand="0" w:oddHBand="1" w:evenHBand="0" w:firstRowFirstColumn="0" w:firstRowLastColumn="0" w:lastRowFirstColumn="0" w:lastRowLastColumn="0"/>
            </w:pPr>
            <w:r w:rsidRPr="002D235F">
              <w:t>Evaporation ponds, liquid waste re-injection wells and low-level radioactive waste disposal facilities</w:t>
            </w:r>
          </w:p>
        </w:tc>
      </w:tr>
      <w:tr w:rsidR="003C461E" w:rsidRPr="00BB3075" w14:paraId="433F2953" w14:textId="77777777" w:rsidTr="0974B2A6">
        <w:tc>
          <w:tcPr>
            <w:cnfStyle w:val="000010000000" w:firstRow="0" w:lastRow="0" w:firstColumn="0" w:lastColumn="0" w:oddVBand="1" w:evenVBand="0" w:oddHBand="0" w:evenHBand="0" w:firstRowFirstColumn="0" w:firstRowLastColumn="0" w:lastRowFirstColumn="0" w:lastRowLastColumn="0"/>
            <w:tcW w:w="4111" w:type="dxa"/>
            <w:tcBorders>
              <w:left w:val="none" w:sz="0" w:space="0" w:color="auto"/>
              <w:right w:val="none" w:sz="0" w:space="0" w:color="auto"/>
            </w:tcBorders>
          </w:tcPr>
          <w:p w14:paraId="0305AF93" w14:textId="2D8AC88A" w:rsidR="003C461E" w:rsidRPr="00D4437B" w:rsidRDefault="003C461E" w:rsidP="00E90506">
            <w:pPr>
              <w:pStyle w:val="TableNormal1"/>
              <w:spacing w:before="60" w:after="60"/>
            </w:pPr>
            <w:r w:rsidRPr="00D4437B">
              <w:t xml:space="preserve">Olympic Dam </w:t>
            </w:r>
            <w:r w:rsidR="00DF293A" w:rsidRPr="00D4437B">
              <w:t xml:space="preserve">Mine </w:t>
            </w:r>
            <w:r w:rsidRPr="00D4437B">
              <w:t>(</w:t>
            </w:r>
            <w:r w:rsidR="00E90506">
              <w:t>South Australia</w:t>
            </w:r>
            <w:r w:rsidRPr="00D4437B">
              <w:t>) – operational</w:t>
            </w:r>
          </w:p>
        </w:tc>
        <w:tc>
          <w:tcPr>
            <w:tcW w:w="5518" w:type="dxa"/>
          </w:tcPr>
          <w:p w14:paraId="0C2D5C6B" w14:textId="77777777" w:rsidR="003C461E" w:rsidRPr="002D235F" w:rsidRDefault="003C461E" w:rsidP="008A1D50">
            <w:pPr>
              <w:pStyle w:val="TableNormal1"/>
              <w:spacing w:before="60" w:after="60"/>
              <w:cnfStyle w:val="000000000000" w:firstRow="0" w:lastRow="0" w:firstColumn="0" w:lastColumn="0" w:oddVBand="0" w:evenVBand="0" w:oddHBand="0" w:evenHBand="0" w:firstRowFirstColumn="0" w:firstRowLastColumn="0" w:lastRowFirstColumn="0" w:lastRowLastColumn="0"/>
            </w:pPr>
            <w:r w:rsidRPr="002D235F">
              <w:t>Tailings dams, associated evaporation ponds and a solid waste disposal pit</w:t>
            </w:r>
          </w:p>
        </w:tc>
      </w:tr>
      <w:tr w:rsidR="003C461E" w:rsidRPr="00BB3075" w14:paraId="46D0BB38" w14:textId="77777777" w:rsidTr="0974B2A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11" w:type="dxa"/>
            <w:tcBorders>
              <w:top w:val="none" w:sz="0" w:space="0" w:color="auto"/>
              <w:left w:val="none" w:sz="0" w:space="0" w:color="auto"/>
              <w:bottom w:val="none" w:sz="0" w:space="0" w:color="auto"/>
              <w:right w:val="none" w:sz="0" w:space="0" w:color="auto"/>
            </w:tcBorders>
          </w:tcPr>
          <w:p w14:paraId="69212550" w14:textId="38B87CB0" w:rsidR="003C461E" w:rsidRPr="00C70347" w:rsidRDefault="003C461E" w:rsidP="00E90506">
            <w:pPr>
              <w:pStyle w:val="TableNormal1"/>
              <w:tabs>
                <w:tab w:val="left" w:pos="426"/>
              </w:tabs>
              <w:spacing w:before="60" w:after="60"/>
            </w:pPr>
            <w:r w:rsidRPr="00C70347">
              <w:t>Port Pirie Plant (</w:t>
            </w:r>
            <w:r w:rsidR="00E90506">
              <w:t>South Australia</w:t>
            </w:r>
            <w:r w:rsidRPr="00C70347">
              <w:t>) – past practice</w:t>
            </w:r>
          </w:p>
        </w:tc>
        <w:tc>
          <w:tcPr>
            <w:tcW w:w="5518" w:type="dxa"/>
            <w:tcBorders>
              <w:top w:val="none" w:sz="0" w:space="0" w:color="auto"/>
              <w:bottom w:val="none" w:sz="0" w:space="0" w:color="auto"/>
              <w:right w:val="none" w:sz="0" w:space="0" w:color="auto"/>
            </w:tcBorders>
          </w:tcPr>
          <w:p w14:paraId="37A16C9E" w14:textId="77777777" w:rsidR="003C461E" w:rsidRPr="002D235F" w:rsidRDefault="003C461E" w:rsidP="008A1D50">
            <w:pPr>
              <w:pStyle w:val="TableNormal1"/>
              <w:spacing w:before="60" w:after="60"/>
              <w:cnfStyle w:val="000000100000" w:firstRow="0" w:lastRow="0" w:firstColumn="0" w:lastColumn="0" w:oddVBand="0" w:evenVBand="0" w:oddHBand="1" w:evenHBand="0" w:firstRowFirstColumn="0" w:firstRowLastColumn="0" w:lastRowFirstColumn="0" w:lastRowLastColumn="0"/>
            </w:pPr>
            <w:r w:rsidRPr="002D235F">
              <w:t>Uranium and thorium tailings dams</w:t>
            </w:r>
          </w:p>
        </w:tc>
      </w:tr>
      <w:tr w:rsidR="003C461E" w:rsidRPr="00BB3075" w14:paraId="372A2E19" w14:textId="77777777" w:rsidTr="0974B2A6">
        <w:tc>
          <w:tcPr>
            <w:cnfStyle w:val="000010000000" w:firstRow="0" w:lastRow="0" w:firstColumn="0" w:lastColumn="0" w:oddVBand="1" w:evenVBand="0" w:oddHBand="0" w:evenHBand="0" w:firstRowFirstColumn="0" w:firstRowLastColumn="0" w:lastRowFirstColumn="0" w:lastRowLastColumn="0"/>
            <w:tcW w:w="4111" w:type="dxa"/>
            <w:tcBorders>
              <w:left w:val="none" w:sz="0" w:space="0" w:color="auto"/>
              <w:right w:val="none" w:sz="0" w:space="0" w:color="auto"/>
            </w:tcBorders>
          </w:tcPr>
          <w:p w14:paraId="50AB3AAB" w14:textId="24A8F466" w:rsidR="003C461E" w:rsidRPr="00AF0AA4" w:rsidRDefault="003C461E" w:rsidP="00E90506">
            <w:pPr>
              <w:pStyle w:val="TableNormal1"/>
              <w:spacing w:before="60" w:after="60"/>
            </w:pPr>
            <w:r w:rsidRPr="00AF0AA4">
              <w:t>Radium Hill Mine (</w:t>
            </w:r>
            <w:r w:rsidR="00E90506">
              <w:t>South Australia</w:t>
            </w:r>
            <w:r w:rsidRPr="00AF0AA4">
              <w:t>) – past practice</w:t>
            </w:r>
          </w:p>
        </w:tc>
        <w:tc>
          <w:tcPr>
            <w:tcW w:w="5518" w:type="dxa"/>
          </w:tcPr>
          <w:p w14:paraId="53F69E77" w14:textId="77777777" w:rsidR="003C461E" w:rsidRPr="002D235F" w:rsidRDefault="003C461E" w:rsidP="008A1D50">
            <w:pPr>
              <w:pStyle w:val="TableNormal1"/>
              <w:spacing w:before="60" w:after="60"/>
              <w:cnfStyle w:val="000000000000" w:firstRow="0" w:lastRow="0" w:firstColumn="0" w:lastColumn="0" w:oddVBand="0" w:evenVBand="0" w:oddHBand="0" w:evenHBand="0" w:firstRowFirstColumn="0" w:firstRowLastColumn="0" w:lastRowFirstColumn="0" w:lastRowLastColumn="0"/>
            </w:pPr>
            <w:r w:rsidRPr="002D235F">
              <w:t>Tailings and a low-level waste repository</w:t>
            </w:r>
          </w:p>
        </w:tc>
      </w:tr>
      <w:tr w:rsidR="00E90506" w:rsidRPr="00BB3075" w14:paraId="71299512" w14:textId="77777777" w:rsidTr="0974B2A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11" w:type="dxa"/>
          </w:tcPr>
          <w:p w14:paraId="5609FDAE" w14:textId="2B5DFEBF" w:rsidR="00E90506" w:rsidRDefault="4F5E054F" w:rsidP="005C210F">
            <w:pPr>
              <w:pStyle w:val="TableNormal1"/>
              <w:spacing w:before="60" w:after="60"/>
            </w:pPr>
            <w:r>
              <w:t xml:space="preserve"> South Alligator Disposal Facility</w:t>
            </w:r>
            <w:r w:rsidR="005C210F">
              <w:t xml:space="preserve"> </w:t>
            </w:r>
            <w:r w:rsidR="2A85EAB7">
              <w:t xml:space="preserve">(Northern Territory) – </w:t>
            </w:r>
            <w:r w:rsidR="005C210F">
              <w:t>disposal facility</w:t>
            </w:r>
          </w:p>
        </w:tc>
        <w:tc>
          <w:tcPr>
            <w:tcW w:w="5518" w:type="dxa"/>
          </w:tcPr>
          <w:p w14:paraId="5855DDC4" w14:textId="6FBDA2AA" w:rsidR="00E90506" w:rsidRPr="002D235F" w:rsidRDefault="00E90506" w:rsidP="00864DD7">
            <w:pPr>
              <w:pStyle w:val="TableNormal1"/>
              <w:spacing w:before="60" w:after="60"/>
              <w:cnfStyle w:val="000000100000" w:firstRow="0" w:lastRow="0" w:firstColumn="0" w:lastColumn="0" w:oddVBand="0" w:evenVBand="0" w:oddHBand="1" w:evenHBand="0" w:firstRowFirstColumn="0" w:firstRowLastColumn="0" w:lastRowFirstColumn="0" w:lastRowLastColumn="0"/>
            </w:pPr>
            <w:r>
              <w:t>Near-surface containm</w:t>
            </w:r>
            <w:r w:rsidR="005C210F">
              <w:t xml:space="preserve">ent facility </w:t>
            </w:r>
            <w:r>
              <w:t>for</w:t>
            </w:r>
            <w:r w:rsidR="005C210F">
              <w:t xml:space="preserve"> abandoned</w:t>
            </w:r>
            <w:r>
              <w:t xml:space="preserve"> uranium mining and milling tailings</w:t>
            </w:r>
            <w:r w:rsidR="00864DD7">
              <w:t xml:space="preserve"> </w:t>
            </w:r>
            <w:r>
              <w:t>and contaminated materials</w:t>
            </w:r>
            <w:r w:rsidR="005C210F">
              <w:t xml:space="preserve"> from past practices in the South Alligator region</w:t>
            </w:r>
          </w:p>
        </w:tc>
      </w:tr>
    </w:tbl>
    <w:p w14:paraId="29B9897D" w14:textId="77777777" w:rsidR="003C461E" w:rsidRPr="00DC44A3" w:rsidRDefault="003C461E" w:rsidP="00093547">
      <w:pPr>
        <w:pStyle w:val="TOCHeading"/>
        <w:rPr>
          <w:lang w:val="en-AU"/>
        </w:rPr>
      </w:pPr>
      <w:bookmarkStart w:id="117" w:name="OLE_LINK33"/>
      <w:bookmarkStart w:id="118" w:name="OLE_LINK34"/>
      <w:r w:rsidRPr="00DC44A3">
        <w:rPr>
          <w:lang w:val="en-AU"/>
        </w:rPr>
        <w:t>Radioactive waste management inventory</w:t>
      </w:r>
    </w:p>
    <w:bookmarkEnd w:id="117"/>
    <w:bookmarkEnd w:id="118"/>
    <w:p w14:paraId="4DDC58AD" w14:textId="7412DF83" w:rsidR="003C461E" w:rsidRPr="00515E7F" w:rsidRDefault="003C461E" w:rsidP="00AF0AA4">
      <w:r w:rsidRPr="00515E7F">
        <w:t xml:space="preserve">Australia has approximately </w:t>
      </w:r>
      <w:r w:rsidR="006139EA">
        <w:t>414</w:t>
      </w:r>
      <w:r w:rsidR="005C210F">
        <w:t>6</w:t>
      </w:r>
      <w:r w:rsidR="00ED187C" w:rsidRPr="00515E7F">
        <w:t xml:space="preserve"> </w:t>
      </w:r>
      <w:r w:rsidRPr="00515E7F">
        <w:t>m</w:t>
      </w:r>
      <w:r w:rsidRPr="00515E7F">
        <w:rPr>
          <w:vertAlign w:val="superscript"/>
        </w:rPr>
        <w:t xml:space="preserve">3 </w:t>
      </w:r>
      <w:r w:rsidRPr="00515E7F">
        <w:t>of radioa</w:t>
      </w:r>
      <w:r w:rsidR="009638D1" w:rsidRPr="00515E7F">
        <w:t xml:space="preserve">ctive waste </w:t>
      </w:r>
      <w:r w:rsidR="00E961F7" w:rsidRPr="00515E7F">
        <w:t>suitable for near-</w:t>
      </w:r>
      <w:r w:rsidR="000D5E95" w:rsidRPr="00515E7F">
        <w:t xml:space="preserve">surface disposal </w:t>
      </w:r>
      <w:r w:rsidRPr="00515E7F">
        <w:t>within civilian programs awaiting disposal. This total consists of the following approximations:</w:t>
      </w:r>
    </w:p>
    <w:p w14:paraId="1942BDA4" w14:textId="28EA7852" w:rsidR="003C461E" w:rsidRPr="00515E7F" w:rsidRDefault="003C461E" w:rsidP="007A4591">
      <w:pPr>
        <w:pStyle w:val="ListParagraph"/>
        <w:numPr>
          <w:ilvl w:val="0"/>
          <w:numId w:val="11"/>
        </w:numPr>
        <w:ind w:left="425" w:hanging="425"/>
      </w:pPr>
      <w:r w:rsidRPr="00515E7F">
        <w:t>2100 m</w:t>
      </w:r>
      <w:r w:rsidRPr="00515E7F">
        <w:rPr>
          <w:vertAlign w:val="superscript"/>
        </w:rPr>
        <w:t>3</w:t>
      </w:r>
      <w:r w:rsidRPr="00515E7F">
        <w:t xml:space="preserve"> of lightly contaminated soil from ore-processing research</w:t>
      </w:r>
    </w:p>
    <w:p w14:paraId="3071F96C" w14:textId="4616BCC1" w:rsidR="003C461E" w:rsidRPr="00515E7F" w:rsidRDefault="006139EA" w:rsidP="007A4591">
      <w:pPr>
        <w:pStyle w:val="ListParagraph"/>
        <w:numPr>
          <w:ilvl w:val="0"/>
          <w:numId w:val="11"/>
        </w:numPr>
        <w:ind w:left="425" w:hanging="425"/>
      </w:pPr>
      <w:r>
        <w:t>1970</w:t>
      </w:r>
      <w:r w:rsidR="00591C2D" w:rsidRPr="00515E7F">
        <w:t xml:space="preserve"> </w:t>
      </w:r>
      <w:r w:rsidR="003C461E" w:rsidRPr="00515E7F">
        <w:t>m</w:t>
      </w:r>
      <w:r w:rsidR="003C461E" w:rsidRPr="00515E7F">
        <w:rPr>
          <w:vertAlign w:val="superscript"/>
        </w:rPr>
        <w:t>3</w:t>
      </w:r>
      <w:r w:rsidR="003C461E" w:rsidRPr="00515E7F">
        <w:t xml:space="preserve"> of operational waste stored at the ANSTO site</w:t>
      </w:r>
    </w:p>
    <w:p w14:paraId="1F7A6A98" w14:textId="7153FF38" w:rsidR="00292428" w:rsidRDefault="006139EA" w:rsidP="007A4591">
      <w:pPr>
        <w:pStyle w:val="ListParagraph"/>
        <w:numPr>
          <w:ilvl w:val="0"/>
          <w:numId w:val="11"/>
        </w:numPr>
        <w:ind w:left="425" w:hanging="425"/>
      </w:pPr>
      <w:r>
        <w:t>6</w:t>
      </w:r>
      <w:r w:rsidR="00DF6682" w:rsidRPr="00DF6682">
        <w:t xml:space="preserve"> m</w:t>
      </w:r>
      <w:r w:rsidR="00DF6682" w:rsidRPr="00DF6682">
        <w:rPr>
          <w:vertAlign w:val="superscript"/>
        </w:rPr>
        <w:t>3</w:t>
      </w:r>
      <w:r w:rsidR="00DF6682" w:rsidRPr="00DF6682">
        <w:t xml:space="preserve"> waste stored at CSIRO sites</w:t>
      </w:r>
      <w:r w:rsidR="00292428" w:rsidRPr="00292428">
        <w:t xml:space="preserve"> </w:t>
      </w:r>
    </w:p>
    <w:p w14:paraId="36581233" w14:textId="7D965663" w:rsidR="00DF6682" w:rsidRPr="00292428" w:rsidRDefault="005C210F" w:rsidP="007A4591">
      <w:pPr>
        <w:pStyle w:val="ListParagraph"/>
        <w:numPr>
          <w:ilvl w:val="0"/>
          <w:numId w:val="11"/>
        </w:numPr>
        <w:ind w:left="425" w:hanging="425"/>
      </w:pPr>
      <w:r>
        <w:t>70</w:t>
      </w:r>
      <w:r w:rsidR="00292428" w:rsidRPr="00515E7F">
        <w:t xml:space="preserve"> m</w:t>
      </w:r>
      <w:r w:rsidR="00292428" w:rsidRPr="00515E7F">
        <w:rPr>
          <w:vertAlign w:val="superscript"/>
        </w:rPr>
        <w:t>3</w:t>
      </w:r>
      <w:r w:rsidR="00292428" w:rsidRPr="00515E7F">
        <w:t xml:space="preserve"> of miscellaneous waste including contaminated items, medical equipment and luminous signs</w:t>
      </w:r>
      <w:r w:rsidR="00292428">
        <w:t>.</w:t>
      </w:r>
    </w:p>
    <w:p w14:paraId="6BBF0538" w14:textId="77777777" w:rsidR="004251AA" w:rsidRDefault="003C461E" w:rsidP="00AF0AA4">
      <w:r w:rsidRPr="00AB0F0D">
        <w:t>It should be noted that these figures are estimates of waste volumes for disposa</w:t>
      </w:r>
      <w:r w:rsidR="004251AA">
        <w:t xml:space="preserve">l. Waste </w:t>
      </w:r>
      <w:r w:rsidR="009638D1">
        <w:t xml:space="preserve">that has </w:t>
      </w:r>
      <w:r w:rsidR="004251AA">
        <w:t xml:space="preserve">already </w:t>
      </w:r>
      <w:r w:rsidR="009638D1">
        <w:t xml:space="preserve">been </w:t>
      </w:r>
      <w:r w:rsidR="004251AA">
        <w:t xml:space="preserve">disposed </w:t>
      </w:r>
      <w:r w:rsidR="009638D1">
        <w:t>is not included in the above volume estimates. This includes waste disposed at</w:t>
      </w:r>
      <w:r w:rsidR="004251AA">
        <w:t>:</w:t>
      </w:r>
    </w:p>
    <w:p w14:paraId="1A381541" w14:textId="3E72EFA5" w:rsidR="004251AA" w:rsidRPr="00DC44A3" w:rsidRDefault="003C461E" w:rsidP="007A4591">
      <w:pPr>
        <w:pStyle w:val="ListParagraph"/>
        <w:numPr>
          <w:ilvl w:val="0"/>
          <w:numId w:val="11"/>
        </w:numPr>
        <w:ind w:left="425" w:hanging="425"/>
      </w:pPr>
      <w:r w:rsidRPr="00DC44A3">
        <w:t>Mt Walton East</w:t>
      </w:r>
      <w:r w:rsidR="009638D1" w:rsidRPr="00DC44A3">
        <w:t xml:space="preserve"> </w:t>
      </w:r>
      <w:r w:rsidR="00570311">
        <w:t>IWDF</w:t>
      </w:r>
      <w:r w:rsidR="00DB4437" w:rsidRPr="00DC44A3">
        <w:t xml:space="preserve"> in Western Australia (near-</w:t>
      </w:r>
      <w:r w:rsidR="009638D1" w:rsidRPr="00DC44A3">
        <w:t>surface disposal facility)</w:t>
      </w:r>
    </w:p>
    <w:p w14:paraId="74942545" w14:textId="1A32D68F" w:rsidR="00E55EE6" w:rsidRDefault="3B37A785" w:rsidP="007A4591">
      <w:pPr>
        <w:pStyle w:val="ListParagraph"/>
        <w:numPr>
          <w:ilvl w:val="0"/>
          <w:numId w:val="11"/>
        </w:numPr>
        <w:ind w:left="425" w:hanging="425"/>
      </w:pPr>
      <w:r>
        <w:t>South Alligator Disposal Facility</w:t>
      </w:r>
      <w:r w:rsidR="003C461E">
        <w:t xml:space="preserve"> in the </w:t>
      </w:r>
      <w:r w:rsidR="004251AA">
        <w:t>Northern Territory (UMMT)</w:t>
      </w:r>
    </w:p>
    <w:p w14:paraId="7266ACEB" w14:textId="004CC17A" w:rsidR="00E55EE6" w:rsidRDefault="00E55EE6" w:rsidP="007A4591">
      <w:pPr>
        <w:pStyle w:val="ListParagraph"/>
        <w:numPr>
          <w:ilvl w:val="0"/>
          <w:numId w:val="11"/>
        </w:numPr>
        <w:ind w:left="425" w:hanging="425"/>
      </w:pPr>
      <w:r w:rsidRPr="00E55EE6">
        <w:t>Radium Hill Low-Level Radioactive Waste Repository in South Australia</w:t>
      </w:r>
      <w:r>
        <w:t xml:space="preserve"> (near-surface disposal facility)</w:t>
      </w:r>
    </w:p>
    <w:p w14:paraId="6804A017" w14:textId="761888A4" w:rsidR="00B32C17" w:rsidRDefault="003C461E" w:rsidP="007A4591">
      <w:pPr>
        <w:pStyle w:val="ListParagraph"/>
        <w:numPr>
          <w:ilvl w:val="0"/>
          <w:numId w:val="11"/>
        </w:numPr>
        <w:ind w:left="425" w:hanging="425"/>
      </w:pPr>
      <w:r w:rsidRPr="00DC44A3">
        <w:t>Maralinga in South Australia</w:t>
      </w:r>
      <w:r w:rsidR="00E55EE6">
        <w:t xml:space="preserve"> (remediated nuclear weapons test site)</w:t>
      </w:r>
    </w:p>
    <w:p w14:paraId="147E81C7" w14:textId="571CD725" w:rsidR="004251AA" w:rsidRPr="00DC44A3" w:rsidRDefault="003C461E" w:rsidP="007A4591">
      <w:pPr>
        <w:pStyle w:val="ListParagraph"/>
        <w:numPr>
          <w:ilvl w:val="0"/>
          <w:numId w:val="11"/>
        </w:numPr>
        <w:ind w:left="425" w:hanging="425"/>
      </w:pPr>
      <w:r w:rsidRPr="00DC44A3">
        <w:t xml:space="preserve">Little Forest </w:t>
      </w:r>
      <w:r w:rsidR="00ED187C" w:rsidRPr="00DC44A3">
        <w:t>Legacy Site</w:t>
      </w:r>
      <w:r w:rsidR="00F80E84" w:rsidRPr="00DC44A3">
        <w:t xml:space="preserve"> </w:t>
      </w:r>
      <w:r w:rsidR="00ED187C" w:rsidRPr="00DC44A3">
        <w:t>managed by</w:t>
      </w:r>
      <w:r w:rsidR="004251AA" w:rsidRPr="00DC44A3">
        <w:t xml:space="preserve"> ANSTO, New South Wales (legacy waste</w:t>
      </w:r>
      <w:r w:rsidR="00927345">
        <w:t>).</w:t>
      </w:r>
    </w:p>
    <w:p w14:paraId="54456697" w14:textId="1D416ECB" w:rsidR="003C461E" w:rsidRPr="002A3F90" w:rsidRDefault="003C461E" w:rsidP="00AF0AA4">
      <w:r w:rsidRPr="002A3F90">
        <w:t xml:space="preserve">The current estimated inventory of </w:t>
      </w:r>
      <w:r w:rsidR="009638D1">
        <w:t xml:space="preserve">radioactive waste </w:t>
      </w:r>
      <w:r w:rsidRPr="002A3F90">
        <w:t xml:space="preserve">in </w:t>
      </w:r>
      <w:r w:rsidR="00DA1681">
        <w:t>Australia</w:t>
      </w:r>
      <w:r w:rsidRPr="002A3F90">
        <w:t xml:space="preserve"> </w:t>
      </w:r>
      <w:r w:rsidR="00E961F7">
        <w:t>that is not suitable for near-</w:t>
      </w:r>
      <w:r w:rsidR="009638D1">
        <w:t>surface disposal</w:t>
      </w:r>
      <w:r w:rsidR="009638D1" w:rsidRPr="002A3F90">
        <w:t xml:space="preserve"> </w:t>
      </w:r>
      <w:r w:rsidRPr="002A3F90">
        <w:t xml:space="preserve">consists of a waste volume of approximately </w:t>
      </w:r>
      <w:r w:rsidR="005B7685">
        <w:t>535.1</w:t>
      </w:r>
      <w:r w:rsidRPr="002A3F90">
        <w:t xml:space="preserve"> m</w:t>
      </w:r>
      <w:r w:rsidRPr="002A3F90">
        <w:rPr>
          <w:vertAlign w:val="superscript"/>
        </w:rPr>
        <w:t>3</w:t>
      </w:r>
      <w:r w:rsidRPr="002A3F90">
        <w:t>. Of this:</w:t>
      </w:r>
    </w:p>
    <w:p w14:paraId="057D8AA6" w14:textId="263EE741" w:rsidR="003C461E" w:rsidRPr="00DC44A3" w:rsidRDefault="00B0699A" w:rsidP="007A4591">
      <w:pPr>
        <w:pStyle w:val="ListParagraph"/>
        <w:numPr>
          <w:ilvl w:val="0"/>
          <w:numId w:val="11"/>
        </w:numPr>
        <w:ind w:left="425" w:hanging="425"/>
      </w:pPr>
      <w:r>
        <w:rPr>
          <w:rFonts w:eastAsia="+mn-ea"/>
        </w:rPr>
        <w:t>323</w:t>
      </w:r>
      <w:r w:rsidR="00EB0F2F">
        <w:rPr>
          <w:rFonts w:eastAsia="+mn-ea"/>
        </w:rPr>
        <w:t xml:space="preserve"> </w:t>
      </w:r>
      <w:r w:rsidR="003C461E" w:rsidRPr="00DC44A3">
        <w:rPr>
          <w:rFonts w:eastAsia="+mn-ea"/>
        </w:rPr>
        <w:t>m</w:t>
      </w:r>
      <w:r w:rsidR="003C461E" w:rsidRPr="00DC44A3">
        <w:rPr>
          <w:rFonts w:eastAsia="+mn-ea"/>
          <w:vertAlign w:val="superscript"/>
        </w:rPr>
        <w:t>3</w:t>
      </w:r>
      <w:r w:rsidR="003C461E" w:rsidRPr="00DC44A3">
        <w:t xml:space="preserve"> is from irradiation cans, ion exchange resins (HIFAR and OPAL), irradiated aluminium cut from HIFAR spent fuel assemblies, HIFAR coarse control arms and general waste from radiopharmaceutical production </w:t>
      </w:r>
    </w:p>
    <w:p w14:paraId="3C3CA2F9" w14:textId="563A5CD6" w:rsidR="003C461E" w:rsidRPr="00DC44A3" w:rsidRDefault="003C461E" w:rsidP="007A4591">
      <w:pPr>
        <w:pStyle w:val="ListParagraph"/>
        <w:numPr>
          <w:ilvl w:val="0"/>
          <w:numId w:val="11"/>
        </w:numPr>
        <w:ind w:left="425" w:hanging="425"/>
      </w:pPr>
      <w:r w:rsidRPr="00DC44A3">
        <w:t>165 m</w:t>
      </w:r>
      <w:r w:rsidRPr="00DC44A3">
        <w:rPr>
          <w:vertAlign w:val="superscript"/>
        </w:rPr>
        <w:t>3</w:t>
      </w:r>
      <w:r w:rsidRPr="00DC44A3">
        <w:t xml:space="preserve"> is uranium and thorium residues stored</w:t>
      </w:r>
      <w:r w:rsidR="00E31036" w:rsidRPr="00DC44A3">
        <w:t xml:space="preserve"> at ANSTO</w:t>
      </w:r>
    </w:p>
    <w:p w14:paraId="7D450BC9" w14:textId="3954445D" w:rsidR="00F87278" w:rsidRDefault="00B0699A" w:rsidP="007A4591">
      <w:pPr>
        <w:pStyle w:val="ListParagraph"/>
        <w:numPr>
          <w:ilvl w:val="0"/>
          <w:numId w:val="11"/>
        </w:numPr>
        <w:ind w:left="425" w:hanging="425"/>
      </w:pPr>
      <w:r>
        <w:t>21</w:t>
      </w:r>
      <w:r w:rsidR="003C461E" w:rsidRPr="00DC44A3">
        <w:t xml:space="preserve"> m</w:t>
      </w:r>
      <w:r w:rsidR="003C461E" w:rsidRPr="00DC44A3">
        <w:rPr>
          <w:vertAlign w:val="superscript"/>
        </w:rPr>
        <w:t>3</w:t>
      </w:r>
      <w:r w:rsidR="003C461E" w:rsidRPr="00DC44A3">
        <w:t xml:space="preserve"> is liquid waste from production at ANSTO of Mo-99 for radiopharmaceuticals</w:t>
      </w:r>
    </w:p>
    <w:p w14:paraId="70CF857D" w14:textId="0A9471B5" w:rsidR="005B7685" w:rsidRDefault="005B7685" w:rsidP="007A4591">
      <w:pPr>
        <w:pStyle w:val="ListParagraph"/>
        <w:numPr>
          <w:ilvl w:val="0"/>
          <w:numId w:val="11"/>
        </w:numPr>
        <w:ind w:left="425" w:hanging="425"/>
      </w:pPr>
      <w:r>
        <w:t>6.6 m</w:t>
      </w:r>
      <w:r>
        <w:rPr>
          <w:vertAlign w:val="superscript"/>
        </w:rPr>
        <w:t>3</w:t>
      </w:r>
      <w:r>
        <w:t xml:space="preserve"> is ILW</w:t>
      </w:r>
      <w:r w:rsidR="00C278BF">
        <w:t xml:space="preserve"> </w:t>
      </w:r>
      <w:r w:rsidR="00550CA1">
        <w:t>returned from overseas following reprocessing</w:t>
      </w:r>
      <w:r w:rsidR="003E22CE">
        <w:t xml:space="preserve">, </w:t>
      </w:r>
      <w:r w:rsidR="00205548">
        <w:t xml:space="preserve">currently </w:t>
      </w:r>
      <w:r w:rsidR="003E22CE">
        <w:t xml:space="preserve">stored at </w:t>
      </w:r>
      <w:r w:rsidR="00205548">
        <w:t>ANSTO</w:t>
      </w:r>
      <w:r>
        <w:rPr>
          <w:rStyle w:val="FootnoteReference"/>
        </w:rPr>
        <w:footnoteReference w:id="4"/>
      </w:r>
    </w:p>
    <w:p w14:paraId="5CE21C59" w14:textId="2BD3B5E5" w:rsidR="003C461E" w:rsidRPr="00DC44A3" w:rsidRDefault="006139EA" w:rsidP="007A4591">
      <w:pPr>
        <w:pStyle w:val="ListParagraph"/>
        <w:numPr>
          <w:ilvl w:val="0"/>
          <w:numId w:val="11"/>
        </w:numPr>
        <w:ind w:left="425" w:hanging="425"/>
      </w:pPr>
      <w:r>
        <w:t>3</w:t>
      </w:r>
      <w:r w:rsidR="005B7685">
        <w:t>.3</w:t>
      </w:r>
      <w:r w:rsidR="003D5937">
        <w:t xml:space="preserve"> </w:t>
      </w:r>
      <w:r w:rsidR="00F87278">
        <w:t>m</w:t>
      </w:r>
      <w:r w:rsidR="00F87278">
        <w:rPr>
          <w:vertAlign w:val="superscript"/>
        </w:rPr>
        <w:t>3</w:t>
      </w:r>
      <w:r w:rsidR="00F87278">
        <w:t xml:space="preserve"> </w:t>
      </w:r>
      <w:r w:rsidR="0034716F">
        <w:t>is</w:t>
      </w:r>
      <w:r w:rsidR="00F87278">
        <w:t xml:space="preserve"> </w:t>
      </w:r>
      <w:r w:rsidR="007F4E34">
        <w:t xml:space="preserve">waste stored </w:t>
      </w:r>
      <w:r w:rsidR="00F87278">
        <w:t>CSIRO</w:t>
      </w:r>
      <w:r w:rsidR="007F4E34">
        <w:t xml:space="preserve"> sites</w:t>
      </w:r>
    </w:p>
    <w:p w14:paraId="696665C2" w14:textId="3805F346" w:rsidR="00F177D8" w:rsidRPr="00DC44A3" w:rsidRDefault="006139EA" w:rsidP="007A4591">
      <w:pPr>
        <w:pStyle w:val="ListParagraph"/>
        <w:numPr>
          <w:ilvl w:val="0"/>
          <w:numId w:val="11"/>
        </w:numPr>
        <w:ind w:left="425" w:hanging="425"/>
      </w:pPr>
      <w:r>
        <w:t>16</w:t>
      </w:r>
      <w:r w:rsidR="005B7685">
        <w:t>.2</w:t>
      </w:r>
      <w:r w:rsidR="00F177D8" w:rsidRPr="00DC44A3">
        <w:t xml:space="preserve"> m</w:t>
      </w:r>
      <w:r w:rsidR="00F177D8" w:rsidRPr="00DC44A3">
        <w:rPr>
          <w:vertAlign w:val="superscript"/>
        </w:rPr>
        <w:t xml:space="preserve">3 </w:t>
      </w:r>
      <w:r w:rsidR="00F177D8" w:rsidRPr="00DC44A3">
        <w:t xml:space="preserve">is </w:t>
      </w:r>
      <w:r w:rsidR="00A20BD6" w:rsidRPr="00DC44A3">
        <w:t>miscellaneous</w:t>
      </w:r>
      <w:r w:rsidR="00F177D8" w:rsidRPr="00DC44A3">
        <w:t xml:space="preserve"> waste held at </w:t>
      </w:r>
      <w:r w:rsidR="00A20BD6" w:rsidRPr="00DC44A3">
        <w:t>various storage sites in Australia.</w:t>
      </w:r>
    </w:p>
    <w:p w14:paraId="185AC51B" w14:textId="12C858C2" w:rsidR="003C461E" w:rsidRDefault="00E31036" w:rsidP="00AF0AA4">
      <w:r w:rsidRPr="00BB3075">
        <w:t>Annex A</w:t>
      </w:r>
      <w:r w:rsidRPr="00AB0F0D">
        <w:t xml:space="preserve"> </w:t>
      </w:r>
      <w:r w:rsidR="00E854D0">
        <w:t>includes an</w:t>
      </w:r>
      <w:r w:rsidR="003C461E" w:rsidRPr="00AB0F0D">
        <w:t xml:space="preserve"> inventor</w:t>
      </w:r>
      <w:r w:rsidR="00E854D0">
        <w:t>y</w:t>
      </w:r>
      <w:r w:rsidR="003C461E" w:rsidRPr="00AB0F0D">
        <w:t xml:space="preserve"> of radioactive waste stored in facilities in A</w:t>
      </w:r>
      <w:r w:rsidR="003C461E" w:rsidRPr="00BB3075">
        <w:t xml:space="preserve">ustralia and waste </w:t>
      </w:r>
      <w:r w:rsidR="00A20BD6">
        <w:t xml:space="preserve">that has been </w:t>
      </w:r>
      <w:r w:rsidR="003C461E" w:rsidRPr="00BB3075">
        <w:t xml:space="preserve">disposed of </w:t>
      </w:r>
      <w:r w:rsidR="00E854D0">
        <w:t>at</w:t>
      </w:r>
      <w:r w:rsidR="003C461E" w:rsidRPr="00BB3075">
        <w:t xml:space="preserve"> the Little Forest </w:t>
      </w:r>
      <w:r w:rsidR="00ED187C">
        <w:t>Legacy Site</w:t>
      </w:r>
      <w:r w:rsidR="003C461E" w:rsidRPr="00BB3075">
        <w:t xml:space="preserve">, </w:t>
      </w:r>
      <w:r w:rsidR="4C3A19B6" w:rsidRPr="00BB3075">
        <w:t>South Alligator Disposal Facility</w:t>
      </w:r>
      <w:r w:rsidR="003C461E" w:rsidRPr="00BB3075">
        <w:t xml:space="preserve">, Maralinga and Mt Walton East facilities. </w:t>
      </w:r>
      <w:r w:rsidR="00E854D0">
        <w:t>Data has</w:t>
      </w:r>
      <w:r w:rsidR="003C461E" w:rsidRPr="00BB3075">
        <w:t xml:space="preserve"> been </w:t>
      </w:r>
      <w:r w:rsidR="00E854D0">
        <w:t xml:space="preserve">provided </w:t>
      </w:r>
      <w:r w:rsidR="003C461E" w:rsidRPr="00BB3075">
        <w:t>by the relevant regulatory authorit</w:t>
      </w:r>
      <w:r w:rsidR="0034716F">
        <w:t>ies</w:t>
      </w:r>
      <w:r w:rsidR="003C461E" w:rsidRPr="00BB3075">
        <w:t xml:space="preserve"> with responsibility for maintaining the inventories of radioactive waste in their jurisdictions. </w:t>
      </w:r>
      <w:r w:rsidR="00E854D0">
        <w:t>V</w:t>
      </w:r>
      <w:r w:rsidR="003C461E" w:rsidRPr="00BB3075">
        <w:t>olumes of sealed sources, sources of unknown activity and sources of unknown radionuclides</w:t>
      </w:r>
      <w:r w:rsidR="00E854D0">
        <w:t xml:space="preserve"> are not included</w:t>
      </w:r>
      <w:r w:rsidR="003C461E" w:rsidRPr="00BB3075">
        <w:t xml:space="preserve">. Where </w:t>
      </w:r>
      <w:r w:rsidR="00E854D0">
        <w:t xml:space="preserve">possible, </w:t>
      </w:r>
      <w:r w:rsidR="003C461E" w:rsidRPr="00BB3075">
        <w:t xml:space="preserve">the activities of waste with mixed radionuclides </w:t>
      </w:r>
      <w:r w:rsidR="00D3466F">
        <w:t>have</w:t>
      </w:r>
      <w:r w:rsidR="00E854D0">
        <w:t xml:space="preserve"> been</w:t>
      </w:r>
      <w:r w:rsidR="003C461E" w:rsidRPr="00BB3075">
        <w:t xml:space="preserve"> apportioned to individual nuclides. Inventories of sealed sources requiring disposal, r</w:t>
      </w:r>
      <w:r w:rsidR="003C461E" w:rsidRPr="00BB3075">
        <w:rPr>
          <w:snapToGrid w:val="0"/>
        </w:rPr>
        <w:t xml:space="preserve">adioactive waste in storage at ANSTO’s radioactive waste management facility and of wastes </w:t>
      </w:r>
      <w:r w:rsidR="003C461E" w:rsidRPr="00BB3075">
        <w:t>from the mining and milling of radioactive ores</w:t>
      </w:r>
      <w:r w:rsidR="003C461E" w:rsidRPr="00BB3075">
        <w:rPr>
          <w:snapToGrid w:val="0"/>
        </w:rPr>
        <w:t xml:space="preserve"> are also </w:t>
      </w:r>
      <w:r w:rsidR="00E854D0">
        <w:rPr>
          <w:snapToGrid w:val="0"/>
        </w:rPr>
        <w:t>provided</w:t>
      </w:r>
      <w:r w:rsidR="003C461E" w:rsidRPr="00BB3075">
        <w:rPr>
          <w:snapToGrid w:val="0"/>
        </w:rPr>
        <w:t>.</w:t>
      </w:r>
    </w:p>
    <w:p w14:paraId="6D48596C" w14:textId="60FAABBC" w:rsidR="00290C19" w:rsidRPr="00BB3075" w:rsidRDefault="00446C05" w:rsidP="00AF0AA4">
      <w:r>
        <w:rPr>
          <w:snapToGrid w:val="0"/>
        </w:rPr>
        <w:t>T</w:t>
      </w:r>
      <w:r w:rsidR="00290C19">
        <w:rPr>
          <w:snapToGrid w:val="0"/>
        </w:rPr>
        <w:t>here have been n</w:t>
      </w:r>
      <w:r w:rsidR="00290C19" w:rsidRPr="00290C19">
        <w:rPr>
          <w:snapToGrid w:val="0"/>
        </w:rPr>
        <w:t xml:space="preserve">o burials </w:t>
      </w:r>
      <w:r w:rsidR="00290C19">
        <w:rPr>
          <w:snapToGrid w:val="0"/>
        </w:rPr>
        <w:t xml:space="preserve">at the </w:t>
      </w:r>
      <w:r w:rsidR="00290C19" w:rsidRPr="00290C19">
        <w:rPr>
          <w:snapToGrid w:val="0"/>
        </w:rPr>
        <w:t xml:space="preserve">Mt Walton East </w:t>
      </w:r>
      <w:r w:rsidR="00570311">
        <w:rPr>
          <w:snapToGrid w:val="0"/>
        </w:rPr>
        <w:t>IWDF</w:t>
      </w:r>
      <w:r w:rsidR="00290C19" w:rsidRPr="00290C19">
        <w:rPr>
          <w:snapToGrid w:val="0"/>
        </w:rPr>
        <w:t xml:space="preserve"> </w:t>
      </w:r>
      <w:r w:rsidR="00290C19">
        <w:rPr>
          <w:snapToGrid w:val="0"/>
        </w:rPr>
        <w:t xml:space="preserve">in Western Australia </w:t>
      </w:r>
      <w:r w:rsidR="00290C19" w:rsidRPr="00290C19">
        <w:rPr>
          <w:snapToGrid w:val="0"/>
        </w:rPr>
        <w:t>since 201</w:t>
      </w:r>
      <w:r>
        <w:rPr>
          <w:snapToGrid w:val="0"/>
        </w:rPr>
        <w:t>1</w:t>
      </w:r>
      <w:r w:rsidR="00591B5D">
        <w:rPr>
          <w:snapToGrid w:val="0"/>
        </w:rPr>
        <w:t xml:space="preserve"> therefore</w:t>
      </w:r>
      <w:r w:rsidR="00290C19">
        <w:rPr>
          <w:snapToGrid w:val="0"/>
        </w:rPr>
        <w:t xml:space="preserve"> the inventory is unchanged</w:t>
      </w:r>
      <w:r w:rsidR="00290C19" w:rsidRPr="00290C19">
        <w:rPr>
          <w:snapToGrid w:val="0"/>
        </w:rPr>
        <w:t>.</w:t>
      </w:r>
      <w:r w:rsidR="00F73671">
        <w:rPr>
          <w:snapToGrid w:val="0"/>
        </w:rPr>
        <w:t xml:space="preserve"> </w:t>
      </w:r>
      <w:r w:rsidR="006E18A3">
        <w:rPr>
          <w:snapToGrid w:val="0"/>
        </w:rPr>
        <w:t>A disposal campaign is planned for the first half of 2021</w:t>
      </w:r>
      <w:r w:rsidR="00570311">
        <w:rPr>
          <w:snapToGrid w:val="0"/>
        </w:rPr>
        <w:t>.</w:t>
      </w:r>
    </w:p>
    <w:p w14:paraId="0B9B826B" w14:textId="77777777" w:rsidR="003C461E" w:rsidRPr="00DC44A3" w:rsidRDefault="003C461E" w:rsidP="4539191F">
      <w:pPr>
        <w:pStyle w:val="TOCHeading"/>
        <w:rPr>
          <w:lang w:val="en-AU"/>
        </w:rPr>
      </w:pPr>
      <w:r w:rsidRPr="4539191F">
        <w:rPr>
          <w:lang w:val="en-AU"/>
        </w:rPr>
        <w:t>Nuclear facilities in the process of being decommissioned</w:t>
      </w:r>
    </w:p>
    <w:p w14:paraId="67E6F1D9" w14:textId="4FBF1D98" w:rsidR="00E35285" w:rsidRDefault="004E7362" w:rsidP="000D0303">
      <w:pPr>
        <w:keepLines/>
      </w:pPr>
      <w:r>
        <w:t>There are no nuclear facilities currently being decommissioned in Australia.</w:t>
      </w:r>
    </w:p>
    <w:p w14:paraId="11C8C7EF" w14:textId="77777777" w:rsidR="0028012D" w:rsidRDefault="0028012D" w:rsidP="000D0303">
      <w:pPr>
        <w:keepLines/>
        <w:sectPr w:rsidR="0028012D" w:rsidSect="00452077">
          <w:footerReference w:type="default" r:id="rId149"/>
          <w:headerReference w:type="first" r:id="rId150"/>
          <w:footerReference w:type="first" r:id="rId151"/>
          <w:pgSz w:w="11906" w:h="16838" w:code="9"/>
          <w:pgMar w:top="1134" w:right="1134" w:bottom="1134" w:left="1134" w:header="709" w:footer="443" w:gutter="0"/>
          <w:cols w:space="708"/>
          <w:docGrid w:linePitch="360"/>
        </w:sectPr>
      </w:pPr>
    </w:p>
    <w:p w14:paraId="71DF3BAA" w14:textId="6457A7AF" w:rsidR="0069553B" w:rsidRDefault="0069553B" w:rsidP="000D0303">
      <w:pPr>
        <w:keepLines/>
      </w:pPr>
    </w:p>
    <w:p w14:paraId="21D90DC4" w14:textId="77777777" w:rsidR="003C461E" w:rsidRPr="00AB0F0D" w:rsidRDefault="00E35285" w:rsidP="00093547">
      <w:pPr>
        <w:pStyle w:val="Heading1"/>
      </w:pPr>
      <w:bookmarkStart w:id="137" w:name="_Toc388522790"/>
      <w:bookmarkStart w:id="138" w:name="_Toc388455401"/>
      <w:bookmarkStart w:id="139" w:name="_Toc388454142"/>
      <w:bookmarkStart w:id="140" w:name="_Toc398309166"/>
      <w:bookmarkStart w:id="141" w:name="_Toc54273482"/>
      <w:r w:rsidRPr="00AB0F0D">
        <w:t>L</w:t>
      </w:r>
      <w:r w:rsidR="003C461E" w:rsidRPr="00AB0F0D">
        <w:t>egislative and Regulatory System</w:t>
      </w:r>
      <w:bookmarkEnd w:id="137"/>
      <w:bookmarkEnd w:id="138"/>
      <w:bookmarkEnd w:id="139"/>
      <w:bookmarkEnd w:id="140"/>
      <w:bookmarkEnd w:id="141"/>
    </w:p>
    <w:p w14:paraId="1EF1DC51" w14:textId="77777777" w:rsidR="003C461E" w:rsidRPr="00DC44A3" w:rsidRDefault="003C461E" w:rsidP="00093547">
      <w:pPr>
        <w:pStyle w:val="TOCHeading"/>
        <w:rPr>
          <w:lang w:val="en-AU"/>
        </w:rPr>
      </w:pPr>
      <w:r w:rsidRPr="00DC44A3">
        <w:rPr>
          <w:lang w:val="en-AU"/>
        </w:rPr>
        <w:t xml:space="preserve">Developments since the </w:t>
      </w:r>
      <w:r w:rsidR="00671E40">
        <w:rPr>
          <w:lang w:val="en-AU"/>
        </w:rPr>
        <w:t>Six</w:t>
      </w:r>
      <w:r w:rsidR="00744E8F" w:rsidRPr="00DC44A3">
        <w:rPr>
          <w:lang w:val="en-AU"/>
        </w:rPr>
        <w:t xml:space="preserve">th </w:t>
      </w:r>
      <w:r w:rsidRPr="00DC44A3">
        <w:rPr>
          <w:lang w:val="en-AU"/>
        </w:rPr>
        <w:t>Review Meeting:</w:t>
      </w:r>
    </w:p>
    <w:p w14:paraId="3F9DC72C" w14:textId="06928473" w:rsidR="00511E18" w:rsidRDefault="00F41BF4" w:rsidP="00AF0AA4">
      <w:r w:rsidRPr="00AB0F0D">
        <w:t>Australia has continued to develop national guidance relating to radioactive waste management as part of the national uniformity process, in which standards are developed, referenced in the NDRP and adopted by Au</w:t>
      </w:r>
      <w:r w:rsidRPr="00615469">
        <w:t>stralian regulators.</w:t>
      </w:r>
    </w:p>
    <w:p w14:paraId="4B469117" w14:textId="77777777" w:rsidR="001E2856" w:rsidRPr="00E30D72" w:rsidRDefault="001E2856" w:rsidP="001E2856">
      <w:pPr>
        <w:rPr>
          <w:rFonts w:eastAsia="+mn-ea"/>
        </w:rPr>
      </w:pPr>
      <w:r w:rsidRPr="0974B2A6">
        <w:rPr>
          <w:rFonts w:eastAsia="+mn-ea"/>
        </w:rPr>
        <w:t xml:space="preserve">A number of Codes and Guides have been published since the 2017 National Report. They are as follows: </w:t>
      </w:r>
    </w:p>
    <w:p w14:paraId="21DBA052" w14:textId="3CFB8A63" w:rsidR="23A30114" w:rsidRDefault="23A30114" w:rsidP="0974B2A6">
      <w:pPr>
        <w:pStyle w:val="ListParagraph"/>
        <w:numPr>
          <w:ilvl w:val="1"/>
          <w:numId w:val="11"/>
        </w:numPr>
        <w:ind w:left="502"/>
      </w:pPr>
      <w:r w:rsidRPr="0974B2A6">
        <w:rPr>
          <w:rFonts w:eastAsia="+mn-ea"/>
        </w:rPr>
        <w:t>RPS C-1 (Rev.1) Code for Radiation Protection in Planned Exposure Situations (ARPANSA 2020</w:t>
      </w:r>
      <w:r w:rsidR="00F55992">
        <w:rPr>
          <w:rFonts w:eastAsia="+mn-ea"/>
        </w:rPr>
        <w:t>a</w:t>
      </w:r>
      <w:r w:rsidRPr="0974B2A6">
        <w:rPr>
          <w:rFonts w:eastAsia="+mn-ea"/>
        </w:rPr>
        <w:t>)</w:t>
      </w:r>
    </w:p>
    <w:p w14:paraId="70810A8A" w14:textId="7B9C39EC" w:rsidR="346FF2EE" w:rsidRDefault="346FF2EE" w:rsidP="007910FC">
      <w:pPr>
        <w:spacing w:before="120"/>
        <w:ind w:left="502"/>
        <w:rPr>
          <w:rFonts w:eastAsia="+mn-ea"/>
        </w:rPr>
      </w:pPr>
      <w:r w:rsidRPr="007910FC">
        <w:rPr>
          <w:rFonts w:eastAsia="+mn-ea"/>
        </w:rPr>
        <w:t>Th</w:t>
      </w:r>
      <w:r w:rsidRPr="0974B2A6">
        <w:rPr>
          <w:rFonts w:eastAsia="+mn-ea"/>
        </w:rPr>
        <w:t>is</w:t>
      </w:r>
      <w:r w:rsidRPr="007910FC">
        <w:rPr>
          <w:rFonts w:eastAsia="+mn-ea"/>
        </w:rPr>
        <w:t xml:space="preserve"> Code sets out the requirements in Australia for the protection of occupationally exposed persons, the public and the environment in planned exposure situations. The primary means of controlling exposure in planned exposure situations is by good design of facilities, equipment, operating procedures and through training</w:t>
      </w:r>
      <w:r w:rsidR="007910FC">
        <w:rPr>
          <w:rFonts w:eastAsia="+mn-ea"/>
        </w:rPr>
        <w:t>;</w:t>
      </w:r>
      <w:r w:rsidRPr="007910FC">
        <w:rPr>
          <w:rFonts w:eastAsia="+mn-ea"/>
        </w:rPr>
        <w:t xml:space="preserve"> all of which contribute to optimisation of protection.</w:t>
      </w:r>
    </w:p>
    <w:p w14:paraId="05307280" w14:textId="5C8BAA9E" w:rsidR="0D4219D5" w:rsidRDefault="0D4219D5" w:rsidP="0974B2A6">
      <w:pPr>
        <w:spacing w:before="120"/>
        <w:ind w:left="502"/>
        <w:rPr>
          <w:rFonts w:eastAsia="+mn-ea"/>
        </w:rPr>
      </w:pPr>
      <w:r w:rsidRPr="0974B2A6">
        <w:rPr>
          <w:rFonts w:eastAsia="+mn-ea"/>
        </w:rPr>
        <w:t>The edition of RPS C-1 has been amended to include the dose limits for age</w:t>
      </w:r>
      <w:r w:rsidR="16D208E9" w:rsidRPr="0974B2A6">
        <w:rPr>
          <w:rFonts w:eastAsia="+mn-ea"/>
        </w:rPr>
        <w:t xml:space="preserve"> group of 16 years to under 18 years; it replaces the 2016 edition of RPS C-1. </w:t>
      </w:r>
    </w:p>
    <w:p w14:paraId="1C58F4E3" w14:textId="3A7B4F70" w:rsidR="1191C234" w:rsidRDefault="1191C234" w:rsidP="0974B2A6">
      <w:pPr>
        <w:spacing w:before="120"/>
        <w:ind w:left="502"/>
        <w:rPr>
          <w:rFonts w:eastAsia="+mn-ea"/>
        </w:rPr>
      </w:pPr>
      <w:r w:rsidRPr="0974B2A6">
        <w:rPr>
          <w:rFonts w:eastAsia="+mn-ea"/>
        </w:rPr>
        <w:t xml:space="preserve">The 2016 edition remains current in some jurisdictions pending legislative changes necessary for adoption of this latest edition. </w:t>
      </w:r>
    </w:p>
    <w:p w14:paraId="6D38ED34" w14:textId="32E2BCE4" w:rsidR="001E2856" w:rsidRPr="00FE7298" w:rsidRDefault="001E2856" w:rsidP="007A4591">
      <w:pPr>
        <w:pStyle w:val="ListParagraph"/>
        <w:numPr>
          <w:ilvl w:val="1"/>
          <w:numId w:val="11"/>
        </w:numPr>
        <w:ind w:left="502"/>
        <w:rPr>
          <w:rFonts w:eastAsia="+mn-ea"/>
        </w:rPr>
      </w:pPr>
      <w:r w:rsidRPr="001E2856">
        <w:rPr>
          <w:rFonts w:eastAsia="+mn-ea"/>
        </w:rPr>
        <w:t>RPS C-2 (Rev.1) Code for the Safe Transport of Radioactive Material (ARPANSA 2019</w:t>
      </w:r>
      <w:r w:rsidR="00007CA4">
        <w:rPr>
          <w:rFonts w:eastAsia="+mn-ea"/>
        </w:rPr>
        <w:t>a</w:t>
      </w:r>
      <w:r w:rsidRPr="001E2856">
        <w:rPr>
          <w:rFonts w:eastAsia="+mn-ea"/>
        </w:rPr>
        <w:t>)</w:t>
      </w:r>
    </w:p>
    <w:p w14:paraId="3BF0D987" w14:textId="77777777" w:rsidR="001E2856" w:rsidRPr="00FE7298" w:rsidRDefault="001E2856" w:rsidP="001E2856">
      <w:pPr>
        <w:pStyle w:val="ListParagraph"/>
        <w:numPr>
          <w:ilvl w:val="0"/>
          <w:numId w:val="0"/>
        </w:numPr>
        <w:ind w:left="502"/>
        <w:rPr>
          <w:rFonts w:eastAsia="+mn-ea"/>
        </w:rPr>
      </w:pPr>
      <w:r>
        <w:rPr>
          <w:rFonts w:eastAsia="+mn-ea"/>
        </w:rPr>
        <w:t>This Code sets out the</w:t>
      </w:r>
      <w:r w:rsidRPr="00A7690C">
        <w:rPr>
          <w:rFonts w:eastAsia="+mn-ea"/>
        </w:rPr>
        <w:t xml:space="preserve"> objective</w:t>
      </w:r>
      <w:r>
        <w:rPr>
          <w:rFonts w:eastAsia="+mn-ea"/>
        </w:rPr>
        <w:t>s</w:t>
      </w:r>
      <w:r w:rsidRPr="00A7690C">
        <w:rPr>
          <w:rFonts w:eastAsia="+mn-ea"/>
        </w:rPr>
        <w:t xml:space="preserve"> to establish uniform requirements for the transport of radioactive material in Australia by road, rail and those waterways not covered by </w:t>
      </w:r>
      <w:r>
        <w:rPr>
          <w:rFonts w:eastAsia="+mn-ea"/>
        </w:rPr>
        <w:t>m</w:t>
      </w:r>
      <w:r w:rsidRPr="00A7690C">
        <w:rPr>
          <w:rFonts w:eastAsia="+mn-ea"/>
        </w:rPr>
        <w:t>aritime legislation.</w:t>
      </w:r>
      <w:r>
        <w:rPr>
          <w:rFonts w:eastAsia="+mn-ea"/>
        </w:rPr>
        <w:t xml:space="preserve"> </w:t>
      </w:r>
      <w:r w:rsidRPr="00FE7298">
        <w:rPr>
          <w:rFonts w:eastAsia="+mn-ea"/>
        </w:rPr>
        <w:t>It is intended to be adopted into legislation by all Australian jurisdictions.</w:t>
      </w:r>
    </w:p>
    <w:p w14:paraId="21D5F0C7" w14:textId="77777777" w:rsidR="001E2856" w:rsidRPr="00FE7298" w:rsidRDefault="001E2856" w:rsidP="001E2856">
      <w:pPr>
        <w:pStyle w:val="ListParagraph"/>
        <w:numPr>
          <w:ilvl w:val="0"/>
          <w:numId w:val="0"/>
        </w:numPr>
        <w:ind w:left="502"/>
        <w:rPr>
          <w:rFonts w:eastAsia="+mn-ea"/>
        </w:rPr>
      </w:pPr>
      <w:r w:rsidRPr="00A7690C">
        <w:rPr>
          <w:rFonts w:eastAsia="+mn-ea"/>
        </w:rPr>
        <w:t xml:space="preserve">This edition of </w:t>
      </w:r>
      <w:r>
        <w:rPr>
          <w:rFonts w:eastAsia="+mn-ea"/>
        </w:rPr>
        <w:t xml:space="preserve">RPS C-2 </w:t>
      </w:r>
      <w:r w:rsidRPr="00A7690C">
        <w:rPr>
          <w:rFonts w:eastAsia="+mn-ea"/>
        </w:rPr>
        <w:t xml:space="preserve">adopts the </w:t>
      </w:r>
      <w:r w:rsidRPr="001E2856">
        <w:rPr>
          <w:rFonts w:eastAsia="+mn-ea"/>
        </w:rPr>
        <w:t>International Atomic Energy Agency Regulations for the Safe Transport of Radioactive Material</w:t>
      </w:r>
      <w:r w:rsidRPr="00A7690C">
        <w:rPr>
          <w:rFonts w:eastAsia="+mn-ea"/>
        </w:rPr>
        <w:t xml:space="preserve"> 2018 Edition (SSR-6, Rev. 1); it replaces the 2014 edition</w:t>
      </w:r>
      <w:r>
        <w:rPr>
          <w:rFonts w:eastAsia="+mn-ea"/>
        </w:rPr>
        <w:t xml:space="preserve"> of</w:t>
      </w:r>
      <w:r w:rsidRPr="00A7690C">
        <w:rPr>
          <w:rFonts w:eastAsia="+mn-ea"/>
        </w:rPr>
        <w:t xml:space="preserve"> RPS C-2.</w:t>
      </w:r>
    </w:p>
    <w:p w14:paraId="2782C8E1" w14:textId="4826F994" w:rsidR="001E2856" w:rsidRPr="00FE7298" w:rsidRDefault="001E2856" w:rsidP="007A4591">
      <w:pPr>
        <w:pStyle w:val="ListParagraph"/>
        <w:numPr>
          <w:ilvl w:val="1"/>
          <w:numId w:val="11"/>
        </w:numPr>
        <w:ind w:left="502"/>
        <w:rPr>
          <w:rFonts w:eastAsia="+mn-ea"/>
        </w:rPr>
      </w:pPr>
      <w:r w:rsidRPr="001E2856">
        <w:rPr>
          <w:rFonts w:eastAsia="+mn-ea"/>
        </w:rPr>
        <w:t>RPS C-3 Code for Disposal Facilities for Solid Radioactive Waste (ARPANSA 2018</w:t>
      </w:r>
      <w:r w:rsidR="00007CA4">
        <w:rPr>
          <w:rFonts w:eastAsia="+mn-ea"/>
        </w:rPr>
        <w:t>a</w:t>
      </w:r>
      <w:r w:rsidRPr="001E2856">
        <w:rPr>
          <w:rFonts w:eastAsia="+mn-ea"/>
        </w:rPr>
        <w:t>)</w:t>
      </w:r>
    </w:p>
    <w:p w14:paraId="5F611742" w14:textId="77777777" w:rsidR="001E2856" w:rsidRPr="00A7690C" w:rsidRDefault="001E2856" w:rsidP="001E2856">
      <w:pPr>
        <w:pStyle w:val="ListParagraph"/>
        <w:numPr>
          <w:ilvl w:val="0"/>
          <w:numId w:val="0"/>
        </w:numPr>
        <w:ind w:left="502"/>
        <w:rPr>
          <w:rFonts w:eastAsia="+mn-ea"/>
        </w:rPr>
      </w:pPr>
      <w:r>
        <w:rPr>
          <w:rFonts w:eastAsia="+mn-ea"/>
        </w:rPr>
        <w:t>This C</w:t>
      </w:r>
      <w:r w:rsidRPr="00A7690C">
        <w:rPr>
          <w:rFonts w:eastAsia="+mn-ea"/>
        </w:rPr>
        <w:t xml:space="preserve">ode describes the objectives for protection of human health and of the environment, drawing upon international best practice in relation to radiation protection and radioactive waste safety. The safety case and supporting safety assessment provide the basis for </w:t>
      </w:r>
      <w:r>
        <w:rPr>
          <w:rFonts w:eastAsia="+mn-ea"/>
        </w:rPr>
        <w:t xml:space="preserve">the </w:t>
      </w:r>
      <w:r w:rsidRPr="00A7690C">
        <w:rPr>
          <w:rFonts w:eastAsia="+mn-ea"/>
        </w:rPr>
        <w:t>demonstration of safety and for authorisation</w:t>
      </w:r>
      <w:r>
        <w:rPr>
          <w:rFonts w:eastAsia="+mn-ea"/>
        </w:rPr>
        <w:t xml:space="preserve"> of all stages of a radioactive waste facility</w:t>
      </w:r>
      <w:r w:rsidRPr="00A7690C">
        <w:rPr>
          <w:rFonts w:eastAsia="+mn-ea"/>
        </w:rPr>
        <w:t>. They will evolve with the development of the disposal facility, and will assist and guide decisions on its siting, design, operation and closure.</w:t>
      </w:r>
    </w:p>
    <w:p w14:paraId="2AC62FAC" w14:textId="0A55654B" w:rsidR="001E2856" w:rsidRPr="00FE7298" w:rsidRDefault="001E2856" w:rsidP="001E2856">
      <w:pPr>
        <w:pStyle w:val="ListParagraph"/>
        <w:numPr>
          <w:ilvl w:val="0"/>
          <w:numId w:val="0"/>
        </w:numPr>
        <w:ind w:left="502"/>
        <w:rPr>
          <w:rFonts w:eastAsia="+mn-ea"/>
        </w:rPr>
      </w:pPr>
      <w:r w:rsidRPr="0105F961">
        <w:rPr>
          <w:rFonts w:eastAsia="+mn-ea"/>
        </w:rPr>
        <w:t>This publication, together with RPS C-1</w:t>
      </w:r>
      <w:r w:rsidR="256DCCF0" w:rsidRPr="0105F961">
        <w:rPr>
          <w:rFonts w:eastAsia="+mn-ea"/>
        </w:rPr>
        <w:t xml:space="preserve"> Rev.1</w:t>
      </w:r>
      <w:r w:rsidRPr="0105F961">
        <w:rPr>
          <w:rFonts w:eastAsia="+mn-ea"/>
        </w:rPr>
        <w:t>, supersedes the Radiation Health Series (RHS) No. 35 Code of practice for the near-surface disposal of radioactive waste in Australia (1992) (NHMRC 1992).</w:t>
      </w:r>
    </w:p>
    <w:p w14:paraId="101F9428" w14:textId="018CE469" w:rsidR="001E2856" w:rsidRDefault="001E2856" w:rsidP="007A4591">
      <w:pPr>
        <w:pStyle w:val="ListParagraph"/>
        <w:numPr>
          <w:ilvl w:val="1"/>
          <w:numId w:val="11"/>
        </w:numPr>
        <w:ind w:left="502"/>
        <w:rPr>
          <w:rFonts w:eastAsia="+mn-ea"/>
        </w:rPr>
      </w:pPr>
      <w:r w:rsidRPr="00FE7298">
        <w:rPr>
          <w:rFonts w:eastAsia="+mn-ea"/>
        </w:rPr>
        <w:t>RPS C-6</w:t>
      </w:r>
      <w:r>
        <w:rPr>
          <w:rFonts w:eastAsia="+mn-ea"/>
        </w:rPr>
        <w:t xml:space="preserve"> </w:t>
      </w:r>
      <w:r w:rsidRPr="001E2856">
        <w:rPr>
          <w:rFonts w:eastAsia="+mn-ea"/>
        </w:rPr>
        <w:t>Code for Disposal of Radioactive Waste by the User</w:t>
      </w:r>
      <w:r w:rsidRPr="00FE7298">
        <w:rPr>
          <w:rFonts w:eastAsia="+mn-ea"/>
        </w:rPr>
        <w:t xml:space="preserve"> (ARPANSA 2018</w:t>
      </w:r>
      <w:r w:rsidR="00007CA4">
        <w:rPr>
          <w:rFonts w:eastAsia="+mn-ea"/>
        </w:rPr>
        <w:t>b</w:t>
      </w:r>
      <w:r w:rsidRPr="00FE7298">
        <w:rPr>
          <w:rFonts w:eastAsia="+mn-ea"/>
        </w:rPr>
        <w:t>)</w:t>
      </w:r>
    </w:p>
    <w:p w14:paraId="26837EA0" w14:textId="77777777" w:rsidR="001E2856" w:rsidRPr="00FE7298" w:rsidRDefault="001E2856" w:rsidP="001E2856">
      <w:pPr>
        <w:pStyle w:val="ListParagraph"/>
        <w:numPr>
          <w:ilvl w:val="0"/>
          <w:numId w:val="0"/>
        </w:numPr>
        <w:ind w:left="502"/>
        <w:rPr>
          <w:rFonts w:eastAsia="+mn-ea"/>
        </w:rPr>
      </w:pPr>
      <w:r w:rsidRPr="00004D6E">
        <w:rPr>
          <w:rFonts w:eastAsia="+mn-ea"/>
        </w:rPr>
        <w:t>This code sets out the levels for disposal to landfill and discharge to sewer</w:t>
      </w:r>
      <w:r>
        <w:rPr>
          <w:rFonts w:eastAsia="+mn-ea"/>
        </w:rPr>
        <w:t>s</w:t>
      </w:r>
      <w:r w:rsidRPr="00004D6E">
        <w:rPr>
          <w:rFonts w:eastAsia="+mn-ea"/>
        </w:rPr>
        <w:t xml:space="preserve"> and the atmosphere</w:t>
      </w:r>
      <w:r>
        <w:rPr>
          <w:rFonts w:eastAsia="+mn-ea"/>
        </w:rPr>
        <w:t>,</w:t>
      </w:r>
      <w:r w:rsidRPr="00004D6E">
        <w:rPr>
          <w:rFonts w:eastAsia="+mn-ea"/>
        </w:rPr>
        <w:t xml:space="preserve"> below which no authorisation is required from the relevant regulatory authority.</w:t>
      </w:r>
      <w:r>
        <w:rPr>
          <w:rFonts w:eastAsia="+mn-ea"/>
        </w:rPr>
        <w:t xml:space="preserve"> </w:t>
      </w:r>
      <w:r w:rsidRPr="00004D6E">
        <w:rPr>
          <w:rFonts w:eastAsia="+mn-ea"/>
        </w:rPr>
        <w:t xml:space="preserve">It is intended that </w:t>
      </w:r>
      <w:r>
        <w:rPr>
          <w:rFonts w:eastAsia="+mn-ea"/>
        </w:rPr>
        <w:t>RPS C-6</w:t>
      </w:r>
      <w:r w:rsidRPr="00004D6E">
        <w:rPr>
          <w:rFonts w:eastAsia="+mn-ea"/>
        </w:rPr>
        <w:t xml:space="preserve"> can be incorporated into regulatory instruments to ensure a uniform approach to the disposal and discharge of radioactive material across Australia.</w:t>
      </w:r>
    </w:p>
    <w:p w14:paraId="1D9D8D87" w14:textId="6C6E7565" w:rsidR="001E2856" w:rsidRDefault="001E2856" w:rsidP="007A4591">
      <w:pPr>
        <w:pStyle w:val="ListParagraph"/>
        <w:numPr>
          <w:ilvl w:val="1"/>
          <w:numId w:val="11"/>
        </w:numPr>
        <w:ind w:left="502"/>
        <w:rPr>
          <w:rFonts w:eastAsia="+mn-ea"/>
        </w:rPr>
      </w:pPr>
      <w:r>
        <w:rPr>
          <w:rFonts w:eastAsia="+mn-ea"/>
        </w:rPr>
        <w:t>RPS</w:t>
      </w:r>
      <w:r w:rsidR="00385ABC">
        <w:rPr>
          <w:rFonts w:eastAsia="+mn-ea"/>
        </w:rPr>
        <w:t xml:space="preserve"> </w:t>
      </w:r>
      <w:r w:rsidRPr="00FE7298">
        <w:rPr>
          <w:rFonts w:eastAsia="+mn-ea"/>
        </w:rPr>
        <w:t>11</w:t>
      </w:r>
      <w:r>
        <w:rPr>
          <w:rFonts w:eastAsia="+mn-ea"/>
        </w:rPr>
        <w:t xml:space="preserve"> </w:t>
      </w:r>
      <w:r w:rsidRPr="001E2856">
        <w:rPr>
          <w:rFonts w:eastAsia="+mn-ea"/>
        </w:rPr>
        <w:t>Code of Practice for the Security of Radioactive Sources</w:t>
      </w:r>
      <w:r w:rsidRPr="00FE7298">
        <w:rPr>
          <w:rFonts w:eastAsia="+mn-ea"/>
        </w:rPr>
        <w:t xml:space="preserve"> (ARPANSA 2019</w:t>
      </w:r>
      <w:r w:rsidR="00007CA4">
        <w:rPr>
          <w:rFonts w:eastAsia="+mn-ea"/>
        </w:rPr>
        <w:t>g</w:t>
      </w:r>
      <w:r w:rsidRPr="00FE7298">
        <w:rPr>
          <w:rFonts w:eastAsia="+mn-ea"/>
        </w:rPr>
        <w:t>)</w:t>
      </w:r>
    </w:p>
    <w:p w14:paraId="404B3FDF" w14:textId="77777777" w:rsidR="001E2856" w:rsidRPr="00FE7298" w:rsidRDefault="001E2856" w:rsidP="001E2856">
      <w:pPr>
        <w:pStyle w:val="ListParagraph"/>
        <w:numPr>
          <w:ilvl w:val="0"/>
          <w:numId w:val="0"/>
        </w:numPr>
        <w:ind w:left="502"/>
        <w:rPr>
          <w:rFonts w:eastAsia="+mn-ea"/>
        </w:rPr>
      </w:pPr>
      <w:r>
        <w:rPr>
          <w:rFonts w:eastAsia="+mn-ea"/>
        </w:rPr>
        <w:t>This</w:t>
      </w:r>
      <w:r w:rsidRPr="00004D6E">
        <w:rPr>
          <w:rFonts w:eastAsia="+mn-ea"/>
        </w:rPr>
        <w:t xml:space="preserve"> Code set</w:t>
      </w:r>
      <w:r>
        <w:rPr>
          <w:rFonts w:eastAsia="+mn-ea"/>
        </w:rPr>
        <w:t>s</w:t>
      </w:r>
      <w:r w:rsidRPr="00004D6E">
        <w:rPr>
          <w:rFonts w:eastAsia="+mn-ea"/>
        </w:rPr>
        <w:t xml:space="preserve"> out the security requirements to be implemented by persons dealing with sealed radioactive sources.</w:t>
      </w:r>
      <w:r>
        <w:rPr>
          <w:rFonts w:eastAsia="+mn-ea"/>
        </w:rPr>
        <w:t xml:space="preserve"> An amendment to this Code was published in 2019.  </w:t>
      </w:r>
    </w:p>
    <w:p w14:paraId="21DE20F6" w14:textId="77BE5018" w:rsidR="001E2856" w:rsidRDefault="001E2856" w:rsidP="007A4591">
      <w:pPr>
        <w:pStyle w:val="ListParagraph"/>
        <w:numPr>
          <w:ilvl w:val="1"/>
          <w:numId w:val="11"/>
        </w:numPr>
        <w:ind w:left="502"/>
        <w:rPr>
          <w:rFonts w:eastAsia="+mn-ea"/>
        </w:rPr>
      </w:pPr>
      <w:r w:rsidRPr="00FE7298">
        <w:rPr>
          <w:rFonts w:eastAsia="+mn-ea"/>
        </w:rPr>
        <w:t>RPS G-3</w:t>
      </w:r>
      <w:r>
        <w:rPr>
          <w:rFonts w:eastAsia="+mn-ea"/>
        </w:rPr>
        <w:t xml:space="preserve"> </w:t>
      </w:r>
      <w:r w:rsidRPr="001E2856">
        <w:rPr>
          <w:rFonts w:eastAsia="+mn-ea"/>
        </w:rPr>
        <w:t>Guide for Radiation Protection in Emergency Exposure Situations</w:t>
      </w:r>
      <w:r w:rsidRPr="00FE7298">
        <w:rPr>
          <w:rFonts w:eastAsia="+mn-ea"/>
        </w:rPr>
        <w:t xml:space="preserve"> (ARPANSA 2019</w:t>
      </w:r>
      <w:r w:rsidR="00007CA4">
        <w:rPr>
          <w:rFonts w:eastAsia="+mn-ea"/>
        </w:rPr>
        <w:t>b</w:t>
      </w:r>
      <w:r w:rsidRPr="00FE7298">
        <w:rPr>
          <w:rFonts w:eastAsia="+mn-ea"/>
        </w:rPr>
        <w:t>)</w:t>
      </w:r>
    </w:p>
    <w:p w14:paraId="61A333C3" w14:textId="77777777" w:rsidR="001E2856" w:rsidRPr="00004D6E" w:rsidRDefault="001E2856" w:rsidP="001E2856">
      <w:pPr>
        <w:pStyle w:val="ListParagraph"/>
        <w:numPr>
          <w:ilvl w:val="0"/>
          <w:numId w:val="0"/>
        </w:numPr>
        <w:ind w:left="502"/>
        <w:rPr>
          <w:rFonts w:eastAsia="+mn-ea"/>
        </w:rPr>
      </w:pPr>
      <w:r w:rsidRPr="00FE7298">
        <w:rPr>
          <w:rFonts w:eastAsia="+mn-ea"/>
        </w:rPr>
        <w:t xml:space="preserve">This Guide </w:t>
      </w:r>
      <w:r w:rsidRPr="00004D6E">
        <w:rPr>
          <w:rFonts w:eastAsia="+mn-ea"/>
        </w:rPr>
        <w:t xml:space="preserve">describes </w:t>
      </w:r>
      <w:r>
        <w:rPr>
          <w:rFonts w:eastAsia="+mn-ea"/>
        </w:rPr>
        <w:t xml:space="preserve">the </w:t>
      </w:r>
      <w:r w:rsidRPr="00004D6E">
        <w:rPr>
          <w:rFonts w:eastAsia="+mn-ea"/>
        </w:rPr>
        <w:t>objectives for protection of human health, drawing upon international best practice (IAEA’s General Safety Requirements Part 7) in relation to planning, preparedness, response and transition in nuclear or radiolog</w:t>
      </w:r>
      <w:r>
        <w:rPr>
          <w:rFonts w:eastAsia="+mn-ea"/>
        </w:rPr>
        <w:t>ical emergencies. The Guide is published in 2 parts</w:t>
      </w:r>
      <w:r w:rsidRPr="00004D6E">
        <w:rPr>
          <w:rFonts w:eastAsia="+mn-ea"/>
        </w:rPr>
        <w:t>. Part 1 of the Guide establishes a national framework and sets the relevant safety requirements for protection of human health in emergency exposure situations. Part 2 of the Guide sets out guidance for the planning, preparedness, response and transition required in order to effectively respond to a nuclear or radiological emergency.</w:t>
      </w:r>
    </w:p>
    <w:p w14:paraId="3DEFE32E" w14:textId="03635426" w:rsidR="001E2856" w:rsidRDefault="001E2856" w:rsidP="0013354F">
      <w:pPr>
        <w:pStyle w:val="ListParagraph"/>
        <w:numPr>
          <w:ilvl w:val="0"/>
          <w:numId w:val="0"/>
        </w:numPr>
        <w:ind w:left="502"/>
        <w:rPr>
          <w:rFonts w:eastAsia="+mn-ea"/>
        </w:rPr>
      </w:pPr>
      <w:r w:rsidRPr="00FE7298">
        <w:rPr>
          <w:rFonts w:eastAsia="+mn-ea"/>
        </w:rPr>
        <w:t>T</w:t>
      </w:r>
      <w:r>
        <w:rPr>
          <w:rFonts w:eastAsia="+mn-ea"/>
        </w:rPr>
        <w:t>his publication supersedes RPS</w:t>
      </w:r>
      <w:r w:rsidRPr="00FE7298">
        <w:rPr>
          <w:rFonts w:eastAsia="+mn-ea"/>
        </w:rPr>
        <w:t xml:space="preserve"> 7 </w:t>
      </w:r>
      <w:r w:rsidRPr="001E2856">
        <w:rPr>
          <w:rFonts w:eastAsia="+mn-ea"/>
        </w:rPr>
        <w:t>Recommendations for Intervention in Emergency Situations Involving Radiation Exposure</w:t>
      </w:r>
      <w:r>
        <w:rPr>
          <w:rFonts w:eastAsia="+mn-ea"/>
        </w:rPr>
        <w:t xml:space="preserve"> (ARPANSA 2004).</w:t>
      </w:r>
    </w:p>
    <w:p w14:paraId="575D6E76" w14:textId="6ABD9FEE" w:rsidR="0073425B" w:rsidRDefault="0073425B" w:rsidP="0073425B">
      <w:pPr>
        <w:pStyle w:val="ListParagraph"/>
        <w:numPr>
          <w:ilvl w:val="1"/>
          <w:numId w:val="11"/>
        </w:numPr>
        <w:ind w:left="502"/>
        <w:rPr>
          <w:rFonts w:eastAsia="+mn-ea"/>
        </w:rPr>
      </w:pPr>
      <w:r w:rsidRPr="0073425B">
        <w:rPr>
          <w:rFonts w:eastAsia="+mn-ea"/>
        </w:rPr>
        <w:t>Guide</w:t>
      </w:r>
      <w:r w:rsidRPr="00E46C4A">
        <w:rPr>
          <w:rFonts w:eastAsia="+mn-ea"/>
          <w:i/>
        </w:rPr>
        <w:t xml:space="preserve"> for Classification of Radioactive Waste</w:t>
      </w:r>
      <w:r w:rsidRPr="00FE7298">
        <w:rPr>
          <w:rFonts w:eastAsia="+mn-ea"/>
        </w:rPr>
        <w:t xml:space="preserve"> </w:t>
      </w:r>
      <w:r>
        <w:rPr>
          <w:rFonts w:eastAsia="+mn-ea"/>
        </w:rPr>
        <w:t>(</w:t>
      </w:r>
      <w:r w:rsidRPr="00FE7298">
        <w:rPr>
          <w:rFonts w:eastAsia="+mn-ea"/>
        </w:rPr>
        <w:t>RPS G-4</w:t>
      </w:r>
      <w:r>
        <w:rPr>
          <w:rFonts w:eastAsia="+mn-ea"/>
        </w:rPr>
        <w:t>)</w:t>
      </w:r>
      <w:r w:rsidRPr="00FE7298">
        <w:rPr>
          <w:rFonts w:eastAsia="+mn-ea"/>
        </w:rPr>
        <w:t xml:space="preserve"> (ARPANSA 2020</w:t>
      </w:r>
      <w:r w:rsidR="00007CA4">
        <w:rPr>
          <w:rFonts w:eastAsia="+mn-ea"/>
        </w:rPr>
        <w:t>b</w:t>
      </w:r>
      <w:r w:rsidRPr="00FE7298">
        <w:rPr>
          <w:rFonts w:eastAsia="+mn-ea"/>
        </w:rPr>
        <w:t>)</w:t>
      </w:r>
    </w:p>
    <w:p w14:paraId="149FF3EC" w14:textId="79227966" w:rsidR="0073425B" w:rsidRPr="0073425B" w:rsidRDefault="0073425B" w:rsidP="0073425B">
      <w:pPr>
        <w:pStyle w:val="ListParagraph"/>
        <w:numPr>
          <w:ilvl w:val="0"/>
          <w:numId w:val="0"/>
        </w:numPr>
        <w:ind w:left="502"/>
        <w:rPr>
          <w:rFonts w:eastAsia="+mn-ea"/>
        </w:rPr>
      </w:pPr>
      <w:r w:rsidRPr="00004D6E">
        <w:t xml:space="preserve">The </w:t>
      </w:r>
      <w:r w:rsidRPr="00E46C4A">
        <w:rPr>
          <w:i/>
        </w:rPr>
        <w:t>Safety Guide for Classification of Radioactive Waste</w:t>
      </w:r>
      <w:r w:rsidRPr="00004D6E">
        <w:t xml:space="preserve"> </w:t>
      </w:r>
      <w:r>
        <w:t>(</w:t>
      </w:r>
      <w:r w:rsidRPr="00004D6E">
        <w:t>RPS 20</w:t>
      </w:r>
      <w:r>
        <w:t>)</w:t>
      </w:r>
      <w:r w:rsidRPr="00004D6E">
        <w:t xml:space="preserve"> </w:t>
      </w:r>
      <w:r>
        <w:t xml:space="preserve">(ARPANSA 2010) </w:t>
      </w:r>
      <w:r w:rsidRPr="00004D6E">
        <w:t xml:space="preserve">has been amended to </w:t>
      </w:r>
      <w:r>
        <w:t>ensure</w:t>
      </w:r>
      <w:r w:rsidRPr="00004D6E">
        <w:t xml:space="preserve"> consistency with IAEA</w:t>
      </w:r>
      <w:r>
        <w:t>’s</w:t>
      </w:r>
      <w:r w:rsidRPr="00004D6E">
        <w:t xml:space="preserve"> </w:t>
      </w:r>
      <w:r w:rsidRPr="00A647AE">
        <w:rPr>
          <w:i/>
        </w:rPr>
        <w:t>General Safety Guide No. GSG-1</w:t>
      </w:r>
      <w:r>
        <w:t xml:space="preserve"> (2009)</w:t>
      </w:r>
      <w:r w:rsidRPr="00004D6E">
        <w:t xml:space="preserve">. The waste classification scheme </w:t>
      </w:r>
      <w:r w:rsidRPr="0073425B">
        <w:rPr>
          <w:rFonts w:eastAsia="+mn-ea"/>
        </w:rPr>
        <w:t>has</w:t>
      </w:r>
      <w:r w:rsidRPr="00004D6E">
        <w:t xml:space="preserve"> not changed in the amended 2020 version of the Guide and is consistent with the IAEA GSG-1 scheme.</w:t>
      </w:r>
    </w:p>
    <w:p w14:paraId="4F91294D" w14:textId="77777777" w:rsidR="003C461E" w:rsidRPr="00AB0F0D" w:rsidRDefault="003C461E" w:rsidP="00841287">
      <w:pPr>
        <w:pStyle w:val="Heading2"/>
      </w:pPr>
      <w:bookmarkStart w:id="142" w:name="_Toc388522791"/>
      <w:bookmarkStart w:id="143" w:name="_Toc388455402"/>
      <w:bookmarkStart w:id="144" w:name="_Toc388454143"/>
      <w:bookmarkStart w:id="145" w:name="_Toc398309167"/>
      <w:bookmarkStart w:id="146" w:name="_Toc54273483"/>
      <w:r w:rsidRPr="00AB0F0D">
        <w:t>Article 18 Implementing Measures</w:t>
      </w:r>
      <w:bookmarkEnd w:id="142"/>
      <w:bookmarkEnd w:id="143"/>
      <w:bookmarkEnd w:id="144"/>
      <w:bookmarkEnd w:id="145"/>
      <w:bookmarkEnd w:id="146"/>
    </w:p>
    <w:p w14:paraId="0EEA51BB" w14:textId="77777777" w:rsidR="003C461E" w:rsidRPr="00615469" w:rsidRDefault="003C461E" w:rsidP="00AF0AA4">
      <w:r w:rsidRPr="00615469">
        <w:t xml:space="preserve">Each jurisdiction has taken the necessary administrative steps to enable </w:t>
      </w:r>
      <w:r w:rsidR="00BB69B9">
        <w:t>its</w:t>
      </w:r>
      <w:r w:rsidRPr="00615469">
        <w:t xml:space="preserve"> regulatory body to undertake functions allocated to it </w:t>
      </w:r>
      <w:r w:rsidR="006A7F2D">
        <w:t xml:space="preserve">under the enabling legislation. </w:t>
      </w:r>
      <w:r w:rsidRPr="00615469">
        <w:t>Details of the legislative and regulatory framework and regulatory body for each jurisdiction are contained below under Article 19. Annex B contains a list of the statutory instruments currently in force.</w:t>
      </w:r>
    </w:p>
    <w:p w14:paraId="2974812D" w14:textId="77777777" w:rsidR="009D7FAE" w:rsidRPr="00615469" w:rsidRDefault="003C461E" w:rsidP="00841287">
      <w:pPr>
        <w:pStyle w:val="Heading2"/>
      </w:pPr>
      <w:bookmarkStart w:id="147" w:name="_Toc388522792"/>
      <w:bookmarkStart w:id="148" w:name="_Toc388455403"/>
      <w:bookmarkStart w:id="149" w:name="_Toc388454144"/>
      <w:bookmarkStart w:id="150" w:name="_Toc398309168"/>
      <w:bookmarkStart w:id="151" w:name="_Toc54273484"/>
      <w:bookmarkStart w:id="152" w:name="_Toc288730442"/>
      <w:bookmarkStart w:id="153" w:name="_Toc304206499"/>
      <w:bookmarkStart w:id="154" w:name="_Toc306379348"/>
      <w:r w:rsidRPr="00615469">
        <w:t>Article 19 Legislative and Regulatory Framework</w:t>
      </w:r>
      <w:bookmarkEnd w:id="147"/>
      <w:bookmarkEnd w:id="148"/>
      <w:bookmarkEnd w:id="149"/>
      <w:bookmarkEnd w:id="150"/>
      <w:bookmarkEnd w:id="151"/>
    </w:p>
    <w:p w14:paraId="758C6FCA" w14:textId="77777777" w:rsidR="003C461E" w:rsidRPr="00DC44A3" w:rsidRDefault="003C461E" w:rsidP="00093547">
      <w:pPr>
        <w:pStyle w:val="TOCHeading"/>
        <w:rPr>
          <w:lang w:val="en-AU"/>
        </w:rPr>
      </w:pPr>
      <w:r w:rsidRPr="00DC44A3">
        <w:rPr>
          <w:lang w:val="en-AU"/>
        </w:rPr>
        <w:t xml:space="preserve">Establishing and maintaining a legislative and </w:t>
      </w:r>
      <w:r w:rsidR="00671E40" w:rsidRPr="00DC44A3">
        <w:rPr>
          <w:lang w:val="en-AU"/>
        </w:rPr>
        <w:t>regulatory framework</w:t>
      </w:r>
    </w:p>
    <w:bookmarkEnd w:id="152"/>
    <w:bookmarkEnd w:id="153"/>
    <w:bookmarkEnd w:id="154"/>
    <w:p w14:paraId="27A98D6C" w14:textId="76FEBAF9" w:rsidR="003C461E" w:rsidRPr="00615469" w:rsidRDefault="003C461E" w:rsidP="00AF0AA4">
      <w:r>
        <w:t xml:space="preserve">The objective of </w:t>
      </w:r>
      <w:r w:rsidR="2F02908C">
        <w:t xml:space="preserve">the </w:t>
      </w:r>
      <w:r>
        <w:t xml:space="preserve">Australian </w:t>
      </w:r>
      <w:r w:rsidR="71479490">
        <w:t xml:space="preserve">Government’s </w:t>
      </w:r>
      <w:r>
        <w:t>radiation protection legislation includes protection of the health and safety of people and the environment from the harmful effects of radiation.</w:t>
      </w:r>
    </w:p>
    <w:p w14:paraId="2EA33796" w14:textId="7EBF32D0" w:rsidR="003C461E" w:rsidRPr="00615469" w:rsidRDefault="003C461E" w:rsidP="00AF0AA4">
      <w:r w:rsidRPr="00615469">
        <w:t>The legislation in each jurisdiction:</w:t>
      </w:r>
    </w:p>
    <w:p w14:paraId="469836AE" w14:textId="240267E4" w:rsidR="003C461E" w:rsidRPr="00DC44A3" w:rsidRDefault="00220616" w:rsidP="007A4591">
      <w:pPr>
        <w:pStyle w:val="ListParagraph"/>
        <w:numPr>
          <w:ilvl w:val="0"/>
          <w:numId w:val="11"/>
        </w:numPr>
        <w:ind w:left="425" w:hanging="425"/>
      </w:pPr>
      <w:r>
        <w:t>E</w:t>
      </w:r>
      <w:r w:rsidR="003C461E" w:rsidRPr="00DC44A3">
        <w:t xml:space="preserve">stablishes a regulatory body accountable to a Minister of the Crown and through </w:t>
      </w:r>
      <w:r>
        <w:t>that Minister to the Parliament</w:t>
      </w:r>
    </w:p>
    <w:p w14:paraId="58768C19" w14:textId="0F2D5226" w:rsidR="003C461E" w:rsidRPr="00DC44A3" w:rsidRDefault="00220616" w:rsidP="007A4591">
      <w:pPr>
        <w:pStyle w:val="ListParagraph"/>
        <w:numPr>
          <w:ilvl w:val="0"/>
          <w:numId w:val="11"/>
        </w:numPr>
        <w:ind w:left="425" w:hanging="425"/>
      </w:pPr>
      <w:r>
        <w:t>I</w:t>
      </w:r>
      <w:r w:rsidR="003C461E" w:rsidRPr="00DC44A3">
        <w:t xml:space="preserve">ncludes requirements to comply with accepted national standards for occupational exposure limits, </w:t>
      </w:r>
      <w:r w:rsidR="00F168B6">
        <w:t xml:space="preserve">public </w:t>
      </w:r>
      <w:r w:rsidR="003C461E" w:rsidRPr="00DC44A3">
        <w:t xml:space="preserve">dose limits, disposal of radioactive waste, transport of radioactive material, and </w:t>
      </w:r>
      <w:r w:rsidR="005A0F9A">
        <w:t xml:space="preserve">landfill, </w:t>
      </w:r>
      <w:r w:rsidR="003C461E" w:rsidRPr="00DC44A3">
        <w:t>air and waterborne discharge limits</w:t>
      </w:r>
      <w:r w:rsidR="005A0F9A">
        <w:t xml:space="preserve"> (discharge limits are set in the RPS C-6)</w:t>
      </w:r>
    </w:p>
    <w:p w14:paraId="56E98195" w14:textId="07417DA8" w:rsidR="003C461E" w:rsidRPr="00DC44A3" w:rsidRDefault="00220616" w:rsidP="007A4591">
      <w:pPr>
        <w:pStyle w:val="ListParagraph"/>
        <w:numPr>
          <w:ilvl w:val="0"/>
          <w:numId w:val="11"/>
        </w:numPr>
        <w:ind w:left="425" w:hanging="425"/>
      </w:pPr>
      <w:r>
        <w:t>R</w:t>
      </w:r>
      <w:r w:rsidR="003C461E">
        <w:t>equires reporting of incidents and exposures</w:t>
      </w:r>
      <w:r w:rsidR="007405B3">
        <w:t xml:space="preserve"> above dose limits</w:t>
      </w:r>
    </w:p>
    <w:p w14:paraId="571D1D8D" w14:textId="3A6BAE7F" w:rsidR="003C461E" w:rsidRPr="00DC44A3" w:rsidRDefault="00220616" w:rsidP="007A4591">
      <w:pPr>
        <w:pStyle w:val="ListParagraph"/>
        <w:numPr>
          <w:ilvl w:val="0"/>
          <w:numId w:val="11"/>
        </w:numPr>
        <w:ind w:left="425" w:hanging="425"/>
      </w:pPr>
      <w:r>
        <w:t>G</w:t>
      </w:r>
      <w:r w:rsidR="003C461E" w:rsidRPr="00DC44A3">
        <w:t>ives the regulatory body powers to monitor and enforce compliance with legislative requirements.</w:t>
      </w:r>
    </w:p>
    <w:p w14:paraId="13037DB2" w14:textId="31C7CC11" w:rsidR="003C461E" w:rsidRDefault="00B43C60" w:rsidP="00AF0AA4">
      <w:r>
        <w:t>A national</w:t>
      </w:r>
      <w:r w:rsidR="003C461E" w:rsidRPr="00615469">
        <w:t xml:space="preserve"> regulatory framework for protection of the environment </w:t>
      </w:r>
      <w:r w:rsidR="00AE028B">
        <w:t xml:space="preserve">is </w:t>
      </w:r>
      <w:r w:rsidR="003C461E" w:rsidRPr="00615469">
        <w:t>established under the</w:t>
      </w:r>
      <w:r w:rsidR="005341EE">
        <w:t xml:space="preserve"> </w:t>
      </w:r>
      <w:r w:rsidR="005341EE" w:rsidRPr="00EC3836">
        <w:rPr>
          <w:i/>
        </w:rPr>
        <w:t>Environment Protection and Biodiversity Conservation Act 1999</w:t>
      </w:r>
      <w:r w:rsidR="003C461E" w:rsidRPr="00615469">
        <w:t xml:space="preserve"> </w:t>
      </w:r>
      <w:r w:rsidR="005341EE">
        <w:t>(</w:t>
      </w:r>
      <w:r w:rsidR="003C461E" w:rsidRPr="00615469">
        <w:t>EPBC Act</w:t>
      </w:r>
      <w:r w:rsidR="005341EE">
        <w:t>)</w:t>
      </w:r>
      <w:r w:rsidR="003C461E" w:rsidRPr="00FE7298">
        <w:rPr>
          <w:vertAlign w:val="superscript"/>
        </w:rPr>
        <w:footnoteReference w:id="5"/>
      </w:r>
      <w:r w:rsidR="003C461E" w:rsidRPr="00AB0F0D">
        <w:t>.</w:t>
      </w:r>
    </w:p>
    <w:p w14:paraId="2F2AC36F" w14:textId="088D2DEE" w:rsidR="00825593" w:rsidRDefault="00083828" w:rsidP="00AF0AA4">
      <w:r>
        <w:t xml:space="preserve">The </w:t>
      </w:r>
      <w:r w:rsidRPr="71D02F33">
        <w:rPr>
          <w:i/>
          <w:iCs/>
        </w:rPr>
        <w:t>Australian Radioactive Waste Management Framework</w:t>
      </w:r>
      <w:r>
        <w:t xml:space="preserve"> released in 2018 describes the current arrangements and sets out the principles, responsibilities and long term goals for radioactive waste management in Australia. It also provides for the establishment of a centralised waste management function within the Commonwealth</w:t>
      </w:r>
      <w:r w:rsidR="07CC2421">
        <w:t xml:space="preserve"> Government</w:t>
      </w:r>
      <w:r>
        <w:t xml:space="preserve"> to oversee technical aspects of the construction and operation of the NRWMF and the staged relocation of radioactive waste to the NRWMF.</w:t>
      </w:r>
    </w:p>
    <w:p w14:paraId="07F9D67B" w14:textId="236BE730" w:rsidR="005E79F9" w:rsidRPr="00BB3075" w:rsidRDefault="005E79F9" w:rsidP="00AF0AA4">
      <w:r>
        <w:t>For</w:t>
      </w:r>
      <w:r w:rsidRPr="007A2F87">
        <w:t xml:space="preserve"> radioactive wast</w:t>
      </w:r>
      <w:r>
        <w:t xml:space="preserve">e that is also nuclear material, </w:t>
      </w:r>
      <w:r w:rsidRPr="007A2F87">
        <w:t xml:space="preserve">the security systems and infrastructure protecting the nuclear material </w:t>
      </w:r>
      <w:r>
        <w:t>are required</w:t>
      </w:r>
      <w:r w:rsidRPr="007A2F87">
        <w:t xml:space="preserve"> to comply with the </w:t>
      </w:r>
      <w:r w:rsidRPr="007A2F87">
        <w:rPr>
          <w:i/>
        </w:rPr>
        <w:t>Amendment to the Convention on the Physical Protection of Nuclear Material</w:t>
      </w:r>
      <w:r w:rsidRPr="007A2F87">
        <w:t xml:space="preserve"> (</w:t>
      </w:r>
      <w:r>
        <w:t>IAEA, 2016</w:t>
      </w:r>
      <w:r w:rsidRPr="007A2F87">
        <w:t xml:space="preserve">) and the IAEA guidance document </w:t>
      </w:r>
      <w:r w:rsidRPr="0062380F">
        <w:rPr>
          <w:i/>
        </w:rPr>
        <w:t>Nuclear Security Recommendations on Physical Protection of Nuclear Material and Nuclear Facilities</w:t>
      </w:r>
      <w:r w:rsidRPr="007A2F87">
        <w:t xml:space="preserve"> (</w:t>
      </w:r>
      <w:r w:rsidRPr="00825593">
        <w:t>IAEA INFCIRC/225/Rev.5, 2011</w:t>
      </w:r>
      <w:r w:rsidRPr="007A2F87">
        <w:t xml:space="preserve">). </w:t>
      </w:r>
      <w:r w:rsidR="00CC758A">
        <w:t>Nuclear material</w:t>
      </w:r>
      <w:r w:rsidR="00CC758A" w:rsidRPr="007A2F87">
        <w:t xml:space="preserve"> </w:t>
      </w:r>
      <w:r w:rsidRPr="007A2F87">
        <w:t xml:space="preserve">is managed through permits issued under s13 of the </w:t>
      </w:r>
      <w:r w:rsidRPr="0062380F">
        <w:rPr>
          <w:i/>
        </w:rPr>
        <w:t>Nuclear Non-Proliferation (Safeguards) Act 1987</w:t>
      </w:r>
      <w:r w:rsidRPr="007A2F87">
        <w:t>, administered by the Australian Safeguards and N</w:t>
      </w:r>
      <w:r>
        <w:t xml:space="preserve">on-Proliferation Office (ASNO). </w:t>
      </w:r>
    </w:p>
    <w:p w14:paraId="445E98F6" w14:textId="2DA1013E" w:rsidR="00D14E03" w:rsidRDefault="00003090" w:rsidP="00003090">
      <w:r w:rsidRPr="00615469">
        <w:t>Australian jurisdictions are work</w:t>
      </w:r>
      <w:r w:rsidR="003A0C17">
        <w:t>ing</w:t>
      </w:r>
      <w:r w:rsidRPr="00615469">
        <w:t xml:space="preserve"> together to further develop and implement a uniform national set of policies and practices for the safety of radioactive waste management. </w:t>
      </w:r>
      <w:r w:rsidR="003C461E" w:rsidRPr="00615469">
        <w:t xml:space="preserve">The </w:t>
      </w:r>
      <w:r w:rsidR="004B2DFB" w:rsidRPr="00AC157B">
        <w:t>NDRP</w:t>
      </w:r>
      <w:r w:rsidR="003C461E" w:rsidRPr="00615469">
        <w:t xml:space="preserve"> contains the agreed</w:t>
      </w:r>
      <w:r w:rsidR="004B2DFB">
        <w:t xml:space="preserve"> minimum</w:t>
      </w:r>
      <w:r w:rsidR="003C461E" w:rsidRPr="00615469">
        <w:t xml:space="preserve"> regulatory requirements </w:t>
      </w:r>
      <w:r w:rsidR="004B2DFB">
        <w:t>for</w:t>
      </w:r>
      <w:r w:rsidR="003C461E" w:rsidRPr="00615469">
        <w:t xml:space="preserve"> all Australian jurisdictions. The NDRP is the principal means for </w:t>
      </w:r>
      <w:r w:rsidR="00AE028B">
        <w:t>establishing consistency</w:t>
      </w:r>
      <w:r w:rsidR="003C461E" w:rsidRPr="00615469">
        <w:t xml:space="preserve"> in radiation protection regulation across the various Australian jurisdictions. </w:t>
      </w:r>
      <w:r w:rsidR="00FA7BC8">
        <w:t>It</w:t>
      </w:r>
      <w:r w:rsidR="003C461E" w:rsidRPr="00615469">
        <w:t xml:space="preserve"> provides an overall agreed framework for radiation safety, together with clear regulatory statements to be adopted by the Commonwealth Government and the </w:t>
      </w:r>
      <w:r w:rsidR="00CC758A">
        <w:t>s</w:t>
      </w:r>
      <w:r w:rsidR="003C461E" w:rsidRPr="00615469">
        <w:t xml:space="preserve">tates and </w:t>
      </w:r>
      <w:r w:rsidR="00CC758A">
        <w:t>t</w:t>
      </w:r>
      <w:r w:rsidR="003C461E" w:rsidRPr="00615469">
        <w:t xml:space="preserve">erritories. The NDRP is developed </w:t>
      </w:r>
      <w:r w:rsidR="00F27F6A">
        <w:t xml:space="preserve">collaboratively </w:t>
      </w:r>
      <w:r w:rsidR="003C461E" w:rsidRPr="00615469">
        <w:t>th</w:t>
      </w:r>
      <w:r w:rsidR="00E12DF8">
        <w:t>r</w:t>
      </w:r>
      <w:r w:rsidR="003C461E" w:rsidRPr="00615469">
        <w:t xml:space="preserve">ough </w:t>
      </w:r>
      <w:r w:rsidR="003C461E" w:rsidRPr="00F2377F">
        <w:t xml:space="preserve">the Radiation Health Committee. This Committee, established under the </w:t>
      </w:r>
      <w:r w:rsidR="00442728">
        <w:t>ARPANS Act</w:t>
      </w:r>
      <w:r w:rsidR="003C461E" w:rsidRPr="00F2377F">
        <w:t xml:space="preserve">, includes radiation regulators from each jurisdiction. </w:t>
      </w:r>
      <w:r w:rsidRPr="00615469">
        <w:t>The NDRP is a dynamic document that evolve</w:t>
      </w:r>
      <w:r w:rsidR="00F27F6A">
        <w:t>s</w:t>
      </w:r>
      <w:r w:rsidRPr="00615469">
        <w:t xml:space="preserve"> as nationally agreed positions are reached by jurisdictions</w:t>
      </w:r>
      <w:r>
        <w:t xml:space="preserve"> and </w:t>
      </w:r>
      <w:r w:rsidR="003423D2">
        <w:t xml:space="preserve">are </w:t>
      </w:r>
      <w:r>
        <w:t xml:space="preserve">made effective by adoption into jurisdictional laws or by inclusion as conditions of jurisdictional licenses. </w:t>
      </w:r>
      <w:r w:rsidR="003C461E" w:rsidRPr="00F2377F">
        <w:t xml:space="preserve">Additions to the NDRP require approval from </w:t>
      </w:r>
      <w:r w:rsidR="003A4AA1">
        <w:t xml:space="preserve">the </w:t>
      </w:r>
      <w:r w:rsidR="003C461E" w:rsidRPr="00F2377F">
        <w:t xml:space="preserve">health ministers </w:t>
      </w:r>
      <w:r w:rsidR="005163EB">
        <w:t xml:space="preserve">of </w:t>
      </w:r>
      <w:r w:rsidR="00300722">
        <w:t xml:space="preserve">the Commonwealth, </w:t>
      </w:r>
      <w:r w:rsidR="009F0C73">
        <w:t>s</w:t>
      </w:r>
      <w:r w:rsidR="00300722">
        <w:t xml:space="preserve">tate and </w:t>
      </w:r>
      <w:r w:rsidR="009F0C73">
        <w:t>t</w:t>
      </w:r>
      <w:r w:rsidR="00300722">
        <w:t xml:space="preserve">erritory </w:t>
      </w:r>
      <w:r w:rsidR="005163EB">
        <w:t xml:space="preserve">governments </w:t>
      </w:r>
      <w:r w:rsidR="003C461E" w:rsidRPr="00F2377F">
        <w:t>before being adopted</w:t>
      </w:r>
      <w:r w:rsidR="009F0C73">
        <w:t xml:space="preserve"> in the respective jurisdiction</w:t>
      </w:r>
      <w:r w:rsidR="003C461E" w:rsidRPr="00F2377F">
        <w:t>.</w:t>
      </w:r>
    </w:p>
    <w:p w14:paraId="66EE0D65" w14:textId="77777777" w:rsidR="003C461E" w:rsidRPr="00DC44A3" w:rsidRDefault="003C461E" w:rsidP="00093547">
      <w:pPr>
        <w:pStyle w:val="TOCHeading"/>
        <w:rPr>
          <w:lang w:val="en-AU"/>
        </w:rPr>
      </w:pPr>
      <w:r w:rsidRPr="00DC44A3">
        <w:rPr>
          <w:lang w:val="en-AU"/>
        </w:rPr>
        <w:t>Safety requirements and regulations for radiation safety in Australia</w:t>
      </w:r>
    </w:p>
    <w:p w14:paraId="4EBBFF59" w14:textId="620C856E" w:rsidR="00825593" w:rsidRDefault="003C461E" w:rsidP="00AF0AA4">
      <w:pPr>
        <w:rPr>
          <w:spacing w:val="-4"/>
        </w:rPr>
      </w:pPr>
      <w:r w:rsidRPr="00511E18">
        <w:rPr>
          <w:spacing w:val="-4"/>
        </w:rPr>
        <w:t>Nationally accepted standards are imposed in each jurisdiction by way of Regulations made under the relevant Act</w:t>
      </w:r>
      <w:r w:rsidR="001B571B">
        <w:rPr>
          <w:spacing w:val="-4"/>
        </w:rPr>
        <w:t>s</w:t>
      </w:r>
      <w:r w:rsidRPr="00511E18">
        <w:rPr>
          <w:spacing w:val="-4"/>
        </w:rPr>
        <w:t xml:space="preserve"> that establish the jurisdiction’s regulatory framework. Standards may also be imposed as specific conditions of licence or registration.</w:t>
      </w:r>
      <w:r w:rsidR="00825593">
        <w:rPr>
          <w:spacing w:val="-4"/>
        </w:rPr>
        <w:t xml:space="preserve"> The key principles and requirements are detailed in the 2017 National Report.</w:t>
      </w:r>
    </w:p>
    <w:p w14:paraId="47A5C0D3" w14:textId="541CF410" w:rsidR="003C461E" w:rsidRDefault="003C461E" w:rsidP="00AF0AA4">
      <w:r w:rsidRPr="00511E18">
        <w:rPr>
          <w:spacing w:val="-4"/>
        </w:rPr>
        <w:t>Below is a</w:t>
      </w:r>
      <w:r w:rsidR="00EC3836">
        <w:rPr>
          <w:spacing w:val="-4"/>
        </w:rPr>
        <w:t xml:space="preserve"> table</w:t>
      </w:r>
      <w:r w:rsidRPr="00511E18">
        <w:rPr>
          <w:spacing w:val="-4"/>
        </w:rPr>
        <w:t xml:space="preserve"> identifying the standards relevant to radioactive waste managemen</w:t>
      </w:r>
      <w:r w:rsidR="00EC3836">
        <w:rPr>
          <w:spacing w:val="-4"/>
        </w:rPr>
        <w:t>t and spent fuel management by topic</w:t>
      </w:r>
      <w:r w:rsidR="00F6000C">
        <w:rPr>
          <w:spacing w:val="-4"/>
        </w:rPr>
        <w:t>,</w:t>
      </w:r>
      <w:r w:rsidRPr="00511E18">
        <w:rPr>
          <w:spacing w:val="-4"/>
        </w:rPr>
        <w:t xml:space="preserve"> and the IAEA or ICRP equivalent where applicable.</w:t>
      </w:r>
      <w:r w:rsidR="00EC3836" w:rsidRPr="00EC3836">
        <w:t xml:space="preserve"> </w:t>
      </w:r>
      <w:r w:rsidR="00EC3836">
        <w:t>C</w:t>
      </w:r>
      <w:r w:rsidR="00EC3836" w:rsidRPr="00A87884">
        <w:rPr>
          <w:color w:val="000000"/>
        </w:rPr>
        <w:t>op</w:t>
      </w:r>
      <w:r w:rsidR="00EC3836">
        <w:rPr>
          <w:color w:val="000000"/>
        </w:rPr>
        <w:t>ies</w:t>
      </w:r>
      <w:r w:rsidR="00EC3836" w:rsidRPr="00A87884">
        <w:rPr>
          <w:color w:val="000000"/>
        </w:rPr>
        <w:t xml:space="preserve"> of the </w:t>
      </w:r>
      <w:r w:rsidR="00EC3836" w:rsidRPr="00AD1D86">
        <w:t>Australian</w:t>
      </w:r>
      <w:r w:rsidR="00EC3836" w:rsidRPr="00A87884">
        <w:rPr>
          <w:color w:val="000000"/>
        </w:rPr>
        <w:t xml:space="preserve"> </w:t>
      </w:r>
      <w:r w:rsidR="00EC3836" w:rsidRPr="0017795A">
        <w:rPr>
          <w:color w:val="000000"/>
        </w:rPr>
        <w:t>standards</w:t>
      </w:r>
      <w:r w:rsidR="00EC3836" w:rsidRPr="00A87884">
        <w:rPr>
          <w:color w:val="000000"/>
        </w:rPr>
        <w:t xml:space="preserve"> are available at</w:t>
      </w:r>
      <w:r w:rsidR="00EC3836">
        <w:rPr>
          <w:color w:val="000000"/>
        </w:rPr>
        <w:t xml:space="preserve"> </w:t>
      </w:r>
      <w:hyperlink r:id="rId152" w:history="1">
        <w:r w:rsidR="00EC3836" w:rsidRPr="00B43954">
          <w:rPr>
            <w:rStyle w:val="Hyperlink"/>
          </w:rPr>
          <w:t>https://www.arpansa.gov.au/regulation-and-licensing/regulatory-publications</w:t>
        </w:r>
      </w:hyperlink>
      <w:r w:rsidR="007E3723">
        <w:rPr>
          <w:rStyle w:val="Hyperlink"/>
        </w:rPr>
        <w:t>.</w:t>
      </w:r>
      <w:r w:rsidR="00EC3836">
        <w:t xml:space="preserve"> </w:t>
      </w:r>
    </w:p>
    <w:p w14:paraId="02A4E358" w14:textId="77777777" w:rsidR="007E3723" w:rsidRPr="00511E18" w:rsidRDefault="007E3723" w:rsidP="00AF0AA4"/>
    <w:p w14:paraId="3CE33F29" w14:textId="77777777" w:rsidR="007922F7" w:rsidRPr="00F2377F" w:rsidRDefault="007922F7" w:rsidP="007922F7">
      <w:pPr>
        <w:spacing w:before="0"/>
      </w:pPr>
    </w:p>
    <w:tbl>
      <w:tblPr>
        <w:tblStyle w:val="LightList-Accent1"/>
        <w:tblW w:w="10055" w:type="dxa"/>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ook w:val="0020" w:firstRow="1" w:lastRow="0" w:firstColumn="0" w:lastColumn="0" w:noHBand="0" w:noVBand="0"/>
      </w:tblPr>
      <w:tblGrid>
        <w:gridCol w:w="1947"/>
        <w:gridCol w:w="3836"/>
        <w:gridCol w:w="4272"/>
      </w:tblGrid>
      <w:tr w:rsidR="003C461E" w:rsidRPr="00EF3897" w14:paraId="2E40BF26" w14:textId="77777777" w:rsidTr="0105F961">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47" w:type="dxa"/>
            <w:tcBorders>
              <w:top w:val="none" w:sz="0" w:space="0" w:color="auto"/>
              <w:left w:val="none" w:sz="0" w:space="0" w:color="auto"/>
              <w:right w:val="none" w:sz="0" w:space="0" w:color="auto"/>
            </w:tcBorders>
            <w:shd w:val="clear" w:color="auto" w:fill="4E1C74"/>
          </w:tcPr>
          <w:p w14:paraId="74FADFEF" w14:textId="7F7EB078" w:rsidR="003C461E" w:rsidRPr="008A1D50" w:rsidRDefault="003C461E" w:rsidP="00EC3836">
            <w:pPr>
              <w:pStyle w:val="TableHeading"/>
              <w:spacing w:beforeLines="60" w:before="144" w:afterLines="60" w:after="144"/>
              <w:jc w:val="left"/>
              <w:rPr>
                <w:b/>
              </w:rPr>
            </w:pPr>
            <w:r w:rsidRPr="008A1D50">
              <w:rPr>
                <w:b/>
              </w:rPr>
              <w:t xml:space="preserve">Regulatory </w:t>
            </w:r>
            <w:r w:rsidR="00EC3836">
              <w:rPr>
                <w:b/>
              </w:rPr>
              <w:t>topic</w:t>
            </w:r>
          </w:p>
        </w:tc>
        <w:tc>
          <w:tcPr>
            <w:tcW w:w="3836" w:type="dxa"/>
            <w:shd w:val="clear" w:color="auto" w:fill="4E1C74"/>
          </w:tcPr>
          <w:p w14:paraId="576DBE12" w14:textId="77777777" w:rsidR="003C461E" w:rsidRPr="008A1D50" w:rsidRDefault="003C461E" w:rsidP="008A1D50">
            <w:pPr>
              <w:pStyle w:val="TableHeading"/>
              <w:spacing w:beforeLines="60" w:before="144" w:afterLines="60" w:after="144"/>
              <w:jc w:val="left"/>
              <w:cnfStyle w:val="100000000000" w:firstRow="1" w:lastRow="0" w:firstColumn="0" w:lastColumn="0" w:oddVBand="0" w:evenVBand="0" w:oddHBand="0" w:evenHBand="0" w:firstRowFirstColumn="0" w:firstRowLastColumn="0" w:lastRowFirstColumn="0" w:lastRowLastColumn="0"/>
              <w:rPr>
                <w:b/>
              </w:rPr>
            </w:pPr>
            <w:r w:rsidRPr="008A1D50">
              <w:rPr>
                <w:b/>
              </w:rPr>
              <w:t>Australian standard</w:t>
            </w:r>
          </w:p>
        </w:tc>
        <w:tc>
          <w:tcPr>
            <w:cnfStyle w:val="000010000000" w:firstRow="0" w:lastRow="0" w:firstColumn="0" w:lastColumn="0" w:oddVBand="1" w:evenVBand="0" w:oddHBand="0" w:evenHBand="0" w:firstRowFirstColumn="0" w:firstRowLastColumn="0" w:lastRowFirstColumn="0" w:lastRowLastColumn="0"/>
            <w:tcW w:w="4272" w:type="dxa"/>
            <w:tcBorders>
              <w:top w:val="none" w:sz="0" w:space="0" w:color="auto"/>
              <w:left w:val="none" w:sz="0" w:space="0" w:color="auto"/>
              <w:right w:val="none" w:sz="0" w:space="0" w:color="auto"/>
            </w:tcBorders>
            <w:shd w:val="clear" w:color="auto" w:fill="4E1C74"/>
          </w:tcPr>
          <w:p w14:paraId="2821A842" w14:textId="77777777" w:rsidR="003C461E" w:rsidRPr="008A1D50" w:rsidRDefault="003C461E" w:rsidP="008A1D50">
            <w:pPr>
              <w:pStyle w:val="TableHeading"/>
              <w:spacing w:beforeLines="60" w:before="144" w:afterLines="60" w:after="144"/>
              <w:jc w:val="left"/>
              <w:rPr>
                <w:b/>
              </w:rPr>
            </w:pPr>
            <w:r w:rsidRPr="008A1D50">
              <w:rPr>
                <w:b/>
              </w:rPr>
              <w:t>International equivalent</w:t>
            </w:r>
          </w:p>
        </w:tc>
      </w:tr>
      <w:tr w:rsidR="003C461E" w:rsidRPr="00F2377F" w14:paraId="5F82057C" w14:textId="77777777" w:rsidTr="0105F96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47" w:type="dxa"/>
            <w:tcBorders>
              <w:top w:val="none" w:sz="0" w:space="0" w:color="auto"/>
              <w:left w:val="none" w:sz="0" w:space="0" w:color="auto"/>
              <w:bottom w:val="none" w:sz="0" w:space="0" w:color="auto"/>
              <w:right w:val="none" w:sz="0" w:space="0" w:color="auto"/>
            </w:tcBorders>
          </w:tcPr>
          <w:p w14:paraId="04F1E01D" w14:textId="77777777" w:rsidR="003C461E" w:rsidRPr="002D235F" w:rsidRDefault="003C461E" w:rsidP="008A1D50">
            <w:pPr>
              <w:pStyle w:val="TableNormal1"/>
              <w:spacing w:beforeLines="60" w:before="144" w:afterLines="60" w:after="144"/>
            </w:pPr>
            <w:r w:rsidRPr="002D235F">
              <w:t xml:space="preserve">Occupational </w:t>
            </w:r>
            <w:r w:rsidR="00E7776D">
              <w:t xml:space="preserve">and public </w:t>
            </w:r>
            <w:r w:rsidRPr="002D235F">
              <w:t>exposure and dose limits</w:t>
            </w:r>
          </w:p>
        </w:tc>
        <w:tc>
          <w:tcPr>
            <w:tcW w:w="3836" w:type="dxa"/>
            <w:tcBorders>
              <w:top w:val="none" w:sz="0" w:space="0" w:color="auto"/>
              <w:bottom w:val="none" w:sz="0" w:space="0" w:color="auto"/>
            </w:tcBorders>
          </w:tcPr>
          <w:p w14:paraId="2DCAF03B" w14:textId="0E3CC0F3" w:rsidR="004E2CA2" w:rsidRPr="004E2CA2" w:rsidRDefault="004E2CA2" w:rsidP="004E2CA2">
            <w:pPr>
              <w:pStyle w:val="TableNormal1"/>
              <w:spacing w:beforeLines="60" w:before="144" w:afterLines="60" w:after="144"/>
              <w:cnfStyle w:val="000000100000" w:firstRow="0" w:lastRow="0" w:firstColumn="0" w:lastColumn="0" w:oddVBand="0" w:evenVBand="0" w:oddHBand="1" w:evenHBand="0" w:firstRowFirstColumn="0" w:firstRowLastColumn="0" w:lastRowFirstColumn="0" w:lastRowLastColumn="0"/>
            </w:pPr>
            <w:r>
              <w:t xml:space="preserve">RPS F-1 </w:t>
            </w:r>
            <w:r>
              <w:rPr>
                <w:i/>
              </w:rPr>
              <w:t>Fundamentals for Protection against Ionising Radiation</w:t>
            </w:r>
            <w:r>
              <w:t xml:space="preserve"> (</w:t>
            </w:r>
            <w:r w:rsidR="00F71734">
              <w:t xml:space="preserve">ARPANSA </w:t>
            </w:r>
            <w:r w:rsidRPr="00F71734">
              <w:t>2014</w:t>
            </w:r>
            <w:r w:rsidR="00F9520C">
              <w:t>a</w:t>
            </w:r>
            <w:r>
              <w:t>)</w:t>
            </w:r>
          </w:p>
          <w:p w14:paraId="4E2F5AB4" w14:textId="44725D87" w:rsidR="003C461E" w:rsidRPr="002D235F" w:rsidRDefault="00B06F3F" w:rsidP="004E2CA2">
            <w:pPr>
              <w:pStyle w:val="TableNormal1"/>
              <w:spacing w:beforeLines="60" w:before="144" w:afterLines="60" w:after="144"/>
              <w:cnfStyle w:val="000000100000" w:firstRow="0" w:lastRow="0" w:firstColumn="0" w:lastColumn="0" w:oddVBand="0" w:evenVBand="0" w:oddHBand="1" w:evenHBand="0" w:firstRowFirstColumn="0" w:firstRowLastColumn="0" w:lastRowFirstColumn="0" w:lastRowLastColumn="0"/>
            </w:pPr>
            <w:r>
              <w:t xml:space="preserve">RPS </w:t>
            </w:r>
            <w:r w:rsidR="006035F2">
              <w:t xml:space="preserve">C-1 </w:t>
            </w:r>
            <w:r w:rsidR="67D035C2">
              <w:t xml:space="preserve">(Rev.1) </w:t>
            </w:r>
            <w:r w:rsidR="006035F2" w:rsidRPr="0105F961">
              <w:rPr>
                <w:i/>
                <w:iCs/>
              </w:rPr>
              <w:t>Code for Radiation Protection in Planned Exposure Situations</w:t>
            </w:r>
            <w:r w:rsidR="006035F2">
              <w:t xml:space="preserve"> (</w:t>
            </w:r>
            <w:r w:rsidR="00F71734">
              <w:t xml:space="preserve">ARPANSA </w:t>
            </w:r>
            <w:r w:rsidR="006035F2">
              <w:t>20</w:t>
            </w:r>
            <w:r w:rsidR="057B6C9A">
              <w:t>20</w:t>
            </w:r>
            <w:r w:rsidR="00F55992">
              <w:t>a</w:t>
            </w:r>
            <w:r w:rsidR="006035F2">
              <w:t>)</w:t>
            </w:r>
          </w:p>
        </w:tc>
        <w:tc>
          <w:tcPr>
            <w:cnfStyle w:val="000010000000" w:firstRow="0" w:lastRow="0" w:firstColumn="0" w:lastColumn="0" w:oddVBand="1" w:evenVBand="0" w:oddHBand="0" w:evenHBand="0" w:firstRowFirstColumn="0" w:firstRowLastColumn="0" w:lastRowFirstColumn="0" w:lastRowLastColumn="0"/>
            <w:tcW w:w="4272" w:type="dxa"/>
            <w:tcBorders>
              <w:top w:val="none" w:sz="0" w:space="0" w:color="auto"/>
              <w:left w:val="none" w:sz="0" w:space="0" w:color="auto"/>
              <w:bottom w:val="none" w:sz="0" w:space="0" w:color="auto"/>
              <w:right w:val="none" w:sz="0" w:space="0" w:color="auto"/>
            </w:tcBorders>
          </w:tcPr>
          <w:p w14:paraId="056DD345" w14:textId="02442467" w:rsidR="00CB25FF" w:rsidRDefault="00D77B32" w:rsidP="008A1D50">
            <w:pPr>
              <w:pStyle w:val="TableNormal1"/>
              <w:spacing w:beforeLines="60" w:before="144" w:afterLines="60" w:after="144"/>
            </w:pPr>
            <w:r>
              <w:t xml:space="preserve">IAEA </w:t>
            </w:r>
            <w:r w:rsidR="00E9606F">
              <w:t>Fundamental Safety Principles</w:t>
            </w:r>
            <w:r w:rsidR="00196D58">
              <w:t xml:space="preserve"> </w:t>
            </w:r>
            <w:r w:rsidR="00D7770A">
              <w:t>SF-1 (</w:t>
            </w:r>
            <w:r w:rsidR="0C9960E1">
              <w:t xml:space="preserve">IAEA </w:t>
            </w:r>
            <w:r w:rsidR="00D7770A">
              <w:t>2006)</w:t>
            </w:r>
          </w:p>
          <w:p w14:paraId="1FDAF675" w14:textId="1620E453" w:rsidR="007B4B93" w:rsidRDefault="007B4B93" w:rsidP="008A1D50">
            <w:pPr>
              <w:pStyle w:val="TableNormal1"/>
              <w:spacing w:beforeLines="60" w:before="144" w:afterLines="60" w:after="144"/>
            </w:pPr>
            <w:r>
              <w:t>IAEA General Safety Requirements GSR Part 3</w:t>
            </w:r>
            <w:r w:rsidR="6C2B0E49">
              <w:t>:</w:t>
            </w:r>
            <w:r>
              <w:t xml:space="preserve"> </w:t>
            </w:r>
            <w:r w:rsidRPr="0105F961">
              <w:rPr>
                <w:i/>
                <w:iCs/>
              </w:rPr>
              <w:t>Radiation Protection and Safety of Radiation Sources: International Basic Safety Standards</w:t>
            </w:r>
            <w:r>
              <w:t xml:space="preserve"> (</w:t>
            </w:r>
            <w:r w:rsidR="46083D5D">
              <w:t xml:space="preserve">IAEA </w:t>
            </w:r>
            <w:r>
              <w:t>2014)</w:t>
            </w:r>
          </w:p>
          <w:p w14:paraId="09B77EA4" w14:textId="4736F508" w:rsidR="003C461E" w:rsidRPr="001C6F2E" w:rsidRDefault="007627EC" w:rsidP="008A1D50">
            <w:pPr>
              <w:pStyle w:val="TableNormal1"/>
              <w:spacing w:beforeLines="60" w:before="144" w:afterLines="60" w:after="144"/>
            </w:pPr>
            <w:r w:rsidRPr="00F71734">
              <w:rPr>
                <w:i/>
              </w:rPr>
              <w:t>The 2007 Recommendations of the International Commission on Radiological Protection</w:t>
            </w:r>
            <w:r w:rsidRPr="00F71734">
              <w:t xml:space="preserve"> (</w:t>
            </w:r>
            <w:r w:rsidR="00CB25FF" w:rsidRPr="00F71734">
              <w:t>ICRP Publication 103</w:t>
            </w:r>
            <w:r>
              <w:t>, 2007)</w:t>
            </w:r>
          </w:p>
        </w:tc>
      </w:tr>
      <w:tr w:rsidR="003C461E" w:rsidRPr="00F2377F" w14:paraId="480CA0DC" w14:textId="77777777" w:rsidTr="0105F961">
        <w:tc>
          <w:tcPr>
            <w:cnfStyle w:val="000010000000" w:firstRow="0" w:lastRow="0" w:firstColumn="0" w:lastColumn="0" w:oddVBand="1" w:evenVBand="0" w:oddHBand="0" w:evenHBand="0" w:firstRowFirstColumn="0" w:firstRowLastColumn="0" w:lastRowFirstColumn="0" w:lastRowLastColumn="0"/>
            <w:tcW w:w="1947" w:type="dxa"/>
            <w:tcBorders>
              <w:left w:val="none" w:sz="0" w:space="0" w:color="auto"/>
              <w:right w:val="none" w:sz="0" w:space="0" w:color="auto"/>
            </w:tcBorders>
          </w:tcPr>
          <w:p w14:paraId="1A1950D3" w14:textId="77777777" w:rsidR="003C461E" w:rsidRPr="002D235F" w:rsidRDefault="003C461E" w:rsidP="008A1D50">
            <w:pPr>
              <w:pStyle w:val="TableNormal1"/>
              <w:spacing w:beforeLines="60" w:before="144" w:afterLines="60" w:after="144"/>
            </w:pPr>
            <w:r w:rsidRPr="002D235F">
              <w:t>Transport of radioactive material</w:t>
            </w:r>
          </w:p>
        </w:tc>
        <w:tc>
          <w:tcPr>
            <w:tcW w:w="3836" w:type="dxa"/>
          </w:tcPr>
          <w:p w14:paraId="583E5BE8" w14:textId="3A38CFF5" w:rsidR="003C461E" w:rsidRPr="001C6F2E" w:rsidRDefault="00E93BDB" w:rsidP="008A1D50">
            <w:pPr>
              <w:pStyle w:val="TableNormal1"/>
              <w:spacing w:beforeLines="60" w:before="144" w:afterLines="60" w:after="144"/>
              <w:cnfStyle w:val="000000000000" w:firstRow="0" w:lastRow="0" w:firstColumn="0" w:lastColumn="0" w:oddVBand="0" w:evenVBand="0" w:oddHBand="0" w:evenHBand="0" w:firstRowFirstColumn="0" w:firstRowLastColumn="0" w:lastRowFirstColumn="0" w:lastRowLastColumn="0"/>
            </w:pPr>
            <w:r>
              <w:t xml:space="preserve">RPS C-2 </w:t>
            </w:r>
            <w:r w:rsidR="004C0F52">
              <w:t xml:space="preserve">(Rev. 1) </w:t>
            </w:r>
            <w:r w:rsidR="00D24382" w:rsidRPr="00D24382">
              <w:rPr>
                <w:i/>
              </w:rPr>
              <w:t xml:space="preserve">Code for the Safe Transport of Radioactive Material </w:t>
            </w:r>
            <w:r w:rsidR="00D24382" w:rsidRPr="00300EA0">
              <w:t>(</w:t>
            </w:r>
            <w:r w:rsidR="00F71734">
              <w:t xml:space="preserve">ARPANSA </w:t>
            </w:r>
            <w:r w:rsidR="00D24382" w:rsidRPr="00300EA0">
              <w:t>201</w:t>
            </w:r>
            <w:r w:rsidR="00F661F5" w:rsidRPr="00300EA0">
              <w:t>9</w:t>
            </w:r>
            <w:r w:rsidR="00007CA4">
              <w:t>a</w:t>
            </w:r>
            <w:r w:rsidR="00D24382" w:rsidRPr="00300EA0">
              <w:t>)</w:t>
            </w:r>
          </w:p>
        </w:tc>
        <w:tc>
          <w:tcPr>
            <w:cnfStyle w:val="000010000000" w:firstRow="0" w:lastRow="0" w:firstColumn="0" w:lastColumn="0" w:oddVBand="1" w:evenVBand="0" w:oddHBand="0" w:evenHBand="0" w:firstRowFirstColumn="0" w:firstRowLastColumn="0" w:lastRowFirstColumn="0" w:lastRowLastColumn="0"/>
            <w:tcW w:w="4272" w:type="dxa"/>
            <w:tcBorders>
              <w:left w:val="none" w:sz="0" w:space="0" w:color="auto"/>
              <w:right w:val="none" w:sz="0" w:space="0" w:color="auto"/>
            </w:tcBorders>
          </w:tcPr>
          <w:p w14:paraId="6B58C864" w14:textId="399D9690" w:rsidR="003C461E" w:rsidRPr="002D235F" w:rsidRDefault="003C461E" w:rsidP="008A1D50">
            <w:pPr>
              <w:pStyle w:val="TableNormal1"/>
              <w:spacing w:beforeLines="60" w:before="144" w:afterLines="60" w:after="144"/>
            </w:pPr>
            <w:r>
              <w:t xml:space="preserve">IAEA </w:t>
            </w:r>
            <w:r w:rsidR="00D24382" w:rsidRPr="0105F961">
              <w:rPr>
                <w:i/>
                <w:iCs/>
              </w:rPr>
              <w:t xml:space="preserve">Regulations for the Safe Transport of Radioactive Material </w:t>
            </w:r>
            <w:r w:rsidR="00D2066D" w:rsidRPr="0105F961">
              <w:rPr>
                <w:i/>
                <w:iCs/>
              </w:rPr>
              <w:t xml:space="preserve">2018 </w:t>
            </w:r>
            <w:r w:rsidR="00D24382" w:rsidRPr="0105F961">
              <w:rPr>
                <w:i/>
                <w:iCs/>
              </w:rPr>
              <w:t>Edition</w:t>
            </w:r>
            <w:r w:rsidR="00D24382">
              <w:t xml:space="preserve"> (SSR-6</w:t>
            </w:r>
            <w:r w:rsidR="00D2066D">
              <w:t xml:space="preserve"> (Rev. 1)</w:t>
            </w:r>
            <w:r w:rsidR="00D24382">
              <w:t xml:space="preserve">, </w:t>
            </w:r>
            <w:r w:rsidR="0275B829">
              <w:t xml:space="preserve">IAEA </w:t>
            </w:r>
            <w:r w:rsidR="00D2066D">
              <w:t>2018</w:t>
            </w:r>
            <w:r w:rsidR="00D24382">
              <w:t>)</w:t>
            </w:r>
          </w:p>
        </w:tc>
      </w:tr>
      <w:tr w:rsidR="003C461E" w:rsidRPr="00F2377F" w14:paraId="5FA8C10D" w14:textId="77777777" w:rsidTr="0105F961">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47" w:type="dxa"/>
            <w:tcBorders>
              <w:top w:val="none" w:sz="0" w:space="0" w:color="auto"/>
              <w:left w:val="none" w:sz="0" w:space="0" w:color="auto"/>
              <w:bottom w:val="none" w:sz="0" w:space="0" w:color="auto"/>
              <w:right w:val="none" w:sz="0" w:space="0" w:color="auto"/>
            </w:tcBorders>
          </w:tcPr>
          <w:p w14:paraId="2783ED91" w14:textId="77777777" w:rsidR="003C461E" w:rsidRPr="002D235F" w:rsidRDefault="003C461E" w:rsidP="008A1D50">
            <w:pPr>
              <w:pStyle w:val="TableNormal1"/>
              <w:spacing w:beforeLines="60" w:before="144" w:afterLines="60" w:after="144"/>
            </w:pPr>
            <w:r w:rsidRPr="002D235F">
              <w:t>Mining and milling of radioactive ores</w:t>
            </w:r>
          </w:p>
        </w:tc>
        <w:tc>
          <w:tcPr>
            <w:tcW w:w="3836" w:type="dxa"/>
            <w:tcBorders>
              <w:top w:val="none" w:sz="0" w:space="0" w:color="auto"/>
              <w:bottom w:val="none" w:sz="0" w:space="0" w:color="auto"/>
            </w:tcBorders>
          </w:tcPr>
          <w:p w14:paraId="0BEC1E3D" w14:textId="649A955B" w:rsidR="000A78B9" w:rsidRDefault="00E93BDB" w:rsidP="000A78B9">
            <w:pPr>
              <w:pStyle w:val="TableNormal1"/>
              <w:spacing w:beforeLines="60" w:before="144" w:afterLines="60" w:after="144"/>
              <w:cnfStyle w:val="000000100000" w:firstRow="0" w:lastRow="0" w:firstColumn="0" w:lastColumn="0" w:oddVBand="0" w:evenVBand="0" w:oddHBand="1" w:evenHBand="0" w:firstRowFirstColumn="0" w:firstRowLastColumn="0" w:lastRowFirstColumn="0" w:lastRowLastColumn="0"/>
            </w:pPr>
            <w:r>
              <w:t>RPS</w:t>
            </w:r>
            <w:r w:rsidR="00C93D25">
              <w:t xml:space="preserve"> </w:t>
            </w:r>
            <w:r>
              <w:t xml:space="preserve">9 </w:t>
            </w:r>
            <w:r w:rsidR="003C461E" w:rsidRPr="002D235F">
              <w:rPr>
                <w:i/>
              </w:rPr>
              <w:t>Code of Practice and Safety Guide for Radiation Protection and Radioactive Waste Management in Mining and Mineral Processing</w:t>
            </w:r>
            <w:r w:rsidR="00D24382">
              <w:t xml:space="preserve"> (</w:t>
            </w:r>
            <w:r w:rsidR="00F71734">
              <w:t xml:space="preserve">ARPANSA </w:t>
            </w:r>
            <w:r w:rsidR="00D24382">
              <w:t>2005)</w:t>
            </w:r>
          </w:p>
          <w:p w14:paraId="0B3D9EC2" w14:textId="1960B308" w:rsidR="003C461E" w:rsidRPr="002D235F" w:rsidRDefault="0D17B759" w:rsidP="000A78B9">
            <w:pPr>
              <w:pStyle w:val="TableNormal1"/>
              <w:spacing w:beforeLines="60" w:before="144" w:afterLines="60" w:after="144"/>
              <w:cnfStyle w:val="000000100000" w:firstRow="0" w:lastRow="0" w:firstColumn="0" w:lastColumn="0" w:oddVBand="0" w:evenVBand="0" w:oddHBand="1" w:evenHBand="0" w:firstRowFirstColumn="0" w:firstRowLastColumn="0" w:lastRowFirstColumn="0" w:lastRowLastColumn="0"/>
            </w:pPr>
            <w:r>
              <w:t>*</w:t>
            </w:r>
            <w:r w:rsidR="4BB4B106">
              <w:t>C</w:t>
            </w:r>
            <w:r w:rsidR="000A78B9">
              <w:t xml:space="preserve">urrently </w:t>
            </w:r>
            <w:r w:rsidR="0E6DEA54">
              <w:t>RPS</w:t>
            </w:r>
            <w:r w:rsidR="00C93D25">
              <w:t xml:space="preserve"> </w:t>
            </w:r>
            <w:r w:rsidR="0E6DEA54">
              <w:t xml:space="preserve">9 is </w:t>
            </w:r>
            <w:r w:rsidR="000A78B9">
              <w:t>under review to accommodate the IAEA’s General Safety Guide</w:t>
            </w:r>
            <w:r w:rsidR="13FE802D">
              <w:t>: Occupational Radiation Protection</w:t>
            </w:r>
            <w:r w:rsidR="000A78B9">
              <w:t xml:space="preserve"> </w:t>
            </w:r>
            <w:r w:rsidR="21DC93EF">
              <w:t>(</w:t>
            </w:r>
            <w:r w:rsidR="000A78B9">
              <w:t>GSG-7</w:t>
            </w:r>
            <w:r w:rsidR="2FDDE6EE">
              <w:t xml:space="preserve">, </w:t>
            </w:r>
            <w:r w:rsidR="00F9520C">
              <w:t xml:space="preserve">IAEA </w:t>
            </w:r>
            <w:r w:rsidR="2FDDE6EE">
              <w:t>2018)</w:t>
            </w:r>
          </w:p>
        </w:tc>
        <w:tc>
          <w:tcPr>
            <w:cnfStyle w:val="000010000000" w:firstRow="0" w:lastRow="0" w:firstColumn="0" w:lastColumn="0" w:oddVBand="1" w:evenVBand="0" w:oddHBand="0" w:evenHBand="0" w:firstRowFirstColumn="0" w:firstRowLastColumn="0" w:lastRowFirstColumn="0" w:lastRowLastColumn="0"/>
            <w:tcW w:w="4272" w:type="dxa"/>
            <w:tcBorders>
              <w:top w:val="none" w:sz="0" w:space="0" w:color="auto"/>
              <w:left w:val="none" w:sz="0" w:space="0" w:color="auto"/>
              <w:bottom w:val="none" w:sz="0" w:space="0" w:color="auto"/>
              <w:right w:val="none" w:sz="0" w:space="0" w:color="auto"/>
            </w:tcBorders>
          </w:tcPr>
          <w:p w14:paraId="047067F2" w14:textId="45E8B077" w:rsidR="00CB25FF" w:rsidRDefault="003C461E" w:rsidP="008A1D50">
            <w:pPr>
              <w:pStyle w:val="TableNormal1"/>
              <w:spacing w:beforeLines="60" w:before="144" w:afterLines="60" w:after="144"/>
            </w:pPr>
            <w:r>
              <w:t xml:space="preserve">IAEA </w:t>
            </w:r>
            <w:r w:rsidR="6D13D8E5">
              <w:t>Safety</w:t>
            </w:r>
            <w:r w:rsidR="7CCA4906">
              <w:t xml:space="preserve"> Standard Series:</w:t>
            </w:r>
            <w:r w:rsidR="6D13D8E5">
              <w:t xml:space="preserve"> </w:t>
            </w:r>
            <w:r w:rsidR="6D59CD82">
              <w:t xml:space="preserve">Safety Guide </w:t>
            </w:r>
            <w:r w:rsidRPr="0105F961">
              <w:rPr>
                <w:i/>
                <w:iCs/>
              </w:rPr>
              <w:t>Management of Radioactive Waste from the Mining and Milling of Ores</w:t>
            </w:r>
            <w:r>
              <w:t xml:space="preserve"> (</w:t>
            </w:r>
            <w:r w:rsidR="6B37B693">
              <w:t xml:space="preserve">WS-G-1.2, </w:t>
            </w:r>
            <w:r w:rsidR="00F9520C">
              <w:t xml:space="preserve">IAEA </w:t>
            </w:r>
            <w:r>
              <w:t>2002)</w:t>
            </w:r>
          </w:p>
          <w:p w14:paraId="5E56DDAA" w14:textId="5C97410C" w:rsidR="00CB25FF" w:rsidRDefault="00A60C4A" w:rsidP="008A1D50">
            <w:pPr>
              <w:pStyle w:val="TableNormal1"/>
              <w:spacing w:beforeLines="60" w:before="144" w:afterLines="60" w:after="144"/>
            </w:pPr>
            <w:r>
              <w:t xml:space="preserve">IAEA </w:t>
            </w:r>
            <w:r w:rsidR="2CD50D4F">
              <w:t xml:space="preserve">Safety Standard Series: Safety Guide </w:t>
            </w:r>
            <w:r w:rsidRPr="0105F961">
              <w:rPr>
                <w:i/>
                <w:iCs/>
              </w:rPr>
              <w:t xml:space="preserve">Occupational Radiation Protection in the Mining and Processing of Raw Materials </w:t>
            </w:r>
            <w:r>
              <w:t>(</w:t>
            </w:r>
            <w:r w:rsidR="56B7C854">
              <w:t xml:space="preserve">RS-G-1.6, </w:t>
            </w:r>
            <w:r w:rsidR="00F9520C">
              <w:t xml:space="preserve">IAEA </w:t>
            </w:r>
            <w:r>
              <w:t>2004)</w:t>
            </w:r>
          </w:p>
          <w:p w14:paraId="56002C1A" w14:textId="5ED1C97D" w:rsidR="003C461E" w:rsidRPr="002D235F" w:rsidRDefault="003C461E" w:rsidP="008A1D50">
            <w:pPr>
              <w:pStyle w:val="TableNormal1"/>
              <w:spacing w:beforeLines="60" w:before="144" w:afterLines="60" w:after="144"/>
            </w:pPr>
            <w:r>
              <w:t>IAEA</w:t>
            </w:r>
            <w:r w:rsidR="27277610">
              <w:t xml:space="preserve"> Safety Standard Series: Safety Guide</w:t>
            </w:r>
            <w:r>
              <w:t xml:space="preserve"> </w:t>
            </w:r>
            <w:r w:rsidRPr="0105F961">
              <w:rPr>
                <w:i/>
                <w:iCs/>
              </w:rPr>
              <w:t>Application of the Concepts of Exclusion, Exemption and Clearance</w:t>
            </w:r>
            <w:r>
              <w:t xml:space="preserve"> (</w:t>
            </w:r>
            <w:r w:rsidR="1E01193C">
              <w:t xml:space="preserve">RS-G-1.7, </w:t>
            </w:r>
            <w:r w:rsidR="00F9520C">
              <w:t xml:space="preserve">IAEA </w:t>
            </w:r>
            <w:r>
              <w:t>2004)</w:t>
            </w:r>
          </w:p>
        </w:tc>
      </w:tr>
      <w:tr w:rsidR="003C461E" w:rsidRPr="00F2377F" w14:paraId="00705BB6" w14:textId="77777777" w:rsidTr="0105F961">
        <w:tc>
          <w:tcPr>
            <w:cnfStyle w:val="000010000000" w:firstRow="0" w:lastRow="0" w:firstColumn="0" w:lastColumn="0" w:oddVBand="1" w:evenVBand="0" w:oddHBand="0" w:evenHBand="0" w:firstRowFirstColumn="0" w:firstRowLastColumn="0" w:lastRowFirstColumn="0" w:lastRowLastColumn="0"/>
            <w:tcW w:w="1947" w:type="dxa"/>
            <w:tcBorders>
              <w:left w:val="none" w:sz="0" w:space="0" w:color="auto"/>
              <w:bottom w:val="single" w:sz="8" w:space="0" w:color="4E1C74"/>
              <w:right w:val="none" w:sz="0" w:space="0" w:color="auto"/>
            </w:tcBorders>
          </w:tcPr>
          <w:p w14:paraId="6803073B" w14:textId="77777777" w:rsidR="0021126E" w:rsidRPr="002D235F" w:rsidRDefault="0021126E" w:rsidP="008A1D50">
            <w:pPr>
              <w:pStyle w:val="TableNormal1"/>
              <w:spacing w:beforeLines="60" w:before="144" w:afterLines="60" w:after="144"/>
            </w:pPr>
            <w:r>
              <w:t>Disposal of radioactive waste</w:t>
            </w:r>
          </w:p>
        </w:tc>
        <w:tc>
          <w:tcPr>
            <w:tcW w:w="3836" w:type="dxa"/>
            <w:tcBorders>
              <w:bottom w:val="single" w:sz="8" w:space="0" w:color="4E1C74"/>
            </w:tcBorders>
          </w:tcPr>
          <w:p w14:paraId="2D7BD393" w14:textId="62F2A35C" w:rsidR="004E2CA2" w:rsidRDefault="00945903" w:rsidP="00893B0D">
            <w:pPr>
              <w:pStyle w:val="TableNormal1"/>
              <w:spacing w:beforeLines="60" w:before="144" w:afterLines="60" w:after="144"/>
              <w:cnfStyle w:val="000000000000" w:firstRow="0" w:lastRow="0" w:firstColumn="0" w:lastColumn="0" w:oddVBand="0" w:evenVBand="0" w:oddHBand="0" w:evenHBand="0" w:firstRowFirstColumn="0" w:firstRowLastColumn="0" w:lastRowFirstColumn="0" w:lastRowLastColumn="0"/>
            </w:pPr>
            <w:r>
              <w:t>RPS C-3</w:t>
            </w:r>
            <w:r w:rsidRPr="002D235F">
              <w:t xml:space="preserve"> </w:t>
            </w:r>
            <w:r w:rsidR="00CB2C6F" w:rsidRPr="00CB2C6F">
              <w:rPr>
                <w:i/>
              </w:rPr>
              <w:t xml:space="preserve">Code for Disposal Facilities for Solid Radioactive Waste </w:t>
            </w:r>
            <w:r w:rsidR="00CB2C6F" w:rsidRPr="00300EA0">
              <w:t>(</w:t>
            </w:r>
            <w:r w:rsidR="00F71734">
              <w:t xml:space="preserve">ARPANSA </w:t>
            </w:r>
            <w:r w:rsidR="00CB2C6F" w:rsidRPr="00300EA0">
              <w:t>2018</w:t>
            </w:r>
            <w:r w:rsidR="00F55992">
              <w:t>a</w:t>
            </w:r>
            <w:r w:rsidR="00CB2C6F" w:rsidRPr="00300EA0">
              <w:t>)</w:t>
            </w:r>
            <w:r w:rsidR="00F71734">
              <w:t xml:space="preserve"> </w:t>
            </w:r>
          </w:p>
          <w:p w14:paraId="6BB3E651" w14:textId="6C7A8DDB" w:rsidR="004E2CA2" w:rsidRDefault="00D04D5A" w:rsidP="00893B0D">
            <w:pPr>
              <w:pStyle w:val="TableNormal1"/>
              <w:spacing w:beforeLines="60" w:before="144" w:afterLines="60" w:after="144"/>
              <w:cnfStyle w:val="000000000000" w:firstRow="0" w:lastRow="0" w:firstColumn="0" w:lastColumn="0" w:oddVBand="0" w:evenVBand="0" w:oddHBand="0" w:evenHBand="0" w:firstRowFirstColumn="0" w:firstRowLastColumn="0" w:lastRowFirstColumn="0" w:lastRowLastColumn="0"/>
            </w:pPr>
            <w:r w:rsidRPr="00D04D5A">
              <w:rPr>
                <w:i/>
              </w:rPr>
              <w:t>Regulatory Guide:</w:t>
            </w:r>
            <w:r w:rsidR="00C10E94">
              <w:rPr>
                <w:i/>
              </w:rPr>
              <w:t xml:space="preserve"> </w:t>
            </w:r>
            <w:r w:rsidR="006035F2" w:rsidRPr="006035F2">
              <w:rPr>
                <w:i/>
              </w:rPr>
              <w:t>Applying for a licence for a radioactive waste storage or disposal facility</w:t>
            </w:r>
            <w:r>
              <w:t xml:space="preserve"> (</w:t>
            </w:r>
            <w:r w:rsidR="00F71734">
              <w:t xml:space="preserve">ARPANSA </w:t>
            </w:r>
            <w:r w:rsidR="00B00A0D">
              <w:t>2019</w:t>
            </w:r>
            <w:r w:rsidR="00F55992">
              <w:t>f</w:t>
            </w:r>
            <w:r>
              <w:t>)</w:t>
            </w:r>
          </w:p>
          <w:p w14:paraId="573957C5" w14:textId="7464055B" w:rsidR="003C461E" w:rsidRPr="002D235F" w:rsidRDefault="004E2CA2" w:rsidP="00893B0D">
            <w:pPr>
              <w:pStyle w:val="TableNormal1"/>
              <w:spacing w:beforeLines="60" w:before="144" w:afterLines="60" w:after="144"/>
              <w:cnfStyle w:val="000000000000" w:firstRow="0" w:lastRow="0" w:firstColumn="0" w:lastColumn="0" w:oddVBand="0" w:evenVBand="0" w:oddHBand="0" w:evenHBand="0" w:firstRowFirstColumn="0" w:firstRowLastColumn="0" w:lastRowFirstColumn="0" w:lastRowLastColumn="0"/>
            </w:pPr>
            <w:r w:rsidRPr="00FE7298">
              <w:rPr>
                <w:rFonts w:eastAsia="+mn-ea"/>
              </w:rPr>
              <w:t xml:space="preserve">RPS C-6 </w:t>
            </w:r>
            <w:r w:rsidRPr="00300EA0">
              <w:rPr>
                <w:rFonts w:eastAsia="+mn-ea"/>
                <w:i/>
              </w:rPr>
              <w:t>Code for Disposal of Radioactive Waste by the User</w:t>
            </w:r>
            <w:r w:rsidRPr="00FE7298">
              <w:rPr>
                <w:rFonts w:eastAsia="+mn-ea"/>
              </w:rPr>
              <w:t xml:space="preserve"> (ARPANSA 2018</w:t>
            </w:r>
            <w:r w:rsidR="00385ABC">
              <w:rPr>
                <w:rFonts w:eastAsia="+mn-ea"/>
              </w:rPr>
              <w:t>b</w:t>
            </w:r>
            <w:r w:rsidRPr="00FE7298">
              <w:rPr>
                <w:rFonts w:eastAsia="+mn-ea"/>
              </w:rPr>
              <w:t>)</w:t>
            </w:r>
          </w:p>
        </w:tc>
        <w:tc>
          <w:tcPr>
            <w:cnfStyle w:val="000010000000" w:firstRow="0" w:lastRow="0" w:firstColumn="0" w:lastColumn="0" w:oddVBand="1" w:evenVBand="0" w:oddHBand="0" w:evenHBand="0" w:firstRowFirstColumn="0" w:firstRowLastColumn="0" w:lastRowFirstColumn="0" w:lastRowLastColumn="0"/>
            <w:tcW w:w="4272" w:type="dxa"/>
            <w:tcBorders>
              <w:left w:val="none" w:sz="0" w:space="0" w:color="auto"/>
              <w:bottom w:val="single" w:sz="8" w:space="0" w:color="4E1C74"/>
              <w:right w:val="none" w:sz="0" w:space="0" w:color="auto"/>
            </w:tcBorders>
          </w:tcPr>
          <w:p w14:paraId="0E240CB6" w14:textId="1B7B90C5" w:rsidR="003C461E" w:rsidRPr="001C6F2E" w:rsidRDefault="003C461E" w:rsidP="008A1D50">
            <w:pPr>
              <w:pStyle w:val="TableNormal1"/>
              <w:spacing w:beforeLines="60" w:before="144" w:afterLines="60" w:after="144"/>
            </w:pPr>
            <w:r w:rsidRPr="00511E18">
              <w:rPr>
                <w:spacing w:val="-4"/>
              </w:rPr>
              <w:t>IAEA Specific Safety Requirements</w:t>
            </w:r>
            <w:r w:rsidR="07530854" w:rsidRPr="00511E18">
              <w:rPr>
                <w:spacing w:val="-4"/>
              </w:rPr>
              <w:t>:</w:t>
            </w:r>
            <w:r w:rsidRPr="00511E18">
              <w:rPr>
                <w:spacing w:val="-4"/>
              </w:rPr>
              <w:t xml:space="preserve"> </w:t>
            </w:r>
            <w:r w:rsidRPr="0105F961">
              <w:rPr>
                <w:i/>
                <w:iCs/>
                <w:spacing w:val="-4"/>
              </w:rPr>
              <w:t>Disposal of Radioactive Waste</w:t>
            </w:r>
            <w:r w:rsidRPr="00511E18">
              <w:rPr>
                <w:spacing w:val="-4"/>
              </w:rPr>
              <w:t xml:space="preserve"> </w:t>
            </w:r>
            <w:r w:rsidR="00D24382">
              <w:rPr>
                <w:spacing w:val="-4"/>
              </w:rPr>
              <w:t>(</w:t>
            </w:r>
            <w:r w:rsidRPr="00511E18">
              <w:rPr>
                <w:spacing w:val="-4"/>
              </w:rPr>
              <w:t xml:space="preserve">SSR-5, </w:t>
            </w:r>
            <w:r w:rsidR="7A3F6852" w:rsidRPr="00511E18">
              <w:rPr>
                <w:spacing w:val="-4"/>
              </w:rPr>
              <w:t xml:space="preserve">IAEA </w:t>
            </w:r>
            <w:r w:rsidRPr="00511E18">
              <w:rPr>
                <w:spacing w:val="-4"/>
              </w:rPr>
              <w:t>2011</w:t>
            </w:r>
            <w:r w:rsidR="00D24382">
              <w:rPr>
                <w:spacing w:val="-4"/>
              </w:rPr>
              <w:t>)</w:t>
            </w:r>
          </w:p>
          <w:p w14:paraId="4DE90BA3" w14:textId="1D7C2BCB" w:rsidR="003C461E" w:rsidRPr="001C6F2E" w:rsidRDefault="403E994D" w:rsidP="0105F961">
            <w:pPr>
              <w:pStyle w:val="TableNormal1"/>
              <w:spacing w:beforeLines="60" w:before="144" w:afterLines="60" w:after="144"/>
              <w:rPr>
                <w:i/>
                <w:iCs/>
              </w:rPr>
            </w:pPr>
            <w:r>
              <w:t xml:space="preserve">IAEA General Safety Guide: </w:t>
            </w:r>
            <w:r w:rsidRPr="0105F961">
              <w:rPr>
                <w:i/>
                <w:iCs/>
              </w:rPr>
              <w:t xml:space="preserve">Regulatory Control of Radioactive Discharges to the Environment </w:t>
            </w:r>
            <w:r w:rsidRPr="007910FC">
              <w:t>(GSG-9, IAEA 2018)</w:t>
            </w:r>
          </w:p>
        </w:tc>
      </w:tr>
      <w:tr w:rsidR="00A60C4A" w:rsidRPr="00F2377F" w14:paraId="3E3AEFDA" w14:textId="77777777" w:rsidTr="0105F96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47" w:type="dxa"/>
            <w:tcBorders>
              <w:top w:val="single" w:sz="8" w:space="0" w:color="4E1C74"/>
              <w:left w:val="single" w:sz="8" w:space="0" w:color="4E1C74"/>
              <w:bottom w:val="single" w:sz="8" w:space="0" w:color="4E1C74"/>
            </w:tcBorders>
          </w:tcPr>
          <w:p w14:paraId="717B1361" w14:textId="77777777" w:rsidR="00A60C4A" w:rsidRDefault="00A60C4A" w:rsidP="008A1D50">
            <w:pPr>
              <w:pStyle w:val="TableNormal1"/>
              <w:spacing w:beforeLines="60" w:before="144" w:afterLines="60" w:after="144"/>
            </w:pPr>
            <w:r>
              <w:t>Classification of Radioactive Waste</w:t>
            </w:r>
          </w:p>
        </w:tc>
        <w:tc>
          <w:tcPr>
            <w:tcW w:w="3836" w:type="dxa"/>
            <w:tcBorders>
              <w:top w:val="single" w:sz="8" w:space="0" w:color="4E1C74"/>
              <w:bottom w:val="single" w:sz="8" w:space="0" w:color="4E1C74"/>
            </w:tcBorders>
          </w:tcPr>
          <w:p w14:paraId="19A36E46" w14:textId="42DD30FA" w:rsidR="00A60C4A" w:rsidRPr="00FE7298" w:rsidRDefault="00A60C4A" w:rsidP="008F2FBF">
            <w:pPr>
              <w:pStyle w:val="TableNormal1"/>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FE7298">
              <w:t xml:space="preserve">RPS </w:t>
            </w:r>
            <w:r w:rsidR="00D66CAA">
              <w:t xml:space="preserve">G-4 </w:t>
            </w:r>
            <w:r w:rsidR="008F2FBF" w:rsidRPr="00BB3075">
              <w:rPr>
                <w:i/>
              </w:rPr>
              <w:t>Safety Guide</w:t>
            </w:r>
            <w:r w:rsidR="008F2FBF">
              <w:rPr>
                <w:i/>
              </w:rPr>
              <w:t>:</w:t>
            </w:r>
            <w:r w:rsidR="008F2FBF" w:rsidRPr="00BB3075">
              <w:rPr>
                <w:i/>
              </w:rPr>
              <w:t xml:space="preserve"> Classification of Radioactive Waste </w:t>
            </w:r>
            <w:r w:rsidR="008F2FBF">
              <w:t xml:space="preserve">(ARPANSA, </w:t>
            </w:r>
            <w:r w:rsidR="00D66CAA">
              <w:t>2020</w:t>
            </w:r>
            <w:r w:rsidR="00F55992">
              <w:t>b</w:t>
            </w:r>
            <w:r w:rsidR="008F2FBF">
              <w:t>)</w:t>
            </w:r>
          </w:p>
        </w:tc>
        <w:tc>
          <w:tcPr>
            <w:cnfStyle w:val="000010000000" w:firstRow="0" w:lastRow="0" w:firstColumn="0" w:lastColumn="0" w:oddVBand="1" w:evenVBand="0" w:oddHBand="0" w:evenHBand="0" w:firstRowFirstColumn="0" w:firstRowLastColumn="0" w:lastRowFirstColumn="0" w:lastRowLastColumn="0"/>
            <w:tcW w:w="4272" w:type="dxa"/>
            <w:tcBorders>
              <w:top w:val="single" w:sz="8" w:space="0" w:color="4E1C74"/>
              <w:bottom w:val="single" w:sz="8" w:space="0" w:color="4E1C74"/>
              <w:right w:val="single" w:sz="8" w:space="0" w:color="4E1C74"/>
            </w:tcBorders>
          </w:tcPr>
          <w:p w14:paraId="2DCA2003" w14:textId="78FE8B6C" w:rsidR="00A60C4A" w:rsidRPr="00893B0D" w:rsidRDefault="000A1B38" w:rsidP="008A1D50">
            <w:pPr>
              <w:pStyle w:val="TableNormal1"/>
              <w:spacing w:beforeLines="60" w:before="144" w:afterLines="60" w:after="144"/>
            </w:pPr>
            <w:r>
              <w:rPr>
                <w:spacing w:val="-4"/>
              </w:rPr>
              <w:t>IAEA General Safety Guide</w:t>
            </w:r>
            <w:r w:rsidR="0D1E2C91">
              <w:rPr>
                <w:spacing w:val="-4"/>
              </w:rPr>
              <w:t>:</w:t>
            </w:r>
            <w:r>
              <w:rPr>
                <w:spacing w:val="-4"/>
              </w:rPr>
              <w:t xml:space="preserve"> </w:t>
            </w:r>
            <w:r w:rsidRPr="0105F961">
              <w:rPr>
                <w:i/>
                <w:iCs/>
                <w:spacing w:val="-4"/>
              </w:rPr>
              <w:t xml:space="preserve">Classification of Radioactive Waste </w:t>
            </w:r>
            <w:r>
              <w:rPr>
                <w:spacing w:val="-4"/>
              </w:rPr>
              <w:t xml:space="preserve">(GSG-1, </w:t>
            </w:r>
            <w:r w:rsidR="05D6E8CA">
              <w:rPr>
                <w:spacing w:val="-4"/>
              </w:rPr>
              <w:t xml:space="preserve">IAEA </w:t>
            </w:r>
            <w:r>
              <w:rPr>
                <w:spacing w:val="-4"/>
              </w:rPr>
              <w:t>2009)</w:t>
            </w:r>
          </w:p>
        </w:tc>
      </w:tr>
      <w:tr w:rsidR="00EC3836" w:rsidRPr="00F2377F" w14:paraId="5BC1CD63" w14:textId="77777777" w:rsidTr="0105F961">
        <w:tc>
          <w:tcPr>
            <w:cnfStyle w:val="000010000000" w:firstRow="0" w:lastRow="0" w:firstColumn="0" w:lastColumn="0" w:oddVBand="1" w:evenVBand="0" w:oddHBand="0" w:evenHBand="0" w:firstRowFirstColumn="0" w:firstRowLastColumn="0" w:lastRowFirstColumn="0" w:lastRowLastColumn="0"/>
            <w:tcW w:w="1947" w:type="dxa"/>
            <w:tcBorders>
              <w:top w:val="single" w:sz="8" w:space="0" w:color="4E1C74"/>
              <w:left w:val="single" w:sz="8" w:space="0" w:color="4E1C74"/>
              <w:bottom w:val="single" w:sz="8" w:space="0" w:color="4E1C74"/>
            </w:tcBorders>
          </w:tcPr>
          <w:p w14:paraId="7E42F092" w14:textId="7F6CBDC0" w:rsidR="00EC3836" w:rsidRDefault="00EC3836" w:rsidP="008A1D50">
            <w:pPr>
              <w:pStyle w:val="TableNormal1"/>
              <w:spacing w:beforeLines="60" w:before="144" w:afterLines="60" w:after="144"/>
            </w:pPr>
            <w:r>
              <w:t>Transition from emergency to planned or existing exposure situation</w:t>
            </w:r>
          </w:p>
        </w:tc>
        <w:tc>
          <w:tcPr>
            <w:tcW w:w="3836" w:type="dxa"/>
            <w:tcBorders>
              <w:top w:val="single" w:sz="8" w:space="0" w:color="4E1C74"/>
              <w:bottom w:val="single" w:sz="8" w:space="0" w:color="4E1C74"/>
            </w:tcBorders>
          </w:tcPr>
          <w:p w14:paraId="35052709" w14:textId="05C390C9" w:rsidR="003D5937" w:rsidRDefault="003D5937" w:rsidP="008A1D50">
            <w:pPr>
              <w:pStyle w:val="TableNormal1"/>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Verdana" w:hAnsi="Verdana"/>
                <w:color w:val="444449"/>
                <w:sz w:val="27"/>
                <w:szCs w:val="27"/>
              </w:rPr>
            </w:pPr>
            <w:r w:rsidRPr="00376269">
              <w:t xml:space="preserve">RPS G-3 </w:t>
            </w:r>
            <w:r w:rsidRPr="00376269">
              <w:rPr>
                <w:i/>
              </w:rPr>
              <w:t>Guide for Radiation Protection in Emergency Exposure Situations</w:t>
            </w:r>
            <w:r w:rsidR="00747A02" w:rsidRPr="00376269">
              <w:rPr>
                <w:i/>
              </w:rPr>
              <w:t xml:space="preserve"> – The Framework Part 1</w:t>
            </w:r>
            <w:r w:rsidRPr="00376269">
              <w:t xml:space="preserve"> (</w:t>
            </w:r>
            <w:r w:rsidR="00747A02">
              <w:t xml:space="preserve">ARPANSA </w:t>
            </w:r>
            <w:r w:rsidRPr="00376269">
              <w:t>2019</w:t>
            </w:r>
            <w:r w:rsidR="00007CA4">
              <w:t>b</w:t>
            </w:r>
            <w:r w:rsidRPr="00376269">
              <w:t>)</w:t>
            </w:r>
            <w:r w:rsidRPr="003D5937">
              <w:rPr>
                <w:rFonts w:ascii="Verdana" w:hAnsi="Verdana"/>
                <w:color w:val="444449"/>
                <w:sz w:val="27"/>
                <w:szCs w:val="27"/>
              </w:rPr>
              <w:t> </w:t>
            </w:r>
          </w:p>
          <w:p w14:paraId="69141D01" w14:textId="4B55E044" w:rsidR="00747A02" w:rsidRPr="00FE7298" w:rsidRDefault="00747A02">
            <w:pPr>
              <w:pStyle w:val="TableNormal1"/>
              <w:spacing w:beforeLines="60" w:before="144" w:afterLines="60" w:after="144"/>
              <w:cnfStyle w:val="000000000000" w:firstRow="0" w:lastRow="0" w:firstColumn="0" w:lastColumn="0" w:oddVBand="0" w:evenVBand="0" w:oddHBand="0" w:evenHBand="0" w:firstRowFirstColumn="0" w:firstRowLastColumn="0" w:lastRowFirstColumn="0" w:lastRowLastColumn="0"/>
            </w:pPr>
            <w:r>
              <w:t xml:space="preserve">RPS G-3 </w:t>
            </w:r>
            <w:r w:rsidRPr="0105F961">
              <w:rPr>
                <w:i/>
                <w:iCs/>
              </w:rPr>
              <w:t>Guide for Radiation Protection in Emergency Exposure Situations – Planning, Preparedness, Response and Transition Part 2</w:t>
            </w:r>
            <w:r>
              <w:t xml:space="preserve"> (ARPANSA 2019</w:t>
            </w:r>
            <w:r w:rsidR="00007CA4">
              <w:t>b</w:t>
            </w:r>
            <w:r>
              <w:t>)</w:t>
            </w:r>
          </w:p>
        </w:tc>
        <w:tc>
          <w:tcPr>
            <w:cnfStyle w:val="000010000000" w:firstRow="0" w:lastRow="0" w:firstColumn="0" w:lastColumn="0" w:oddVBand="1" w:evenVBand="0" w:oddHBand="0" w:evenHBand="0" w:firstRowFirstColumn="0" w:firstRowLastColumn="0" w:lastRowFirstColumn="0" w:lastRowLastColumn="0"/>
            <w:tcW w:w="4272" w:type="dxa"/>
            <w:tcBorders>
              <w:top w:val="single" w:sz="8" w:space="0" w:color="4E1C74"/>
              <w:bottom w:val="single" w:sz="8" w:space="0" w:color="4E1C74"/>
              <w:right w:val="single" w:sz="8" w:space="0" w:color="4E1C74"/>
            </w:tcBorders>
          </w:tcPr>
          <w:p w14:paraId="43A994E4" w14:textId="62E878CF" w:rsidR="00EC3836" w:rsidRDefault="00747A02" w:rsidP="008A1D50">
            <w:pPr>
              <w:pStyle w:val="TableNormal1"/>
              <w:spacing w:beforeLines="60" w:before="144" w:afterLines="60" w:after="144"/>
              <w:rPr>
                <w:spacing w:val="-4"/>
              </w:rPr>
            </w:pPr>
            <w:r>
              <w:t xml:space="preserve">IAEA General Safety Requirements GSR Part 7, </w:t>
            </w:r>
            <w:r w:rsidRPr="00376269">
              <w:rPr>
                <w:i/>
              </w:rPr>
              <w:t>Preparedness and Response for a Nuclear or Radiological Emergency</w:t>
            </w:r>
            <w:r>
              <w:t xml:space="preserve"> (IAEA 2015)</w:t>
            </w:r>
          </w:p>
        </w:tc>
      </w:tr>
      <w:tr w:rsidR="00EC3836" w:rsidRPr="00F2377F" w14:paraId="40CD4D00" w14:textId="77777777" w:rsidTr="0105F96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47" w:type="dxa"/>
            <w:tcBorders>
              <w:top w:val="single" w:sz="8" w:space="0" w:color="4E1C74"/>
              <w:left w:val="single" w:sz="8" w:space="0" w:color="4E1C74"/>
              <w:bottom w:val="single" w:sz="8" w:space="0" w:color="4E1C74"/>
            </w:tcBorders>
          </w:tcPr>
          <w:p w14:paraId="0D2D1388" w14:textId="408A704D" w:rsidR="00EC3836" w:rsidRDefault="00EC3836" w:rsidP="008A1D50">
            <w:pPr>
              <w:pStyle w:val="TableNormal1"/>
              <w:spacing w:beforeLines="60" w:before="144" w:afterLines="60" w:after="144"/>
            </w:pPr>
            <w:r>
              <w:t>Remediation of contaminated site and associated waste management</w:t>
            </w:r>
          </w:p>
        </w:tc>
        <w:tc>
          <w:tcPr>
            <w:tcW w:w="3836" w:type="dxa"/>
            <w:tcBorders>
              <w:top w:val="single" w:sz="8" w:space="0" w:color="4E1C74"/>
              <w:bottom w:val="single" w:sz="8" w:space="0" w:color="4E1C74"/>
            </w:tcBorders>
          </w:tcPr>
          <w:p w14:paraId="064CE334" w14:textId="3E814841" w:rsidR="00747A02" w:rsidRPr="00376269" w:rsidRDefault="00747A02" w:rsidP="00376269">
            <w:pPr>
              <w:pStyle w:val="TableNormal1"/>
              <w:spacing w:beforeLines="60" w:before="144" w:afterLines="60" w:after="144"/>
              <w:cnfStyle w:val="000000100000" w:firstRow="0" w:lastRow="0" w:firstColumn="0" w:lastColumn="0" w:oddVBand="0" w:evenVBand="0" w:oddHBand="1" w:evenHBand="0" w:firstRowFirstColumn="0" w:firstRowLastColumn="0" w:lastRowFirstColumn="0" w:lastRowLastColumn="0"/>
              <w:rPr>
                <w:b/>
                <w:bCs/>
              </w:rPr>
            </w:pPr>
            <w:r w:rsidRPr="00376269">
              <w:t>R</w:t>
            </w:r>
            <w:r>
              <w:t xml:space="preserve">PS </w:t>
            </w:r>
            <w:r w:rsidRPr="00376269">
              <w:t>G-2 Guide for Radiation Protection in Existing Exposure Situations (</w:t>
            </w:r>
            <w:r>
              <w:t xml:space="preserve">ARPANSA </w:t>
            </w:r>
            <w:r w:rsidRPr="00376269">
              <w:t>2017</w:t>
            </w:r>
            <w:r w:rsidR="00F55992">
              <w:t>b</w:t>
            </w:r>
            <w:r w:rsidRPr="00376269">
              <w:t>)</w:t>
            </w:r>
          </w:p>
          <w:p w14:paraId="15530F4B" w14:textId="35B8B12F" w:rsidR="00EC3836" w:rsidRPr="00FE7298" w:rsidRDefault="00EC3836" w:rsidP="008A1D50">
            <w:pPr>
              <w:pStyle w:val="TableNormal1"/>
              <w:spacing w:beforeLines="60" w:before="144" w:afterLines="60" w:after="144"/>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72" w:type="dxa"/>
            <w:tcBorders>
              <w:top w:val="single" w:sz="8" w:space="0" w:color="4E1C74"/>
              <w:bottom w:val="single" w:sz="8" w:space="0" w:color="4E1C74"/>
              <w:right w:val="single" w:sz="8" w:space="0" w:color="4E1C74"/>
            </w:tcBorders>
          </w:tcPr>
          <w:p w14:paraId="2E7E5D48" w14:textId="63A77B5A" w:rsidR="00EC3836" w:rsidRDefault="00747A02">
            <w:pPr>
              <w:pStyle w:val="TableNormal1"/>
              <w:spacing w:beforeLines="60" w:before="144" w:afterLines="60" w:after="144"/>
            </w:pPr>
            <w:r>
              <w:t xml:space="preserve">IAEA General Safety Requirements </w:t>
            </w:r>
            <w:r w:rsidR="007B4B93">
              <w:t>GSR Part 3</w:t>
            </w:r>
            <w:r w:rsidR="7C617DD8">
              <w:t>:</w:t>
            </w:r>
            <w:r w:rsidR="007B4B93">
              <w:t xml:space="preserve"> </w:t>
            </w:r>
            <w:r w:rsidRPr="0105F961">
              <w:rPr>
                <w:i/>
                <w:iCs/>
              </w:rPr>
              <w:t>Radiation Protection and Safety of Radiation Sources: International Basic Safety Standards</w:t>
            </w:r>
            <w:r>
              <w:t xml:space="preserve"> (IAEA 2014)</w:t>
            </w:r>
          </w:p>
        </w:tc>
      </w:tr>
      <w:tr w:rsidR="00C25716" w:rsidRPr="00F2377F" w14:paraId="7741B691" w14:textId="77777777" w:rsidTr="0105F961">
        <w:tc>
          <w:tcPr>
            <w:cnfStyle w:val="000010000000" w:firstRow="0" w:lastRow="0" w:firstColumn="0" w:lastColumn="0" w:oddVBand="1" w:evenVBand="0" w:oddHBand="0" w:evenHBand="0" w:firstRowFirstColumn="0" w:firstRowLastColumn="0" w:lastRowFirstColumn="0" w:lastRowLastColumn="0"/>
            <w:tcW w:w="1947" w:type="dxa"/>
            <w:tcBorders>
              <w:top w:val="single" w:sz="8" w:space="0" w:color="4E1C74"/>
              <w:left w:val="single" w:sz="8" w:space="0" w:color="4E1C74"/>
              <w:bottom w:val="single" w:sz="8" w:space="0" w:color="4E1C74"/>
            </w:tcBorders>
          </w:tcPr>
          <w:p w14:paraId="68BEC757" w14:textId="3FB0C40A" w:rsidR="00C25716" w:rsidRDefault="00C25716" w:rsidP="008A1D50">
            <w:pPr>
              <w:pStyle w:val="TableNormal1"/>
              <w:spacing w:beforeLines="60" w:before="144" w:afterLines="60" w:after="144"/>
            </w:pPr>
            <w:r>
              <w:t>Decommissioning</w:t>
            </w:r>
          </w:p>
        </w:tc>
        <w:tc>
          <w:tcPr>
            <w:tcW w:w="3836" w:type="dxa"/>
            <w:tcBorders>
              <w:top w:val="single" w:sz="8" w:space="0" w:color="4E1C74"/>
              <w:bottom w:val="single" w:sz="8" w:space="0" w:color="4E1C74"/>
            </w:tcBorders>
          </w:tcPr>
          <w:p w14:paraId="79F237F5" w14:textId="1D6AF4AE" w:rsidR="00C25716" w:rsidRPr="00376269" w:rsidRDefault="00517441" w:rsidP="00E9606F">
            <w:pPr>
              <w:pStyle w:val="TableNormal1"/>
              <w:spacing w:beforeLines="60" w:before="144" w:afterLines="60" w:after="144"/>
              <w:cnfStyle w:val="000000000000" w:firstRow="0" w:lastRow="0" w:firstColumn="0" w:lastColumn="0" w:oddVBand="0" w:evenVBand="0" w:oddHBand="0" w:evenHBand="0" w:firstRowFirstColumn="0" w:firstRowLastColumn="0" w:lastRowFirstColumn="0" w:lastRowLastColumn="0"/>
            </w:pPr>
            <w:r>
              <w:t>R</w:t>
            </w:r>
            <w:r w:rsidRPr="00517441">
              <w:t>egulatory Guide:</w:t>
            </w:r>
            <w:r>
              <w:t xml:space="preserve"> </w:t>
            </w:r>
            <w:r w:rsidRPr="00517441">
              <w:t xml:space="preserve">Decommissioning </w:t>
            </w:r>
            <w:r w:rsidR="00E9606F">
              <w:t>of</w:t>
            </w:r>
            <w:r w:rsidRPr="00517441">
              <w:t xml:space="preserve"> controlled facilit</w:t>
            </w:r>
            <w:r w:rsidR="00E9606F">
              <w:t>ies</w:t>
            </w:r>
            <w:r w:rsidR="00135E39">
              <w:t xml:space="preserve"> (ARPANSA 201</w:t>
            </w:r>
            <w:r w:rsidR="00E9606F">
              <w:t>9</w:t>
            </w:r>
            <w:r w:rsidR="00F55992">
              <w:t>c</w:t>
            </w:r>
            <w:r w:rsidR="00135E39">
              <w:t>)</w:t>
            </w:r>
          </w:p>
        </w:tc>
        <w:tc>
          <w:tcPr>
            <w:cnfStyle w:val="000010000000" w:firstRow="0" w:lastRow="0" w:firstColumn="0" w:lastColumn="0" w:oddVBand="1" w:evenVBand="0" w:oddHBand="0" w:evenHBand="0" w:firstRowFirstColumn="0" w:firstRowLastColumn="0" w:lastRowFirstColumn="0" w:lastRowLastColumn="0"/>
            <w:tcW w:w="4272" w:type="dxa"/>
            <w:tcBorders>
              <w:top w:val="single" w:sz="8" w:space="0" w:color="4E1C74"/>
              <w:bottom w:val="single" w:sz="8" w:space="0" w:color="4E1C74"/>
              <w:right w:val="single" w:sz="8" w:space="0" w:color="4E1C74"/>
            </w:tcBorders>
          </w:tcPr>
          <w:p w14:paraId="5C59ACA9" w14:textId="5DC288F2" w:rsidR="00C25716" w:rsidRDefault="66967307">
            <w:pPr>
              <w:pStyle w:val="TableNormal1"/>
              <w:spacing w:beforeLines="60" w:before="144" w:afterLines="60" w:after="144"/>
            </w:pPr>
            <w:r>
              <w:t xml:space="preserve">IAEA Specific Safety Guide: </w:t>
            </w:r>
            <w:r w:rsidR="00FC0F0F" w:rsidRPr="007910FC">
              <w:rPr>
                <w:i/>
                <w:iCs/>
              </w:rPr>
              <w:t>Decommissioning of Nuclear Power Plants, Research Reactors and Other Nuclear Fuel Cycle Facilities</w:t>
            </w:r>
            <w:r w:rsidR="08317CA6">
              <w:t>(</w:t>
            </w:r>
            <w:r w:rsidR="00D846CE">
              <w:t>SSG-47</w:t>
            </w:r>
            <w:r w:rsidR="1E2DC736">
              <w:t>, IAEA</w:t>
            </w:r>
            <w:r w:rsidR="00F55992">
              <w:t xml:space="preserve"> </w:t>
            </w:r>
            <w:r w:rsidR="005C5A05">
              <w:t>2018)</w:t>
            </w:r>
          </w:p>
        </w:tc>
      </w:tr>
    </w:tbl>
    <w:p w14:paraId="2A3D65A1" w14:textId="77777777" w:rsidR="003423D2" w:rsidRDefault="003423D2" w:rsidP="00093547">
      <w:pPr>
        <w:pStyle w:val="TOCHeading"/>
        <w:rPr>
          <w:lang w:val="en-AU"/>
        </w:rPr>
      </w:pPr>
    </w:p>
    <w:p w14:paraId="76105316" w14:textId="14B97800" w:rsidR="003C461E" w:rsidRPr="00DC44A3" w:rsidRDefault="003C461E" w:rsidP="00093547">
      <w:pPr>
        <w:pStyle w:val="TOCHeading"/>
        <w:rPr>
          <w:lang w:val="en-AU"/>
        </w:rPr>
      </w:pPr>
      <w:r w:rsidRPr="00DC44A3">
        <w:rPr>
          <w:lang w:val="en-AU"/>
        </w:rPr>
        <w:t>Licensing system</w:t>
      </w:r>
      <w:r w:rsidR="000E6E0B">
        <w:rPr>
          <w:lang w:val="en-AU"/>
        </w:rPr>
        <w:t>,</w:t>
      </w:r>
      <w:r w:rsidR="00986224">
        <w:rPr>
          <w:lang w:val="en-AU"/>
        </w:rPr>
        <w:t xml:space="preserve"> </w:t>
      </w:r>
      <w:r w:rsidRPr="00DC44A3">
        <w:rPr>
          <w:lang w:val="en-AU"/>
        </w:rPr>
        <w:t>including prohibition without a licence</w:t>
      </w:r>
      <w:r w:rsidR="000E6E0B">
        <w:rPr>
          <w:lang w:val="en-AU"/>
        </w:rPr>
        <w:t xml:space="preserve">, </w:t>
      </w:r>
      <w:r w:rsidRPr="00DC44A3">
        <w:rPr>
          <w:lang w:val="en-AU"/>
        </w:rPr>
        <w:t>for spent fuel and radioactive waste management activities</w:t>
      </w:r>
      <w:r w:rsidR="000E6E0B">
        <w:rPr>
          <w:lang w:val="en-AU"/>
        </w:rPr>
        <w:t xml:space="preserve"> </w:t>
      </w:r>
    </w:p>
    <w:p w14:paraId="6B506B79" w14:textId="77777777" w:rsidR="003C461E" w:rsidRPr="00DC44A3" w:rsidRDefault="003C461E" w:rsidP="00D060C4">
      <w:pPr>
        <w:pStyle w:val="subheading"/>
        <w:rPr>
          <w:lang w:val="en-AU"/>
        </w:rPr>
      </w:pPr>
      <w:r w:rsidRPr="00DC44A3">
        <w:rPr>
          <w:rStyle w:val="Heading4Char"/>
          <w:b/>
          <w:sz w:val="24"/>
          <w:lang w:val="en-AU"/>
        </w:rPr>
        <w:t>Spent fuel</w:t>
      </w:r>
    </w:p>
    <w:p w14:paraId="07380429" w14:textId="3D44456E" w:rsidR="003C461E" w:rsidRPr="00F2377F" w:rsidRDefault="00B34A06" w:rsidP="00AF0AA4">
      <w:r>
        <w:t>R</w:t>
      </w:r>
      <w:r w:rsidR="003C461E" w:rsidRPr="00F2377F">
        <w:t xml:space="preserve">egulation of spent fuel is only undertaken within the Commonwealth jurisdiction by the </w:t>
      </w:r>
      <w:r w:rsidR="003C461E" w:rsidRPr="009D7FAE">
        <w:t xml:space="preserve">Commonwealth </w:t>
      </w:r>
      <w:r w:rsidR="003C461E" w:rsidRPr="00F2377F">
        <w:t>Government regulator, the CEO of ARPANSA. Spent fuel management is regulated under facility licence</w:t>
      </w:r>
      <w:r w:rsidR="00E7403B">
        <w:t>s</w:t>
      </w:r>
      <w:r w:rsidR="003C461E" w:rsidRPr="00F2377F">
        <w:t xml:space="preserve"> authorising the operation of the relevant facilities.</w:t>
      </w:r>
      <w:r w:rsidR="00B0108C">
        <w:t xml:space="preserve"> </w:t>
      </w:r>
      <w:r w:rsidR="00B0108C" w:rsidRPr="00834501">
        <w:t xml:space="preserve">Commonwealth </w:t>
      </w:r>
      <w:r w:rsidR="00B0108C" w:rsidRPr="00F2377F">
        <w:t>Government legislation prohibits dealing with controlled material or conduct relating to a controlled facility without a licence.</w:t>
      </w:r>
    </w:p>
    <w:p w14:paraId="0B044E79" w14:textId="77777777" w:rsidR="003C461E" w:rsidRPr="00DC44A3" w:rsidRDefault="003C461E" w:rsidP="00D060C4">
      <w:pPr>
        <w:pStyle w:val="subheading"/>
        <w:rPr>
          <w:lang w:val="en-AU"/>
        </w:rPr>
      </w:pPr>
      <w:r w:rsidRPr="00DC44A3">
        <w:rPr>
          <w:rStyle w:val="Heading4Char"/>
          <w:b/>
          <w:sz w:val="24"/>
          <w:lang w:val="en-AU"/>
        </w:rPr>
        <w:t>Radioactive waste management activities</w:t>
      </w:r>
    </w:p>
    <w:p w14:paraId="3F432690" w14:textId="5FB27AF1" w:rsidR="00A505A0" w:rsidRPr="00615469" w:rsidRDefault="003C461E" w:rsidP="00D060C4">
      <w:r>
        <w:t>The legislative framework established by all Australian jurisdictions prohibits the use of non-exempt radioactive material (including radioactive waste) and apparatus without an authorisation or licence and requires the material/apparatus and premises to be registered</w:t>
      </w:r>
      <w:r w:rsidR="00A55A47">
        <w:t>,</w:t>
      </w:r>
      <w:r>
        <w:t xml:space="preserve"> or the subject of a licence condition requiring a detailed inventory to be maintained and amenable to regulatory inspection. In most jurisdictions</w:t>
      </w:r>
      <w:r w:rsidR="004220A6">
        <w:t>,</w:t>
      </w:r>
      <w:r>
        <w:t xml:space="preserve"> licensing is also required where premises are operated by the regulator, such as stores for radioactive waste.  </w:t>
      </w:r>
      <w:r w:rsidR="00111628">
        <w:t>Radiation regulators in most jurisdictions also licence the transport of radioactive material.</w:t>
      </w:r>
    </w:p>
    <w:p w14:paraId="0E2B3B68" w14:textId="77777777" w:rsidR="003C461E" w:rsidRPr="00DC44A3" w:rsidRDefault="003C461E" w:rsidP="00D060C4">
      <w:pPr>
        <w:pStyle w:val="subheading"/>
        <w:rPr>
          <w:lang w:val="en-AU"/>
        </w:rPr>
      </w:pPr>
      <w:r w:rsidRPr="00DC44A3">
        <w:rPr>
          <w:lang w:val="en-AU"/>
        </w:rPr>
        <w:t>Naturally occurring radioactive material (NORM)</w:t>
      </w:r>
    </w:p>
    <w:p w14:paraId="2B92B722" w14:textId="2DC0EDC2" w:rsidR="00A60C4A" w:rsidRPr="00F2377F" w:rsidRDefault="000E6E0B" w:rsidP="00A60C4A">
      <w:r>
        <w:t>G</w:t>
      </w:r>
      <w:r w:rsidR="00A60C4A" w:rsidRPr="00F2377F">
        <w:t>uidance for deciding whether natural sources should be controlled is provided in the</w:t>
      </w:r>
      <w:r w:rsidR="00A60C4A">
        <w:t xml:space="preserve"> RPS</w:t>
      </w:r>
      <w:r w:rsidR="00C93D25">
        <w:t xml:space="preserve"> </w:t>
      </w:r>
      <w:r w:rsidR="00A60C4A">
        <w:t>15</w:t>
      </w:r>
      <w:r w:rsidR="00A60C4A" w:rsidRPr="00F2377F">
        <w:t xml:space="preserve"> </w:t>
      </w:r>
      <w:r w:rsidR="00A60C4A" w:rsidRPr="00A83A05">
        <w:rPr>
          <w:i/>
        </w:rPr>
        <w:t>Safety Guide</w:t>
      </w:r>
      <w:r w:rsidR="00A60C4A">
        <w:rPr>
          <w:i/>
        </w:rPr>
        <w:t xml:space="preserve"> for the</w:t>
      </w:r>
      <w:r w:rsidR="00A60C4A" w:rsidRPr="00A83A05">
        <w:rPr>
          <w:i/>
        </w:rPr>
        <w:t xml:space="preserve"> </w:t>
      </w:r>
      <w:r w:rsidR="00A60C4A" w:rsidRPr="00F2377F">
        <w:rPr>
          <w:i/>
        </w:rPr>
        <w:t>Management of Naturally Occurring Radioactive Material (NORM)</w:t>
      </w:r>
      <w:r w:rsidR="00A60C4A" w:rsidRPr="00F2377F">
        <w:t xml:space="preserve"> (ARPANSA, 2008</w:t>
      </w:r>
      <w:r w:rsidR="00A60C4A">
        <w:t xml:space="preserve">a). This </w:t>
      </w:r>
      <w:r w:rsidR="00A60C4A" w:rsidRPr="00F2377F">
        <w:t xml:space="preserve">is consistent with the IAEA Safety Reports Series No. 49 </w:t>
      </w:r>
      <w:r w:rsidR="00A60C4A" w:rsidRPr="00F2377F">
        <w:rPr>
          <w:i/>
        </w:rPr>
        <w:t>Assessing the Need for Radiation Protection Measures in Work Involving Minerals and Raw Materials</w:t>
      </w:r>
      <w:r w:rsidR="00A60C4A" w:rsidRPr="00F2377F">
        <w:t xml:space="preserve"> (2006). </w:t>
      </w:r>
      <w:r>
        <w:t>Additional detail on NORM management in Australia is provided in previous National Reports.</w:t>
      </w:r>
    </w:p>
    <w:p w14:paraId="36886F97" w14:textId="77777777" w:rsidR="003C461E" w:rsidRPr="00DC44A3" w:rsidRDefault="007B7DA5" w:rsidP="00093547">
      <w:pPr>
        <w:pStyle w:val="subheading"/>
        <w:rPr>
          <w:lang w:val="en-AU"/>
        </w:rPr>
      </w:pPr>
      <w:r w:rsidRPr="00DC44A3">
        <w:rPr>
          <w:lang w:val="en-AU"/>
        </w:rPr>
        <w:t>Radioactive o</w:t>
      </w:r>
      <w:r w:rsidR="003C461E" w:rsidRPr="00DC44A3">
        <w:rPr>
          <w:lang w:val="en-AU"/>
        </w:rPr>
        <w:t>res</w:t>
      </w:r>
    </w:p>
    <w:p w14:paraId="2B2DBE56" w14:textId="4D1397AB" w:rsidR="00852415" w:rsidRDefault="000E6E0B" w:rsidP="00C125A4">
      <w:r>
        <w:t>Radiation</w:t>
      </w:r>
      <w:r w:rsidR="003C461E" w:rsidRPr="00F2377F">
        <w:t xml:space="preserve"> protection regulation of the </w:t>
      </w:r>
      <w:r w:rsidR="003C461E" w:rsidRPr="00852415">
        <w:t xml:space="preserve">mining and milling of uranium ores is undertaken by radiation regulators in the </w:t>
      </w:r>
      <w:r w:rsidR="004220A6">
        <w:t>s</w:t>
      </w:r>
      <w:r w:rsidR="003C461E" w:rsidRPr="00852415">
        <w:t xml:space="preserve">tates </w:t>
      </w:r>
      <w:r w:rsidR="000A1B38">
        <w:t xml:space="preserve">or </w:t>
      </w:r>
      <w:r w:rsidR="004220A6">
        <w:t>t</w:t>
      </w:r>
      <w:r w:rsidR="000A1B38">
        <w:t xml:space="preserve">erritories </w:t>
      </w:r>
      <w:r w:rsidR="003C461E" w:rsidRPr="00852415">
        <w:t>where such ores are mined</w:t>
      </w:r>
      <w:r w:rsidR="000A1B38">
        <w:t>.</w:t>
      </w:r>
      <w:r w:rsidR="003C461E" w:rsidRPr="00A505A0">
        <w:rPr>
          <w:rFonts w:cs="TimesNewRomanPSMT"/>
        </w:rPr>
        <w:t xml:space="preserve"> </w:t>
      </w:r>
      <w:r>
        <w:rPr>
          <w:rFonts w:cs="TimesNewRomanPSMT"/>
        </w:rPr>
        <w:t>Additional detail is provided in previous National Reports.</w:t>
      </w:r>
    </w:p>
    <w:p w14:paraId="14EBB1DA" w14:textId="77777777" w:rsidR="003C461E" w:rsidRPr="00DC44A3" w:rsidRDefault="003C461E" w:rsidP="00093547">
      <w:pPr>
        <w:pStyle w:val="TOCHeading"/>
        <w:rPr>
          <w:lang w:val="en-AU"/>
        </w:rPr>
      </w:pPr>
      <w:r w:rsidRPr="00DC44A3">
        <w:rPr>
          <w:lang w:val="en-AU"/>
        </w:rPr>
        <w:t>Institutional control, regulatory inspection, documentation and reporting</w:t>
      </w:r>
    </w:p>
    <w:p w14:paraId="7459D397" w14:textId="5D6DF9A0" w:rsidR="000E6E0B" w:rsidRPr="00F2377F" w:rsidRDefault="000E6E0B" w:rsidP="00986224">
      <w:r>
        <w:t>T</w:t>
      </w:r>
      <w:r w:rsidR="003C461E">
        <w:t xml:space="preserve">hrough </w:t>
      </w:r>
      <w:r w:rsidR="00F60AAA">
        <w:t>implementation into respective jurisdictional laws</w:t>
      </w:r>
      <w:r w:rsidR="003C461E">
        <w:t>, users of radioactive materials, including radioactive waste, are subject to the responsibilities detailed in RPS</w:t>
      </w:r>
      <w:r w:rsidR="00BD4128">
        <w:t xml:space="preserve"> C-1</w:t>
      </w:r>
      <w:r w:rsidR="000A1B38">
        <w:t xml:space="preserve"> </w:t>
      </w:r>
      <w:r w:rsidR="000F7ADE">
        <w:t xml:space="preserve">Rev. 1 </w:t>
      </w:r>
      <w:r w:rsidR="000A1B38">
        <w:t>(ARPANSA, 20</w:t>
      </w:r>
      <w:r w:rsidR="369B3AB2">
        <w:t>20</w:t>
      </w:r>
      <w:r w:rsidR="000A1B38">
        <w:t>)</w:t>
      </w:r>
      <w:r w:rsidR="007B4B93">
        <w:t xml:space="preserve"> </w:t>
      </w:r>
      <w:r w:rsidR="00D25EE9">
        <w:t>RPS C-3</w:t>
      </w:r>
      <w:r w:rsidR="4CBD0542">
        <w:t xml:space="preserve"> </w:t>
      </w:r>
      <w:r w:rsidR="00D25EE9">
        <w:t>(ARPANSA 2018</w:t>
      </w:r>
      <w:r w:rsidR="00385ABC">
        <w:t>a</w:t>
      </w:r>
      <w:r w:rsidR="00D25EE9">
        <w:t>)</w:t>
      </w:r>
      <w:r w:rsidR="4254E77A">
        <w:t xml:space="preserve"> and RPS</w:t>
      </w:r>
      <w:r w:rsidR="00C93D25">
        <w:t xml:space="preserve"> </w:t>
      </w:r>
      <w:r w:rsidR="4254E77A">
        <w:t xml:space="preserve">9 (ARPANSA </w:t>
      </w:r>
      <w:r w:rsidR="14E40F18">
        <w:t>2005)</w:t>
      </w:r>
      <w:r w:rsidR="003C461E">
        <w:t xml:space="preserve">. </w:t>
      </w:r>
      <w:r w:rsidR="00D25EE9">
        <w:t xml:space="preserve">This includes requirements for institutional control, documentation, record keeping and reporting. </w:t>
      </w:r>
    </w:p>
    <w:p w14:paraId="2016A8E8" w14:textId="41B6F561" w:rsidR="003C461E" w:rsidRDefault="00EA6AB1" w:rsidP="007056A0">
      <w:r>
        <w:t xml:space="preserve">Each jurisdiction has legislation in place to provide powers to conduct inspections and to monitor and enforce compliance with regulations. For example, </w:t>
      </w:r>
      <w:r w:rsidR="003C461E" w:rsidRPr="00F2377F">
        <w:t xml:space="preserve">Part 7 of the ARPANS Act prescribes powers available to the </w:t>
      </w:r>
      <w:r w:rsidR="004220A6">
        <w:t>A</w:t>
      </w:r>
      <w:r w:rsidR="003C461E" w:rsidRPr="00F2377F">
        <w:t>gency to conduct inspections</w:t>
      </w:r>
      <w:r w:rsidR="003C461E" w:rsidRPr="00F2377F">
        <w:rPr>
          <w:rStyle w:val="FootnoteReference"/>
        </w:rPr>
        <w:footnoteReference w:id="6"/>
      </w:r>
      <w:r w:rsidR="003C461E" w:rsidRPr="00F2377F">
        <w:t xml:space="preserve"> to monitor and enforce compliance with the Act, Regulations</w:t>
      </w:r>
      <w:r w:rsidR="003C461E" w:rsidRPr="00F2377F">
        <w:rPr>
          <w:rStyle w:val="FootnoteReference"/>
        </w:rPr>
        <w:footnoteReference w:id="7"/>
      </w:r>
      <w:r w:rsidR="003C461E" w:rsidRPr="00F2377F">
        <w:t xml:space="preserve"> and </w:t>
      </w:r>
      <w:r w:rsidR="00A60C4A" w:rsidRPr="00F2377F">
        <w:t>licence conditions</w:t>
      </w:r>
      <w:r w:rsidR="003C461E" w:rsidRPr="00F2377F">
        <w:t>.</w:t>
      </w:r>
      <w:r>
        <w:t xml:space="preserve"> </w:t>
      </w:r>
      <w:r w:rsidR="004E4C38">
        <w:t>ARPANSA’s Regulatory Activities Policy</w:t>
      </w:r>
      <w:r w:rsidR="00A051DE">
        <w:rPr>
          <w:rStyle w:val="FootnoteReference"/>
        </w:rPr>
        <w:footnoteReference w:id="8"/>
      </w:r>
      <w:r w:rsidR="004E4C38">
        <w:t xml:space="preserve"> provides the framework within which ARPANSA’s regu</w:t>
      </w:r>
      <w:r w:rsidR="000D1AD3">
        <w:t>latory activities are carried out.</w:t>
      </w:r>
    </w:p>
    <w:p w14:paraId="205A88E7" w14:textId="702AA129" w:rsidR="00E3024A" w:rsidRPr="00F2377F" w:rsidRDefault="00E3024A" w:rsidP="007056A0">
      <w:r>
        <w:t>When conducting inspections, ARPANSA uses p</w:t>
      </w:r>
      <w:r w:rsidRPr="00E3024A">
        <w:t>erformance objectives and criteria (PO&amp;C)</w:t>
      </w:r>
      <w:r w:rsidR="007521E4">
        <w:rPr>
          <w:rStyle w:val="FootnoteReference"/>
        </w:rPr>
        <w:footnoteReference w:id="9"/>
      </w:r>
      <w:r w:rsidR="004220A6">
        <w:t>.</w:t>
      </w:r>
      <w:r w:rsidRPr="00E3024A">
        <w:t xml:space="preserve"> </w:t>
      </w:r>
      <w:r w:rsidR="004220A6">
        <w:t>T</w:t>
      </w:r>
      <w:r w:rsidR="000B1E8A">
        <w:t xml:space="preserve">his aims </w:t>
      </w:r>
      <w:r w:rsidRPr="00E3024A">
        <w:t xml:space="preserve">to support a consistent, transparent and rigorous approach to inspection that is consistent with the risk of a facility or source. </w:t>
      </w:r>
      <w:r w:rsidR="009D642D">
        <w:t xml:space="preserve">The </w:t>
      </w:r>
      <w:r w:rsidRPr="00E3024A">
        <w:t>PO&amp;Cs provide a comprehensive list of features, controls and behaviours that contribute to safety. When considered with relevant codes and standards</w:t>
      </w:r>
      <w:r w:rsidR="004220A6">
        <w:t>,</w:t>
      </w:r>
      <w:r w:rsidRPr="00E3024A">
        <w:t xml:space="preserve"> the PO&amp;Cs assist the detailed planning and conduct of each inspection and support a qualitative assessment of safety.</w:t>
      </w:r>
    </w:p>
    <w:p w14:paraId="4C42B75F" w14:textId="3B7C9681" w:rsidR="00A60C4A" w:rsidRDefault="00A60C4A" w:rsidP="00A60C4A">
      <w:r>
        <w:t>T</w:t>
      </w:r>
      <w:r w:rsidRPr="00F2377F">
        <w:t>he ARPANS Regulations</w:t>
      </w:r>
      <w:r>
        <w:t xml:space="preserve"> require</w:t>
      </w:r>
      <w:r w:rsidRPr="00F2377F">
        <w:t xml:space="preserve"> </w:t>
      </w:r>
      <w:r>
        <w:t>licence</w:t>
      </w:r>
      <w:r w:rsidRPr="00F2377F">
        <w:t xml:space="preserve"> holder</w:t>
      </w:r>
      <w:r>
        <w:t>s</w:t>
      </w:r>
      <w:r w:rsidRPr="00F2377F">
        <w:t xml:space="preserve"> </w:t>
      </w:r>
      <w:r>
        <w:t>to</w:t>
      </w:r>
      <w:r w:rsidRPr="00F2377F">
        <w:t xml:space="preserve"> review and update any plans and arrangements for managing a controlled facility, controlled material or controlled apparatus </w:t>
      </w:r>
      <w:r>
        <w:t xml:space="preserve">at least once every 3 years, </w:t>
      </w:r>
      <w:r w:rsidRPr="00F2377F">
        <w:t>to ensure the health and safety of people and protection of the environment. Section 36 of the ARPANS Act allows the CEO of ARPANSA to impose additional, or vary existing licence conditions.</w:t>
      </w:r>
      <w:r w:rsidR="00EA6AB1" w:rsidRPr="00EA6AB1">
        <w:t xml:space="preserve"> </w:t>
      </w:r>
      <w:r w:rsidR="00EA6AB1" w:rsidRPr="00F2377F">
        <w:t>ARPANSA has published guidelines</w:t>
      </w:r>
      <w:r w:rsidR="00EA6AB1" w:rsidRPr="00F2377F">
        <w:rPr>
          <w:rStyle w:val="FootnoteReference"/>
        </w:rPr>
        <w:footnoteReference w:id="10"/>
      </w:r>
      <w:r w:rsidR="00EA6AB1" w:rsidRPr="00F2377F">
        <w:t xml:space="preserve"> on how Commonwealth licence holders </w:t>
      </w:r>
      <w:r w:rsidR="00EA6AB1">
        <w:t>should</w:t>
      </w:r>
      <w:r w:rsidR="00EA6AB1" w:rsidRPr="00F2377F">
        <w:t xml:space="preserve"> report their compliance with the Act, the Regulations and licence conditions.</w:t>
      </w:r>
    </w:p>
    <w:p w14:paraId="4C8328E4" w14:textId="745E7A88" w:rsidR="00EA6AB1" w:rsidRPr="00F2377F" w:rsidRDefault="00EA6AB1" w:rsidP="00A60C4A">
      <w:r>
        <w:t xml:space="preserve">Further detail, including examples of the regulatory requirements for the operation of the Mt Walton East </w:t>
      </w:r>
      <w:r w:rsidR="007B4B93">
        <w:t xml:space="preserve">IWDF </w:t>
      </w:r>
      <w:r>
        <w:t xml:space="preserve">and for the mining of radioactive ores in South Australia, can be found in </w:t>
      </w:r>
      <w:r w:rsidR="00835E69">
        <w:t xml:space="preserve">the </w:t>
      </w:r>
      <w:r w:rsidR="00D277E4">
        <w:t>2017</w:t>
      </w:r>
      <w:r>
        <w:t xml:space="preserve"> National Report. </w:t>
      </w:r>
    </w:p>
    <w:p w14:paraId="07B8BB27" w14:textId="77777777" w:rsidR="00376269" w:rsidRPr="00376269" w:rsidRDefault="003C461E" w:rsidP="00376269">
      <w:pPr>
        <w:pStyle w:val="subheading"/>
        <w:ind w:left="0"/>
        <w:rPr>
          <w:lang w:val="en-AU"/>
        </w:rPr>
      </w:pPr>
      <w:r w:rsidRPr="00376269">
        <w:rPr>
          <w:lang w:val="en-AU"/>
        </w:rPr>
        <w:t xml:space="preserve">ANSTO </w:t>
      </w:r>
      <w:r w:rsidR="00773E72" w:rsidRPr="00376269">
        <w:rPr>
          <w:lang w:val="en-AU"/>
        </w:rPr>
        <w:t>radioactive</w:t>
      </w:r>
      <w:r w:rsidRPr="00376269">
        <w:rPr>
          <w:lang w:val="en-AU"/>
        </w:rPr>
        <w:t xml:space="preserve"> waste and spent fuel</w:t>
      </w:r>
    </w:p>
    <w:p w14:paraId="23058321" w14:textId="5E052DBE" w:rsidR="003C461E" w:rsidRPr="00F2377F" w:rsidRDefault="003C461E" w:rsidP="00AF0AA4">
      <w:r w:rsidRPr="00F2377F">
        <w:t xml:space="preserve">Under the </w:t>
      </w:r>
      <w:r w:rsidRPr="00F2377F">
        <w:rPr>
          <w:iCs/>
        </w:rPr>
        <w:t>ARPANS Act,</w:t>
      </w:r>
      <w:r w:rsidRPr="00F2377F">
        <w:rPr>
          <w:i/>
          <w:iCs/>
        </w:rPr>
        <w:t xml:space="preserve"> </w:t>
      </w:r>
      <w:r w:rsidRPr="00F2377F">
        <w:rPr>
          <w:iCs/>
        </w:rPr>
        <w:t>ANSTO</w:t>
      </w:r>
      <w:r w:rsidRPr="00F2377F">
        <w:rPr>
          <w:i/>
          <w:iCs/>
        </w:rPr>
        <w:t xml:space="preserve"> </w:t>
      </w:r>
      <w:r w:rsidRPr="00F2377F">
        <w:t>must comply with the following statutory conditions set out in the subordinate Regulations in the management of waste facilities and spent fuel:</w:t>
      </w:r>
    </w:p>
    <w:p w14:paraId="25844D1A" w14:textId="77777777" w:rsidR="003C461E" w:rsidRPr="004A3459" w:rsidRDefault="003C461E" w:rsidP="007A4591">
      <w:pPr>
        <w:pStyle w:val="ListParagraph"/>
        <w:numPr>
          <w:ilvl w:val="0"/>
          <w:numId w:val="11"/>
        </w:numPr>
        <w:ind w:left="425" w:hanging="425"/>
      </w:pPr>
      <w:r w:rsidRPr="004A3459">
        <w:t>The licence holder must investigate suspected breaches of licence conditions. If a breach is identified, the licence holder must rectify the breach and any of its consequences as soon as reasonably practicable. The licence holder must also inform the CEO about the breach as soon as reasonably practicable.</w:t>
      </w:r>
    </w:p>
    <w:p w14:paraId="5F8E9631" w14:textId="77777777" w:rsidR="003C461E" w:rsidRPr="004A3459" w:rsidRDefault="003C461E" w:rsidP="007A4591">
      <w:pPr>
        <w:pStyle w:val="ListParagraph"/>
        <w:numPr>
          <w:ilvl w:val="0"/>
          <w:numId w:val="11"/>
        </w:numPr>
        <w:ind w:left="425" w:hanging="425"/>
      </w:pPr>
      <w:r w:rsidRPr="004A3459">
        <w:t xml:space="preserve">The licence holder must take all practicable steps to prevent accidents involving controlled material, controlled apparatus or controlled facilities described in the licence. If an accident happens, the licence holder must take all </w:t>
      </w:r>
      <w:r w:rsidRPr="005E79F9">
        <w:t>practicable</w:t>
      </w:r>
      <w:r w:rsidRPr="004A3459">
        <w:t xml:space="preserve"> steps to control the accident, minimise its consequences (including injury to any person and damage or harm to the environment), tell the CEO about the accident within 24 hours of it happening and submit a written report within 14 days.</w:t>
      </w:r>
    </w:p>
    <w:p w14:paraId="277850EB" w14:textId="659B264C" w:rsidR="003C461E" w:rsidRPr="00EC6F12" w:rsidRDefault="003C461E" w:rsidP="4539191F">
      <w:pPr>
        <w:pStyle w:val="subheading"/>
        <w:ind w:left="0"/>
        <w:rPr>
          <w:lang w:val="en-AU"/>
        </w:rPr>
      </w:pPr>
      <w:r w:rsidRPr="4539191F">
        <w:rPr>
          <w:lang w:val="en-AU"/>
        </w:rPr>
        <w:t>Mt Walton East Intractable Waste Disposal Facility</w:t>
      </w:r>
    </w:p>
    <w:p w14:paraId="4DC51825" w14:textId="5AA2D1C9" w:rsidR="00191272" w:rsidRPr="00191272" w:rsidRDefault="003C461E" w:rsidP="00191272">
      <w:r w:rsidRPr="00AB0F0D">
        <w:t>T</w:t>
      </w:r>
      <w:r w:rsidR="00191272" w:rsidRPr="00191272">
        <w:t xml:space="preserve">he safe operation of the Mt Walton East IWDF in Western Australia is assessed regularly as required by the conditions of the authorisation. The monitoring is undertaken by an approved licensed Radiation Safety Officer (RSO) who has qualifications and experience in health physics. The RSO reports the results of monitoring and any other factors of radiological concern after any site changes in writing to the Radiological Council, including the inventory of material for disposal and sealing of the trenches for disposal campaigns. </w:t>
      </w:r>
    </w:p>
    <w:p w14:paraId="1D3C15F1" w14:textId="139FC182" w:rsidR="00191272" w:rsidRPr="00191272" w:rsidRDefault="00191272" w:rsidP="00191272">
      <w:r>
        <w:t xml:space="preserve">The site operator must hold a registration under the </w:t>
      </w:r>
      <w:r w:rsidRPr="0105F961">
        <w:rPr>
          <w:i/>
          <w:iCs/>
        </w:rPr>
        <w:t xml:space="preserve">Radiation Safety Act 1975 </w:t>
      </w:r>
      <w:r>
        <w:t>(W</w:t>
      </w:r>
      <w:r w:rsidR="00376269">
        <w:t>estern Australia</w:t>
      </w:r>
      <w:r>
        <w:t xml:space="preserve">). The conditions imposed on the registration cover aspects of packaging, transport, radiation monitoring, operational requirements and reporting. Direct reference is made to such documents as the </w:t>
      </w:r>
      <w:r w:rsidRPr="0105F961">
        <w:rPr>
          <w:i/>
          <w:iCs/>
        </w:rPr>
        <w:t>Radiation Safety (General) Regulations 1983</w:t>
      </w:r>
      <w:r>
        <w:t xml:space="preserve">, </w:t>
      </w:r>
      <w:r w:rsidRPr="0105F961">
        <w:rPr>
          <w:i/>
          <w:iCs/>
        </w:rPr>
        <w:t>Code for the Safe Transport of Radioactive Material (2008)</w:t>
      </w:r>
      <w:r>
        <w:t xml:space="preserve"> and the near-surface disposal code (NHMRC, 1992). Additionally</w:t>
      </w:r>
      <w:r w:rsidR="365668AB">
        <w:t>,</w:t>
      </w:r>
      <w:r>
        <w:t xml:space="preserve"> reference is made to documentation specifically developed for the IWDF. Work is currently underway to transition t</w:t>
      </w:r>
      <w:r w:rsidR="006E50DD">
        <w:t xml:space="preserve">o requiring compliance with </w:t>
      </w:r>
      <w:r w:rsidR="006E50DD" w:rsidRPr="0105F961">
        <w:rPr>
          <w:i/>
          <w:iCs/>
        </w:rPr>
        <w:t>RPS C-3</w:t>
      </w:r>
      <w:r>
        <w:t xml:space="preserve"> which has replaced the </w:t>
      </w:r>
      <w:r w:rsidRPr="0105F961">
        <w:rPr>
          <w:i/>
          <w:iCs/>
        </w:rPr>
        <w:t>Code of practice for the near-surface disposal of radioactive waste in Australia (1992) (NHMRC 1992)</w:t>
      </w:r>
      <w:r w:rsidR="00936D27" w:rsidRPr="0105F961">
        <w:rPr>
          <w:i/>
          <w:iCs/>
        </w:rPr>
        <w:t xml:space="preserve">, </w:t>
      </w:r>
      <w:r w:rsidR="00936D27">
        <w:t>and to RPS C-2 (rev.1)</w:t>
      </w:r>
      <w:r>
        <w:t>.</w:t>
      </w:r>
    </w:p>
    <w:p w14:paraId="7405BFD1" w14:textId="77777777" w:rsidR="00B70F86" w:rsidRDefault="00191272" w:rsidP="00B70F86">
      <w:r>
        <w:t>Each disposal campaign needs to be individually approved by the Radiological Council and the Environmental Protection Authority of Western Australia.</w:t>
      </w:r>
    </w:p>
    <w:p w14:paraId="3569291F" w14:textId="01BE13AF" w:rsidR="003C461E" w:rsidRPr="00EC6F12" w:rsidRDefault="003C461E" w:rsidP="00093547">
      <w:pPr>
        <w:pStyle w:val="TOCHeading"/>
        <w:rPr>
          <w:lang w:val="en-AU"/>
        </w:rPr>
      </w:pPr>
      <w:r w:rsidRPr="00EC6F12">
        <w:rPr>
          <w:lang w:val="en-AU"/>
        </w:rPr>
        <w:t>Enforcement of regulations and licence conditions</w:t>
      </w:r>
    </w:p>
    <w:p w14:paraId="1E5B5A23" w14:textId="5F5732DE" w:rsidR="003C461E" w:rsidRPr="00F2377F" w:rsidRDefault="00D277E4" w:rsidP="00AF0AA4">
      <w:r>
        <w:t>L</w:t>
      </w:r>
      <w:r w:rsidR="003C461E" w:rsidRPr="00F2377F">
        <w:t>egislation in each jurisdiction provides for authorisations to regulate various dealings with radiation sources. The holding of the relevant authorisation is a mandatory condition of engaging in a particular dealing, unless exemptions apply. The authorisation can be effected through a single authorisation covering various dealings or through separate authorisations covering particular dealings.</w:t>
      </w:r>
    </w:p>
    <w:p w14:paraId="319DBC52" w14:textId="71E4F2DE" w:rsidR="003C461E" w:rsidRPr="00F2377F" w:rsidRDefault="003C461E" w:rsidP="00AF0AA4">
      <w:r w:rsidRPr="00F2377F">
        <w:t>Legislation in each jurisdiction enables the regulator to refuse to grant an authorisation if:</w:t>
      </w:r>
    </w:p>
    <w:p w14:paraId="0B4E53D5" w14:textId="04139E2A" w:rsidR="003C461E" w:rsidRPr="00EC6F12" w:rsidRDefault="00117C40" w:rsidP="007A4591">
      <w:pPr>
        <w:pStyle w:val="ListParagraph"/>
        <w:numPr>
          <w:ilvl w:val="0"/>
          <w:numId w:val="11"/>
        </w:numPr>
        <w:ind w:left="425" w:hanging="425"/>
      </w:pPr>
      <w:r>
        <w:t>t</w:t>
      </w:r>
      <w:r w:rsidRPr="00EC6F12">
        <w:t xml:space="preserve">he </w:t>
      </w:r>
      <w:r w:rsidR="003C461E" w:rsidRPr="00EC6F12">
        <w:t>applicant</w:t>
      </w:r>
      <w:r w:rsidR="00F71734">
        <w:t xml:space="preserve"> is not a fit and proper person</w:t>
      </w:r>
    </w:p>
    <w:p w14:paraId="56F2D524" w14:textId="52ADFF08" w:rsidR="003C461E" w:rsidRPr="00EC6F12" w:rsidRDefault="00117C40" w:rsidP="007A4591">
      <w:pPr>
        <w:pStyle w:val="ListParagraph"/>
        <w:numPr>
          <w:ilvl w:val="0"/>
          <w:numId w:val="11"/>
        </w:numPr>
        <w:ind w:left="425" w:hanging="425"/>
      </w:pPr>
      <w:r>
        <w:t>i</w:t>
      </w:r>
      <w:r w:rsidRPr="00EC6F12">
        <w:t xml:space="preserve">t </w:t>
      </w:r>
      <w:r w:rsidR="003C461E" w:rsidRPr="00EC6F12">
        <w:t>is necessary to do so in the intere</w:t>
      </w:r>
      <w:r w:rsidR="00F71734">
        <w:t>sts of public health and safety</w:t>
      </w:r>
      <w:r w:rsidR="003C461E" w:rsidRPr="00EC6F12">
        <w:t xml:space="preserve"> </w:t>
      </w:r>
    </w:p>
    <w:p w14:paraId="3CE799D9" w14:textId="25004EAA" w:rsidR="003C461E" w:rsidRPr="00EC6F12" w:rsidRDefault="00117C40" w:rsidP="007A4591">
      <w:pPr>
        <w:pStyle w:val="ListParagraph"/>
        <w:numPr>
          <w:ilvl w:val="0"/>
          <w:numId w:val="11"/>
        </w:numPr>
        <w:ind w:left="425" w:hanging="425"/>
      </w:pPr>
      <w:r>
        <w:t>t</w:t>
      </w:r>
      <w:r w:rsidRPr="00EC6F12">
        <w:t xml:space="preserve">he </w:t>
      </w:r>
      <w:r w:rsidR="003C461E" w:rsidRPr="00EC6F12">
        <w:t>proposed use of radiation is inappropriate or unjustified.</w:t>
      </w:r>
    </w:p>
    <w:p w14:paraId="1C05F685" w14:textId="60130E48" w:rsidR="003C461E" w:rsidRPr="00EC6F12" w:rsidRDefault="003C461E" w:rsidP="00EC6F12">
      <w:pPr>
        <w:pStyle w:val="Bulletpoint"/>
        <w:numPr>
          <w:ilvl w:val="0"/>
          <w:numId w:val="0"/>
        </w:numPr>
        <w:rPr>
          <w:lang w:val="en-AU"/>
        </w:rPr>
      </w:pPr>
      <w:r w:rsidRPr="00EC6F12">
        <w:rPr>
          <w:lang w:val="en-AU"/>
        </w:rPr>
        <w:t xml:space="preserve">Legislation in each jurisdiction </w:t>
      </w:r>
      <w:r w:rsidR="00AA7170">
        <w:t xml:space="preserve">also </w:t>
      </w:r>
      <w:r w:rsidRPr="00EC6F12">
        <w:rPr>
          <w:lang w:val="en-AU"/>
        </w:rPr>
        <w:t xml:space="preserve">enables the regulator to suspend, vary or cancel an authorisation </w:t>
      </w:r>
      <w:r w:rsidR="00AA7170">
        <w:t>in specific situations.</w:t>
      </w:r>
    </w:p>
    <w:p w14:paraId="2BCF1A3E" w14:textId="60E04123" w:rsidR="003C461E" w:rsidRPr="00F2377F" w:rsidRDefault="003C461E" w:rsidP="00AF0AA4">
      <w:pPr>
        <w:spacing w:after="200"/>
      </w:pPr>
      <w:r w:rsidRPr="00F2377F">
        <w:t xml:space="preserve">Where a regulator makes a decision to suspend, vary or cancel an authorisation, </w:t>
      </w:r>
      <w:r w:rsidR="005E79F9">
        <w:t>the NDRP states</w:t>
      </w:r>
      <w:r w:rsidR="00557EBA">
        <w:t xml:space="preserve"> that </w:t>
      </w:r>
      <w:r w:rsidRPr="00F2377F">
        <w:t xml:space="preserve">all other relevant regulators within and outside of its jurisdiction </w:t>
      </w:r>
      <w:r w:rsidR="004A01A6">
        <w:t xml:space="preserve">should be </w:t>
      </w:r>
      <w:r w:rsidR="00557EBA">
        <w:t xml:space="preserve">advised </w:t>
      </w:r>
      <w:r w:rsidRPr="00F2377F">
        <w:t>of the decision.</w:t>
      </w:r>
    </w:p>
    <w:p w14:paraId="432E92C4" w14:textId="162FC85D" w:rsidR="003C461E" w:rsidRPr="00F2377F" w:rsidRDefault="003C461E" w:rsidP="00AF0AA4">
      <w:r w:rsidRPr="00F2377F">
        <w:t>Compliance is assessed by site inspections, and routine and non-routine reporting by the licence holder. The frequency and extent of inspections depend on the risk posed by the facility, equipment or material concerned and past conduct of the licence holder. The regulatory body in each jurisdiction has legislative powers to undertake inspections, gather evidence and enforce conditions of licence.</w:t>
      </w:r>
    </w:p>
    <w:p w14:paraId="6CC145AA" w14:textId="0ED28049" w:rsidR="003C461E" w:rsidRPr="00EC6F12" w:rsidRDefault="00D277E4" w:rsidP="00093547">
      <w:pPr>
        <w:pStyle w:val="TOCHeading"/>
        <w:rPr>
          <w:lang w:val="en-AU"/>
        </w:rPr>
      </w:pPr>
      <w:r>
        <w:rPr>
          <w:lang w:val="en-AU"/>
        </w:rPr>
        <w:t>Clear allocation</w:t>
      </w:r>
      <w:r w:rsidRPr="00EC6F12">
        <w:rPr>
          <w:lang w:val="en-AU"/>
        </w:rPr>
        <w:t xml:space="preserve"> </w:t>
      </w:r>
      <w:r w:rsidR="003C461E" w:rsidRPr="00EC6F12">
        <w:rPr>
          <w:lang w:val="en-AU"/>
        </w:rPr>
        <w:t>of responsibilities</w:t>
      </w:r>
    </w:p>
    <w:p w14:paraId="4D9A6A24" w14:textId="200A31B5" w:rsidR="003C461E" w:rsidRPr="00F2377F" w:rsidRDefault="00893B0D" w:rsidP="00AF0AA4">
      <w:r>
        <w:t xml:space="preserve">As stated in the 2017 National Report, </w:t>
      </w:r>
      <w:r w:rsidR="003C461E" w:rsidRPr="00F2377F">
        <w:t xml:space="preserve">the regulatory frameworks require that a ‘responsible person’ be primarily responsible for radiation protection and safety, and that regulators establish and enforce standards through a system of regulation. </w:t>
      </w:r>
      <w:r w:rsidR="00A60C4A" w:rsidRPr="00F2377F">
        <w:t>Responsible persons</w:t>
      </w:r>
      <w:r w:rsidR="00CF2D9C">
        <w:rPr>
          <w:rStyle w:val="FootnoteReference"/>
        </w:rPr>
        <w:footnoteReference w:id="11"/>
      </w:r>
      <w:r w:rsidR="00A60C4A" w:rsidRPr="00F2377F">
        <w:t xml:space="preserve"> are </w:t>
      </w:r>
      <w:r w:rsidR="003C461E" w:rsidRPr="00F2377F">
        <w:t>required to make notifications, or gain approvals and authorisations from regulators before conducting a practice. Authorisations include registrations, licences and accreditations.</w:t>
      </w:r>
    </w:p>
    <w:p w14:paraId="37E6C9C2" w14:textId="02E9A67B" w:rsidR="006B73E2" w:rsidRDefault="00D277E4" w:rsidP="00093547">
      <w:r>
        <w:t>In</w:t>
      </w:r>
      <w:r w:rsidR="003C461E" w:rsidRPr="00F2377F">
        <w:t xml:space="preserve"> jurisdictions where mining of radioactive ores takes place, radiation regulation can be undertaken in conjunction with regulators of mining and transport.</w:t>
      </w:r>
      <w:r>
        <w:t xml:space="preserve"> Additional detail outlining these arrangements is provided in the 2017 National Report.</w:t>
      </w:r>
      <w:r w:rsidR="003C461E" w:rsidRPr="00F2377F">
        <w:t xml:space="preserve"> </w:t>
      </w:r>
    </w:p>
    <w:p w14:paraId="2BD6F9C9" w14:textId="77777777" w:rsidR="003C461E" w:rsidRPr="00AB0F0D" w:rsidRDefault="003C461E" w:rsidP="00841287">
      <w:pPr>
        <w:pStyle w:val="Heading2"/>
      </w:pPr>
      <w:bookmarkStart w:id="155" w:name="_Toc288730443"/>
      <w:bookmarkStart w:id="156" w:name="_Toc304206500"/>
      <w:bookmarkStart w:id="157" w:name="_Toc306379349"/>
      <w:bookmarkStart w:id="158" w:name="_Toc388522793"/>
      <w:bookmarkStart w:id="159" w:name="_Toc388455404"/>
      <w:bookmarkStart w:id="160" w:name="_Toc388454145"/>
      <w:bookmarkStart w:id="161" w:name="_Toc398309169"/>
      <w:bookmarkStart w:id="162" w:name="_Toc54273485"/>
      <w:r w:rsidRPr="00AB0F0D">
        <w:t>Article 20 Regulatory Body</w:t>
      </w:r>
      <w:bookmarkEnd w:id="155"/>
      <w:bookmarkEnd w:id="156"/>
      <w:bookmarkEnd w:id="157"/>
      <w:bookmarkEnd w:id="158"/>
      <w:bookmarkEnd w:id="159"/>
      <w:bookmarkEnd w:id="160"/>
      <w:bookmarkEnd w:id="161"/>
      <w:bookmarkEnd w:id="162"/>
    </w:p>
    <w:p w14:paraId="7139537B" w14:textId="67656161" w:rsidR="003C461E" w:rsidRPr="00EC6F12" w:rsidRDefault="003C461E" w:rsidP="00093547">
      <w:pPr>
        <w:pStyle w:val="TOCHeading"/>
        <w:rPr>
          <w:lang w:val="en-AU"/>
        </w:rPr>
      </w:pPr>
      <w:r w:rsidRPr="00EC6F12">
        <w:rPr>
          <w:lang w:val="en-AU"/>
        </w:rPr>
        <w:t xml:space="preserve">Regulatory authorities </w:t>
      </w:r>
      <w:r w:rsidR="0010094D">
        <w:rPr>
          <w:lang w:val="en-AU"/>
        </w:rPr>
        <w:t>(responsibilities, competence and resources)</w:t>
      </w:r>
    </w:p>
    <w:p w14:paraId="3F44901E" w14:textId="77777777" w:rsidR="007A2F87" w:rsidRPr="00615469" w:rsidRDefault="003C461E" w:rsidP="00AF0AA4">
      <w:r w:rsidRPr="00615469">
        <w:t>The regulatory authority established in each jurisdiction for the purpose of implementing their radiation safety regulations is also designated with implementation and maintenance of the requirements of this Joint Convention.</w:t>
      </w:r>
    </w:p>
    <w:p w14:paraId="48B23D81" w14:textId="3EE058B6" w:rsidR="003423D2" w:rsidRDefault="0010094D" w:rsidP="00CD3A17">
      <w:r w:rsidRPr="00615469">
        <w:t>All jurisdictions have reported that regulatory authority staff possess the essential skills, knowledge and expertise to assess the safe management of radioactive materials and waste within their jurisdiction and to conduct the necessary inspections for regulatory compliance monitoring.</w:t>
      </w:r>
      <w:r w:rsidRPr="0010094D">
        <w:rPr>
          <w:color w:val="000000"/>
        </w:rPr>
        <w:t xml:space="preserve"> </w:t>
      </w:r>
      <w:r w:rsidRPr="00615469">
        <w:rPr>
          <w:color w:val="000000"/>
        </w:rPr>
        <w:t xml:space="preserve">The staffing of radiation protection regulators in each jurisdiction varies from </w:t>
      </w:r>
      <w:r>
        <w:rPr>
          <w:color w:val="000000"/>
        </w:rPr>
        <w:t>two</w:t>
      </w:r>
      <w:r w:rsidRPr="00615469">
        <w:rPr>
          <w:color w:val="000000"/>
        </w:rPr>
        <w:t xml:space="preserve"> up to about 20 staff depending on the population and scale of operations within that jurisdiction.</w:t>
      </w:r>
      <w:r w:rsidR="00D267CE">
        <w:rPr>
          <w:color w:val="000000"/>
        </w:rPr>
        <w:t xml:space="preserve"> </w:t>
      </w:r>
      <w:r w:rsidR="003C461E" w:rsidRPr="00615469">
        <w:t xml:space="preserve">The majority of </w:t>
      </w:r>
      <w:r w:rsidR="00D558B0">
        <w:t>license holders</w:t>
      </w:r>
      <w:r w:rsidR="00D558B0" w:rsidRPr="00615469">
        <w:t xml:space="preserve"> </w:t>
      </w:r>
      <w:r w:rsidR="003C461E" w:rsidRPr="00615469">
        <w:t xml:space="preserve">in </w:t>
      </w:r>
      <w:r w:rsidR="00835E69">
        <w:t>s</w:t>
      </w:r>
      <w:r w:rsidR="003C461E" w:rsidRPr="00615469">
        <w:t xml:space="preserve">tate and </w:t>
      </w:r>
      <w:r w:rsidR="00835E69">
        <w:t>t</w:t>
      </w:r>
      <w:r w:rsidR="003C461E" w:rsidRPr="00615469">
        <w:t xml:space="preserve">erritory jurisdictions are medical users of radiation sources. </w:t>
      </w:r>
    </w:p>
    <w:p w14:paraId="3D8BB944" w14:textId="10708BDC" w:rsidR="003C461E" w:rsidRDefault="003C461E" w:rsidP="00AE5C67">
      <w:pPr>
        <w:spacing w:after="240"/>
      </w:pPr>
      <w:r>
        <w:t>The nine radiation protection regulatory bodies w</w:t>
      </w:r>
      <w:r w:rsidR="000E7E24">
        <w:t>ithin Australia are as follows:</w:t>
      </w:r>
    </w:p>
    <w:tbl>
      <w:tblPr>
        <w:tblStyle w:val="LightList-Accent1"/>
        <w:tblW w:w="10491" w:type="dxa"/>
        <w:tblInd w:w="-436" w:type="dxa"/>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ayout w:type="fixed"/>
        <w:tblLook w:val="0020" w:firstRow="1" w:lastRow="0" w:firstColumn="0" w:lastColumn="0" w:noHBand="0" w:noVBand="0"/>
      </w:tblPr>
      <w:tblGrid>
        <w:gridCol w:w="1560"/>
        <w:gridCol w:w="2127"/>
        <w:gridCol w:w="3543"/>
        <w:gridCol w:w="3261"/>
      </w:tblGrid>
      <w:tr w:rsidR="003258C5" w:rsidRPr="00B84609" w14:paraId="113CCD33" w14:textId="77777777" w:rsidTr="003423D2">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560" w:type="dxa"/>
            <w:shd w:val="clear" w:color="auto" w:fill="4E1C74"/>
          </w:tcPr>
          <w:p w14:paraId="11924B25" w14:textId="77777777" w:rsidR="002F3AEA" w:rsidRDefault="002F3AEA" w:rsidP="0047361D">
            <w:pPr>
              <w:pStyle w:val="TableHeading"/>
              <w:spacing w:beforeLines="60" w:before="144" w:afterLines="60" w:after="144"/>
              <w:jc w:val="left"/>
              <w:rPr>
                <w:b/>
              </w:rPr>
            </w:pPr>
            <w:r w:rsidRPr="008A1D50">
              <w:rPr>
                <w:b/>
              </w:rPr>
              <w:t>Jurisdiction</w:t>
            </w:r>
          </w:p>
          <w:p w14:paraId="34597F44" w14:textId="77777777" w:rsidR="002F3AEA" w:rsidRPr="008A1D50" w:rsidRDefault="002F3AEA" w:rsidP="0047361D">
            <w:pPr>
              <w:pStyle w:val="TableHeading"/>
              <w:spacing w:beforeLines="60" w:before="144" w:afterLines="60" w:after="144"/>
              <w:jc w:val="left"/>
              <w:rPr>
                <w:b/>
              </w:rPr>
            </w:pPr>
            <w:r>
              <w:rPr>
                <w:b/>
              </w:rPr>
              <w:t>(population)</w:t>
            </w:r>
          </w:p>
        </w:tc>
        <w:tc>
          <w:tcPr>
            <w:tcW w:w="2127" w:type="dxa"/>
            <w:shd w:val="clear" w:color="auto" w:fill="4E1C74"/>
          </w:tcPr>
          <w:p w14:paraId="68742FB7" w14:textId="77777777" w:rsidR="002F3AEA" w:rsidRPr="008A1D50" w:rsidRDefault="002F3AEA" w:rsidP="0047361D">
            <w:pPr>
              <w:pStyle w:val="TableHeading"/>
              <w:spacing w:beforeLines="60" w:before="144" w:afterLines="60" w:after="144"/>
              <w:jc w:val="left"/>
              <w:cnfStyle w:val="100000000000" w:firstRow="1" w:lastRow="0" w:firstColumn="0" w:lastColumn="0" w:oddVBand="0" w:evenVBand="0" w:oddHBand="0" w:evenHBand="0" w:firstRowFirstColumn="0" w:firstRowLastColumn="0" w:lastRowFirstColumn="0" w:lastRowLastColumn="0"/>
              <w:rPr>
                <w:b/>
              </w:rPr>
            </w:pPr>
            <w:r w:rsidRPr="008A1D50">
              <w:rPr>
                <w:b/>
              </w:rPr>
              <w:t>Radiation protection regulatory body</w:t>
            </w:r>
            <w:r w:rsidRPr="008A1D50">
              <w:rPr>
                <w:b/>
              </w:rPr>
              <w:br/>
              <w:t>(and relevant section)</w:t>
            </w:r>
          </w:p>
        </w:tc>
        <w:tc>
          <w:tcPr>
            <w:cnfStyle w:val="000010000000" w:firstRow="0" w:lastRow="0" w:firstColumn="0" w:lastColumn="0" w:oddVBand="1" w:evenVBand="0" w:oddHBand="0" w:evenHBand="0" w:firstRowFirstColumn="0" w:firstRowLastColumn="0" w:lastRowFirstColumn="0" w:lastRowLastColumn="0"/>
            <w:tcW w:w="3543" w:type="dxa"/>
            <w:shd w:val="clear" w:color="auto" w:fill="4E1C74"/>
          </w:tcPr>
          <w:p w14:paraId="4C575B6B" w14:textId="77777777" w:rsidR="002F3AEA" w:rsidRPr="008A1D50" w:rsidRDefault="002F3AEA" w:rsidP="0047361D">
            <w:pPr>
              <w:pStyle w:val="TableHeading"/>
              <w:spacing w:beforeLines="60" w:before="144" w:afterLines="60" w:after="144"/>
              <w:jc w:val="left"/>
              <w:rPr>
                <w:b/>
              </w:rPr>
            </w:pPr>
            <w:r w:rsidRPr="008A1D50">
              <w:rPr>
                <w:b/>
              </w:rPr>
              <w:t>Approximate number and type of licensees/licences</w:t>
            </w:r>
          </w:p>
        </w:tc>
        <w:tc>
          <w:tcPr>
            <w:tcW w:w="3261" w:type="dxa"/>
            <w:shd w:val="clear" w:color="auto" w:fill="4E1C74"/>
          </w:tcPr>
          <w:p w14:paraId="4E5AECD7" w14:textId="77777777" w:rsidR="002F3AEA" w:rsidRPr="008A1D50" w:rsidRDefault="002F3AEA" w:rsidP="0047361D">
            <w:pPr>
              <w:pStyle w:val="TableHeading"/>
              <w:spacing w:beforeLines="60" w:before="144" w:afterLines="60" w:after="144"/>
              <w:jc w:val="left"/>
              <w:cnfStyle w:val="100000000000" w:firstRow="1" w:lastRow="0" w:firstColumn="0" w:lastColumn="0" w:oddVBand="0" w:evenVBand="0" w:oddHBand="0" w:evenHBand="0" w:firstRowFirstColumn="0" w:firstRowLastColumn="0" w:lastRowFirstColumn="0" w:lastRowLastColumn="0"/>
              <w:rPr>
                <w:b/>
              </w:rPr>
            </w:pPr>
            <w:r w:rsidRPr="008A1D50">
              <w:rPr>
                <w:b/>
              </w:rPr>
              <w:t>Number of staff involved in regulatory activities</w:t>
            </w:r>
            <w:r>
              <w:rPr>
                <w:b/>
              </w:rPr>
              <w:t xml:space="preserve"> and their areas of expertise</w:t>
            </w:r>
          </w:p>
        </w:tc>
      </w:tr>
      <w:tr w:rsidR="002F3AEA" w:rsidRPr="00B84609" w14:paraId="068D7FA5" w14:textId="77777777" w:rsidTr="003423D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tcPr>
          <w:p w14:paraId="6498CFE1" w14:textId="77777777" w:rsidR="002F3AEA" w:rsidRPr="00160892" w:rsidRDefault="002F3AEA" w:rsidP="0047361D">
            <w:pPr>
              <w:pStyle w:val="TableNormal1"/>
              <w:spacing w:beforeLines="60" w:before="144" w:afterLines="60" w:after="144"/>
              <w:rPr>
                <w:sz w:val="20"/>
                <w:szCs w:val="20"/>
              </w:rPr>
            </w:pPr>
            <w:r w:rsidRPr="00160892">
              <w:rPr>
                <w:sz w:val="20"/>
                <w:szCs w:val="20"/>
              </w:rPr>
              <w:t>Commonwealth</w:t>
            </w:r>
          </w:p>
          <w:p w14:paraId="556BC6F9" w14:textId="77777777" w:rsidR="002F3AEA" w:rsidRPr="00160892" w:rsidRDefault="002F3AEA" w:rsidP="0047361D">
            <w:pPr>
              <w:pStyle w:val="TableNormal1"/>
              <w:spacing w:beforeLines="60" w:before="144" w:afterLines="60" w:after="144"/>
              <w:rPr>
                <w:sz w:val="20"/>
                <w:szCs w:val="20"/>
              </w:rPr>
            </w:pPr>
            <w:r w:rsidRPr="00160892">
              <w:rPr>
                <w:sz w:val="20"/>
                <w:szCs w:val="20"/>
              </w:rPr>
              <w:t>(N/A)</w:t>
            </w:r>
          </w:p>
        </w:tc>
        <w:tc>
          <w:tcPr>
            <w:tcW w:w="2127" w:type="dxa"/>
            <w:tcBorders>
              <w:top w:val="none" w:sz="0" w:space="0" w:color="auto"/>
              <w:bottom w:val="none" w:sz="0" w:space="0" w:color="auto"/>
            </w:tcBorders>
          </w:tcPr>
          <w:p w14:paraId="22BD2F4D" w14:textId="77777777" w:rsidR="002F3AEA" w:rsidRPr="00AE5C67" w:rsidRDefault="002F3AEA" w:rsidP="0047361D">
            <w:pPr>
              <w:pStyle w:val="TableNormal1"/>
              <w:spacing w:beforeLines="60" w:before="144" w:afterLines="60" w:after="144"/>
              <w:cnfStyle w:val="000000100000" w:firstRow="0" w:lastRow="0" w:firstColumn="0" w:lastColumn="0" w:oddVBand="0" w:evenVBand="0" w:oddHBand="1" w:evenHBand="0" w:firstRowFirstColumn="0" w:firstRowLastColumn="0" w:lastRowFirstColumn="0" w:lastRowLastColumn="0"/>
              <w:rPr>
                <w:sz w:val="20"/>
                <w:szCs w:val="20"/>
              </w:rPr>
            </w:pPr>
            <w:r w:rsidRPr="00AE5C67">
              <w:rPr>
                <w:sz w:val="20"/>
                <w:szCs w:val="20"/>
              </w:rPr>
              <w:t>Australian Radiation Protection and Nuclear Safety Agency</w:t>
            </w:r>
          </w:p>
          <w:p w14:paraId="4ECC6594" w14:textId="465F3EC2" w:rsidR="002F3AEA" w:rsidRPr="00AE5C67" w:rsidRDefault="002F3AEA" w:rsidP="0047361D">
            <w:pPr>
              <w:pStyle w:val="TableNormal1"/>
              <w:spacing w:beforeLines="60" w:before="144" w:afterLines="60" w:after="144"/>
              <w:cnfStyle w:val="000000100000" w:firstRow="0" w:lastRow="0" w:firstColumn="0" w:lastColumn="0" w:oddVBand="0" w:evenVBand="0" w:oddHBand="1" w:evenHBand="0" w:firstRowFirstColumn="0" w:firstRowLastColumn="0" w:lastRowFirstColumn="0" w:lastRowLastColumn="0"/>
              <w:rPr>
                <w:sz w:val="20"/>
                <w:szCs w:val="20"/>
              </w:rPr>
            </w:pPr>
            <w:r w:rsidRPr="00AE5C67">
              <w:rPr>
                <w:sz w:val="20"/>
                <w:szCs w:val="20"/>
              </w:rPr>
              <w:t>(Regulatory Services</w:t>
            </w:r>
            <w:r w:rsidR="003E5C80">
              <w:rPr>
                <w:sz w:val="20"/>
                <w:szCs w:val="20"/>
              </w:rPr>
              <w:t xml:space="preserve"> Branch</w:t>
            </w:r>
            <w:r w:rsidRPr="00AE5C67">
              <w:rPr>
                <w:sz w:val="20"/>
                <w:szCs w:val="20"/>
              </w:rPr>
              <w:t>)</w:t>
            </w:r>
          </w:p>
        </w:tc>
        <w:tc>
          <w:tcPr>
            <w:cnfStyle w:val="000010000000" w:firstRow="0" w:lastRow="0" w:firstColumn="0" w:lastColumn="0" w:oddVBand="1" w:evenVBand="0" w:oddHBand="0" w:evenHBand="0" w:firstRowFirstColumn="0" w:firstRowLastColumn="0" w:lastRowFirstColumn="0" w:lastRowLastColumn="0"/>
            <w:tcW w:w="3543" w:type="dxa"/>
            <w:tcBorders>
              <w:top w:val="none" w:sz="0" w:space="0" w:color="auto"/>
              <w:left w:val="none" w:sz="0" w:space="0" w:color="auto"/>
              <w:bottom w:val="none" w:sz="0" w:space="0" w:color="auto"/>
              <w:right w:val="none" w:sz="0" w:space="0" w:color="auto"/>
            </w:tcBorders>
          </w:tcPr>
          <w:p w14:paraId="1261B8FB" w14:textId="4736EF2D" w:rsidR="002F3AEA" w:rsidRPr="00AE5C67" w:rsidRDefault="002F3AEA" w:rsidP="001C7D30">
            <w:pPr>
              <w:pStyle w:val="TableNormal1"/>
              <w:spacing w:beforeLines="60" w:before="144" w:afterLines="60" w:after="144"/>
              <w:rPr>
                <w:sz w:val="20"/>
                <w:szCs w:val="20"/>
              </w:rPr>
            </w:pPr>
            <w:r w:rsidRPr="00AE5C67">
              <w:rPr>
                <w:sz w:val="20"/>
                <w:szCs w:val="20"/>
              </w:rPr>
              <w:t>9</w:t>
            </w:r>
            <w:r w:rsidR="00636840">
              <w:rPr>
                <w:sz w:val="20"/>
                <w:szCs w:val="20"/>
              </w:rPr>
              <w:t>1</w:t>
            </w:r>
            <w:r w:rsidRPr="00AE5C67">
              <w:rPr>
                <w:sz w:val="20"/>
                <w:szCs w:val="20"/>
              </w:rPr>
              <w:t xml:space="preserve"> licences (</w:t>
            </w:r>
            <w:r w:rsidR="00636840">
              <w:rPr>
                <w:sz w:val="20"/>
                <w:szCs w:val="20"/>
              </w:rPr>
              <w:t>58</w:t>
            </w:r>
            <w:r w:rsidRPr="00AE5C67">
              <w:rPr>
                <w:sz w:val="20"/>
                <w:szCs w:val="20"/>
              </w:rPr>
              <w:t xml:space="preserve"> source and 3</w:t>
            </w:r>
            <w:r w:rsidR="00636840">
              <w:rPr>
                <w:sz w:val="20"/>
                <w:szCs w:val="20"/>
              </w:rPr>
              <w:t>3</w:t>
            </w:r>
            <w:r w:rsidRPr="00AE5C67">
              <w:rPr>
                <w:sz w:val="20"/>
                <w:szCs w:val="20"/>
              </w:rPr>
              <w:t xml:space="preserve"> facility) including for a radiopharmaceutical production facility</w:t>
            </w:r>
            <w:r w:rsidR="001B571B">
              <w:rPr>
                <w:sz w:val="20"/>
                <w:szCs w:val="20"/>
              </w:rPr>
              <w:t xml:space="preserve"> and</w:t>
            </w:r>
            <w:r w:rsidRPr="00AE5C67">
              <w:rPr>
                <w:sz w:val="20"/>
                <w:szCs w:val="20"/>
              </w:rPr>
              <w:t xml:space="preserve"> 2 research reactors (1 operating, 1 shutdown)</w:t>
            </w:r>
          </w:p>
        </w:tc>
        <w:tc>
          <w:tcPr>
            <w:tcW w:w="3261" w:type="dxa"/>
            <w:tcBorders>
              <w:top w:val="none" w:sz="0" w:space="0" w:color="auto"/>
              <w:bottom w:val="none" w:sz="0" w:space="0" w:color="auto"/>
              <w:right w:val="none" w:sz="0" w:space="0" w:color="auto"/>
            </w:tcBorders>
          </w:tcPr>
          <w:p w14:paraId="4A024355" w14:textId="57E9DEC0" w:rsidR="002F3AEA" w:rsidRDefault="002F3AEA" w:rsidP="0047361D">
            <w:pPr>
              <w:pStyle w:val="TableNormal1"/>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sz w:val="20"/>
                <w:szCs w:val="20"/>
              </w:rPr>
            </w:pPr>
            <w:r w:rsidRPr="00AE5C67">
              <w:rPr>
                <w:sz w:val="20"/>
                <w:szCs w:val="20"/>
              </w:rPr>
              <w:t>2</w:t>
            </w:r>
            <w:r w:rsidR="00252E5A">
              <w:rPr>
                <w:sz w:val="20"/>
                <w:szCs w:val="20"/>
              </w:rPr>
              <w:t>3</w:t>
            </w:r>
          </w:p>
          <w:p w14:paraId="53DDFF07" w14:textId="2D56F130" w:rsidR="002F3AEA" w:rsidRPr="00AE5C67" w:rsidRDefault="002F3AEA" w:rsidP="001C7D30">
            <w:pPr>
              <w:pStyle w:val="TableNormal1"/>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252E5A">
              <w:rPr>
                <w:sz w:val="20"/>
                <w:szCs w:val="20"/>
              </w:rPr>
              <w:t>20</w:t>
            </w:r>
            <w:r w:rsidR="00252E5A" w:rsidRPr="00AE5C67">
              <w:rPr>
                <w:sz w:val="20"/>
                <w:szCs w:val="20"/>
              </w:rPr>
              <w:t xml:space="preserve"> </w:t>
            </w:r>
            <w:r w:rsidRPr="00AE5C67">
              <w:rPr>
                <w:sz w:val="20"/>
                <w:szCs w:val="20"/>
              </w:rPr>
              <w:t xml:space="preserve">regulatory </w:t>
            </w:r>
            <w:r w:rsidR="00636840">
              <w:rPr>
                <w:sz w:val="20"/>
                <w:szCs w:val="20"/>
              </w:rPr>
              <w:t>officers, senior regulatory officers and managers</w:t>
            </w:r>
            <w:r w:rsidRPr="00AE5C67">
              <w:rPr>
                <w:sz w:val="20"/>
                <w:szCs w:val="20"/>
              </w:rPr>
              <w:t xml:space="preserve">, </w:t>
            </w:r>
            <w:r w:rsidR="00636840">
              <w:rPr>
                <w:sz w:val="20"/>
                <w:szCs w:val="20"/>
              </w:rPr>
              <w:t xml:space="preserve">and </w:t>
            </w:r>
            <w:r>
              <w:rPr>
                <w:sz w:val="20"/>
                <w:szCs w:val="20"/>
              </w:rPr>
              <w:t>3</w:t>
            </w:r>
            <w:r w:rsidRPr="00AE5C67">
              <w:rPr>
                <w:sz w:val="20"/>
                <w:szCs w:val="20"/>
              </w:rPr>
              <w:t xml:space="preserve"> administrative</w:t>
            </w:r>
            <w:r w:rsidR="00636840">
              <w:rPr>
                <w:sz w:val="20"/>
                <w:szCs w:val="20"/>
              </w:rPr>
              <w:t xml:space="preserve"> staff</w:t>
            </w:r>
            <w:r w:rsidR="006E74BF">
              <w:rPr>
                <w:sz w:val="20"/>
                <w:szCs w:val="20"/>
              </w:rPr>
              <w:t>. In addition</w:t>
            </w:r>
            <w:r>
              <w:rPr>
                <w:sz w:val="20"/>
                <w:szCs w:val="20"/>
              </w:rPr>
              <w:t xml:space="preserve"> expertise and support functions </w:t>
            </w:r>
            <w:r w:rsidR="003C20F1">
              <w:rPr>
                <w:sz w:val="20"/>
                <w:szCs w:val="20"/>
              </w:rPr>
              <w:t xml:space="preserve">can be </w:t>
            </w:r>
            <w:r>
              <w:rPr>
                <w:sz w:val="20"/>
                <w:szCs w:val="20"/>
              </w:rPr>
              <w:t>sourced from the whole of ARPANSA</w:t>
            </w:r>
            <w:r w:rsidR="003C20F1">
              <w:rPr>
                <w:sz w:val="20"/>
                <w:szCs w:val="20"/>
              </w:rPr>
              <w:t>’s workforce of approximately 140</w:t>
            </w:r>
            <w:r>
              <w:rPr>
                <w:sz w:val="20"/>
                <w:szCs w:val="20"/>
              </w:rPr>
              <w:t>)</w:t>
            </w:r>
          </w:p>
        </w:tc>
      </w:tr>
      <w:tr w:rsidR="002F3AEA" w:rsidRPr="00615469" w14:paraId="03446C40" w14:textId="77777777" w:rsidTr="003423D2">
        <w:tc>
          <w:tcPr>
            <w:cnfStyle w:val="000010000000" w:firstRow="0" w:lastRow="0" w:firstColumn="0" w:lastColumn="0" w:oddVBand="1" w:evenVBand="0" w:oddHBand="0" w:evenHBand="0" w:firstRowFirstColumn="0" w:firstRowLastColumn="0" w:lastRowFirstColumn="0" w:lastRowLastColumn="0"/>
            <w:tcW w:w="1560" w:type="dxa"/>
            <w:tcBorders>
              <w:left w:val="none" w:sz="0" w:space="0" w:color="auto"/>
              <w:right w:val="none" w:sz="0" w:space="0" w:color="auto"/>
            </w:tcBorders>
          </w:tcPr>
          <w:p w14:paraId="7D669715" w14:textId="77777777" w:rsidR="002F3AEA" w:rsidRDefault="002F3AEA" w:rsidP="0047361D">
            <w:pPr>
              <w:pStyle w:val="TableNormal1"/>
              <w:spacing w:beforeLines="60" w:before="144" w:afterLines="60" w:after="144"/>
            </w:pPr>
            <w:r w:rsidRPr="00AE5C67">
              <w:rPr>
                <w:sz w:val="20"/>
                <w:szCs w:val="20"/>
              </w:rPr>
              <w:t>South Australia</w:t>
            </w:r>
          </w:p>
          <w:p w14:paraId="63BEFF08" w14:textId="77777777" w:rsidR="002F3AEA" w:rsidRPr="00160892" w:rsidRDefault="002F3AEA" w:rsidP="0047361D">
            <w:pPr>
              <w:pStyle w:val="TableNormal1"/>
              <w:spacing w:beforeLines="60" w:before="144" w:afterLines="60" w:after="144"/>
              <w:rPr>
                <w:sz w:val="20"/>
                <w:szCs w:val="20"/>
              </w:rPr>
            </w:pPr>
            <w:r w:rsidRPr="00160892">
              <w:rPr>
                <w:sz w:val="20"/>
                <w:szCs w:val="20"/>
              </w:rPr>
              <w:t>(1,759,200)</w:t>
            </w:r>
          </w:p>
        </w:tc>
        <w:tc>
          <w:tcPr>
            <w:tcW w:w="2127" w:type="dxa"/>
          </w:tcPr>
          <w:p w14:paraId="314AC03B" w14:textId="77777777" w:rsidR="002F3AEA" w:rsidRPr="00AE5C67" w:rsidRDefault="002F3AEA" w:rsidP="00891439">
            <w:pPr>
              <w:pStyle w:val="CommentText"/>
              <w:cnfStyle w:val="000000000000" w:firstRow="0" w:lastRow="0" w:firstColumn="0" w:lastColumn="0" w:oddVBand="0" w:evenVBand="0" w:oddHBand="0" w:evenHBand="0" w:firstRowFirstColumn="0" w:firstRowLastColumn="0" w:lastRowFirstColumn="0" w:lastRowLastColumn="0"/>
            </w:pPr>
            <w:r w:rsidRPr="00AE5C67">
              <w:t xml:space="preserve">Environment Protection Authority </w:t>
            </w:r>
          </w:p>
          <w:p w14:paraId="1BBD679C" w14:textId="77777777" w:rsidR="002F3AEA" w:rsidRPr="00AE5C67" w:rsidRDefault="002F3AEA" w:rsidP="00891439">
            <w:pPr>
              <w:pStyle w:val="CommentTex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43" w:type="dxa"/>
            <w:tcBorders>
              <w:left w:val="none" w:sz="0" w:space="0" w:color="auto"/>
              <w:right w:val="none" w:sz="0" w:space="0" w:color="auto"/>
            </w:tcBorders>
          </w:tcPr>
          <w:p w14:paraId="3BD4F7EC" w14:textId="77777777" w:rsidR="00B44A1A" w:rsidRDefault="00B44A1A" w:rsidP="00891439">
            <w:pPr>
              <w:pStyle w:val="CommentText"/>
            </w:pPr>
            <w:r>
              <w:t>6, 718 use licences</w:t>
            </w:r>
          </w:p>
          <w:p w14:paraId="7437F305" w14:textId="77777777" w:rsidR="00B44A1A" w:rsidRDefault="00B44A1A" w:rsidP="00891439">
            <w:pPr>
              <w:pStyle w:val="CommentText"/>
            </w:pPr>
            <w:r>
              <w:t>3,927 registrations (2,218 apparatus registrations, 129 premises registrations, 719 sealed source registrations)</w:t>
            </w:r>
          </w:p>
          <w:p w14:paraId="4C3C8CC9" w14:textId="2173024D" w:rsidR="002F3AEA" w:rsidRPr="00891439" w:rsidRDefault="00B44A1A" w:rsidP="00891439">
            <w:pPr>
              <w:pStyle w:val="CommentText"/>
            </w:pPr>
            <w:r>
              <w:t>861 business activities licences (including facilities)</w:t>
            </w:r>
          </w:p>
        </w:tc>
        <w:tc>
          <w:tcPr>
            <w:tcW w:w="3261" w:type="dxa"/>
          </w:tcPr>
          <w:p w14:paraId="35514DFD" w14:textId="77777777" w:rsidR="00B44A1A" w:rsidRDefault="00B44A1A" w:rsidP="00B44A1A">
            <w:pPr>
              <w:pStyle w:val="TableNormal1"/>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pPr>
            <w:r>
              <w:rPr>
                <w:sz w:val="20"/>
                <w:szCs w:val="20"/>
              </w:rPr>
              <w:t>11</w:t>
            </w:r>
          </w:p>
          <w:p w14:paraId="5C9CB7CF" w14:textId="050B3357" w:rsidR="002F3AEA" w:rsidRPr="00AE5C67" w:rsidRDefault="00B44A1A" w:rsidP="00B44A1A">
            <w:pPr>
              <w:pStyle w:val="TableNormal1"/>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sz w:val="20"/>
                <w:szCs w:val="20"/>
              </w:rPr>
            </w:pPr>
            <w:r>
              <w:t>(</w:t>
            </w:r>
            <w:r>
              <w:rPr>
                <w:sz w:val="20"/>
                <w:szCs w:val="20"/>
              </w:rPr>
              <w:t>9</w:t>
            </w:r>
            <w:r w:rsidRPr="00AE5C67">
              <w:rPr>
                <w:sz w:val="20"/>
                <w:szCs w:val="20"/>
              </w:rPr>
              <w:t xml:space="preserve"> </w:t>
            </w:r>
            <w:r>
              <w:rPr>
                <w:sz w:val="20"/>
                <w:szCs w:val="20"/>
              </w:rPr>
              <w:t>regulatory</w:t>
            </w:r>
            <w:r w:rsidRPr="00AE5C67">
              <w:rPr>
                <w:sz w:val="20"/>
                <w:szCs w:val="20"/>
              </w:rPr>
              <w:t xml:space="preserve"> and </w:t>
            </w:r>
            <w:r>
              <w:rPr>
                <w:sz w:val="20"/>
                <w:szCs w:val="20"/>
              </w:rPr>
              <w:t>scientific officers and managers and</w:t>
            </w:r>
            <w:r w:rsidRPr="00AE5C67">
              <w:rPr>
                <w:sz w:val="20"/>
                <w:szCs w:val="20"/>
              </w:rPr>
              <w:t xml:space="preserve"> </w:t>
            </w:r>
            <w:r>
              <w:rPr>
                <w:sz w:val="20"/>
                <w:szCs w:val="20"/>
              </w:rPr>
              <w:t>2</w:t>
            </w:r>
            <w:r w:rsidRPr="00AE5C67">
              <w:rPr>
                <w:sz w:val="20"/>
                <w:szCs w:val="20"/>
              </w:rPr>
              <w:t xml:space="preserve"> administrative</w:t>
            </w:r>
            <w:r>
              <w:rPr>
                <w:sz w:val="20"/>
                <w:szCs w:val="20"/>
              </w:rPr>
              <w:t xml:space="preserve"> </w:t>
            </w:r>
            <w:r w:rsidRPr="00AE5C67">
              <w:rPr>
                <w:sz w:val="20"/>
                <w:szCs w:val="20"/>
              </w:rPr>
              <w:t>staff</w:t>
            </w:r>
            <w:r>
              <w:t xml:space="preserve">) </w:t>
            </w:r>
          </w:p>
        </w:tc>
      </w:tr>
      <w:tr w:rsidR="002F3AEA" w:rsidRPr="00615469" w14:paraId="35AD3FBF" w14:textId="77777777" w:rsidTr="003423D2">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tcPr>
          <w:p w14:paraId="72F983E0" w14:textId="77777777" w:rsidR="002F3AEA" w:rsidRPr="00160892" w:rsidRDefault="002F3AEA" w:rsidP="0047361D">
            <w:pPr>
              <w:pStyle w:val="TableNormal1"/>
              <w:spacing w:beforeLines="60" w:before="144" w:afterLines="60" w:after="144"/>
              <w:rPr>
                <w:sz w:val="20"/>
                <w:szCs w:val="20"/>
              </w:rPr>
            </w:pPr>
            <w:r w:rsidRPr="00AE5C67">
              <w:rPr>
                <w:sz w:val="20"/>
                <w:szCs w:val="20"/>
              </w:rPr>
              <w:t xml:space="preserve">New South </w:t>
            </w:r>
            <w:r w:rsidRPr="00160892">
              <w:rPr>
                <w:sz w:val="20"/>
                <w:szCs w:val="20"/>
              </w:rPr>
              <w:t>Wales</w:t>
            </w:r>
          </w:p>
          <w:p w14:paraId="69452428" w14:textId="77777777" w:rsidR="002F3AEA" w:rsidRPr="00AE5C67" w:rsidRDefault="002F3AEA" w:rsidP="0047361D">
            <w:pPr>
              <w:pStyle w:val="TableNormal1"/>
              <w:spacing w:beforeLines="60" w:before="144" w:afterLines="60" w:after="144"/>
              <w:rPr>
                <w:sz w:val="20"/>
                <w:szCs w:val="20"/>
              </w:rPr>
            </w:pPr>
            <w:r w:rsidRPr="00160892">
              <w:rPr>
                <w:sz w:val="20"/>
                <w:szCs w:val="20"/>
              </w:rPr>
              <w:t>(8,129,000)</w:t>
            </w:r>
          </w:p>
        </w:tc>
        <w:tc>
          <w:tcPr>
            <w:tcW w:w="2127" w:type="dxa"/>
            <w:tcBorders>
              <w:top w:val="none" w:sz="0" w:space="0" w:color="auto"/>
              <w:bottom w:val="none" w:sz="0" w:space="0" w:color="auto"/>
            </w:tcBorders>
          </w:tcPr>
          <w:p w14:paraId="1C890626" w14:textId="77777777" w:rsidR="002F3AEA" w:rsidRPr="00AE5C67" w:rsidRDefault="002F3AEA" w:rsidP="0047361D">
            <w:pPr>
              <w:pStyle w:val="TableNormal1"/>
              <w:spacing w:beforeLines="60" w:before="144" w:afterLines="60" w:after="144"/>
              <w:cnfStyle w:val="000000100000" w:firstRow="0" w:lastRow="0" w:firstColumn="0" w:lastColumn="0" w:oddVBand="0" w:evenVBand="0" w:oddHBand="1" w:evenHBand="0" w:firstRowFirstColumn="0" w:firstRowLastColumn="0" w:lastRowFirstColumn="0" w:lastRowLastColumn="0"/>
              <w:rPr>
                <w:sz w:val="20"/>
                <w:szCs w:val="20"/>
              </w:rPr>
            </w:pPr>
            <w:r w:rsidRPr="00AE5C67">
              <w:rPr>
                <w:sz w:val="20"/>
                <w:szCs w:val="20"/>
              </w:rPr>
              <w:t>Environment Protection Authority</w:t>
            </w:r>
          </w:p>
          <w:p w14:paraId="4FBD9DB2" w14:textId="77777777" w:rsidR="002F3AEA" w:rsidRPr="00AE5C67" w:rsidRDefault="002F3AEA" w:rsidP="0047361D">
            <w:pPr>
              <w:pStyle w:val="TableNormal1"/>
              <w:spacing w:beforeLines="60" w:before="144" w:afterLines="60" w:after="144"/>
              <w:cnfStyle w:val="000000100000" w:firstRow="0" w:lastRow="0" w:firstColumn="0" w:lastColumn="0" w:oddVBand="0" w:evenVBand="0" w:oddHBand="1" w:evenHBand="0" w:firstRowFirstColumn="0" w:firstRowLastColumn="0" w:lastRowFirstColumn="0" w:lastRowLastColumn="0"/>
              <w:rPr>
                <w:sz w:val="20"/>
                <w:szCs w:val="20"/>
              </w:rPr>
            </w:pPr>
            <w:r w:rsidRPr="00AE5C67">
              <w:rPr>
                <w:sz w:val="20"/>
                <w:szCs w:val="20"/>
              </w:rPr>
              <w:t>(Hazardous Materials, Chemicals and Radiation Section)</w:t>
            </w:r>
          </w:p>
        </w:tc>
        <w:tc>
          <w:tcPr>
            <w:cnfStyle w:val="000010000000" w:firstRow="0" w:lastRow="0" w:firstColumn="0" w:lastColumn="0" w:oddVBand="1" w:evenVBand="0" w:oddHBand="0" w:evenHBand="0" w:firstRowFirstColumn="0" w:firstRowLastColumn="0" w:lastRowFirstColumn="0" w:lastRowLastColumn="0"/>
            <w:tcW w:w="3543" w:type="dxa"/>
            <w:tcBorders>
              <w:top w:val="none" w:sz="0" w:space="0" w:color="auto"/>
              <w:left w:val="none" w:sz="0" w:space="0" w:color="auto"/>
              <w:bottom w:val="none" w:sz="0" w:space="0" w:color="auto"/>
              <w:right w:val="none" w:sz="0" w:space="0" w:color="auto"/>
            </w:tcBorders>
          </w:tcPr>
          <w:p w14:paraId="385790DA" w14:textId="77777777" w:rsidR="002F3AEA" w:rsidRPr="00FE7298" w:rsidRDefault="002F3AEA" w:rsidP="0047361D">
            <w:pPr>
              <w:pStyle w:val="TableNormal1"/>
              <w:rPr>
                <w:sz w:val="4"/>
                <w:szCs w:val="20"/>
              </w:rPr>
            </w:pPr>
          </w:p>
          <w:p w14:paraId="125CD736" w14:textId="77777777" w:rsidR="002F3AEA" w:rsidRPr="009F17C9" w:rsidRDefault="002F3AEA" w:rsidP="0047361D">
            <w:pPr>
              <w:pStyle w:val="TableNormal1"/>
              <w:rPr>
                <w:sz w:val="20"/>
                <w:szCs w:val="20"/>
              </w:rPr>
            </w:pPr>
            <w:r w:rsidRPr="009F17C9">
              <w:rPr>
                <w:sz w:val="20"/>
                <w:szCs w:val="20"/>
              </w:rPr>
              <w:t xml:space="preserve">3,418 radiation management licences to </w:t>
            </w:r>
            <w:r w:rsidRPr="00160892">
              <w:rPr>
                <w:sz w:val="20"/>
                <w:szCs w:val="20"/>
              </w:rPr>
              <w:t>sell/possess radioactive substances or radiation apparatus, under which are held 1,244 sealed source devices and 249 premises where</w:t>
            </w:r>
            <w:r w:rsidRPr="009F17C9">
              <w:rPr>
                <w:sz w:val="20"/>
                <w:szCs w:val="20"/>
              </w:rPr>
              <w:t xml:space="preserve"> radioact</w:t>
            </w:r>
            <w:r>
              <w:rPr>
                <w:sz w:val="20"/>
                <w:szCs w:val="20"/>
              </w:rPr>
              <w:t>ive substances are kept or used</w:t>
            </w:r>
          </w:p>
          <w:p w14:paraId="0EB8E832" w14:textId="77777777" w:rsidR="002F3AEA" w:rsidRPr="00AE5C67" w:rsidRDefault="002F3AEA" w:rsidP="0047361D">
            <w:pPr>
              <w:pStyle w:val="TableNormal1"/>
              <w:spacing w:beforeLines="60" w:before="144" w:afterLines="60" w:after="144"/>
              <w:rPr>
                <w:sz w:val="20"/>
                <w:szCs w:val="20"/>
              </w:rPr>
            </w:pPr>
            <w:r w:rsidRPr="009F17C9">
              <w:rPr>
                <w:sz w:val="20"/>
                <w:szCs w:val="20"/>
              </w:rPr>
              <w:t>16,068 radiation users licences (either radiation apparatus or radioactive substances)</w:t>
            </w:r>
          </w:p>
        </w:tc>
        <w:tc>
          <w:tcPr>
            <w:tcW w:w="3261" w:type="dxa"/>
            <w:tcBorders>
              <w:top w:val="none" w:sz="0" w:space="0" w:color="auto"/>
              <w:bottom w:val="none" w:sz="0" w:space="0" w:color="auto"/>
              <w:right w:val="none" w:sz="0" w:space="0" w:color="auto"/>
            </w:tcBorders>
          </w:tcPr>
          <w:p w14:paraId="66B074C4" w14:textId="77777777" w:rsidR="002F3AEA" w:rsidRDefault="002F3AEA" w:rsidP="0047361D">
            <w:pPr>
              <w:pStyle w:val="TableNormal1"/>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pPr>
            <w:r>
              <w:rPr>
                <w:sz w:val="20"/>
                <w:szCs w:val="20"/>
              </w:rPr>
              <w:t>9</w:t>
            </w:r>
          </w:p>
          <w:p w14:paraId="1A7C82A9" w14:textId="77777777" w:rsidR="002F3AEA" w:rsidRPr="00AE5C67" w:rsidRDefault="002F3AEA" w:rsidP="0047361D">
            <w:pPr>
              <w:pStyle w:val="TableNormal1"/>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sz w:val="20"/>
                <w:szCs w:val="20"/>
              </w:rPr>
            </w:pPr>
            <w:r>
              <w:t>(</w:t>
            </w:r>
            <w:r>
              <w:rPr>
                <w:sz w:val="20"/>
                <w:szCs w:val="20"/>
              </w:rPr>
              <w:t>7</w:t>
            </w:r>
            <w:r w:rsidRPr="00AE5C67">
              <w:rPr>
                <w:sz w:val="20"/>
                <w:szCs w:val="20"/>
              </w:rPr>
              <w:t xml:space="preserve"> scientific and technical, including policy, and </w:t>
            </w:r>
            <w:r>
              <w:rPr>
                <w:sz w:val="20"/>
                <w:szCs w:val="20"/>
              </w:rPr>
              <w:t>2</w:t>
            </w:r>
            <w:r w:rsidRPr="00AE5C67">
              <w:rPr>
                <w:sz w:val="20"/>
                <w:szCs w:val="20"/>
              </w:rPr>
              <w:t xml:space="preserve"> administration staff</w:t>
            </w:r>
            <w:r>
              <w:t>)</w:t>
            </w:r>
          </w:p>
        </w:tc>
      </w:tr>
      <w:tr w:rsidR="002F3AEA" w:rsidRPr="00615469" w14:paraId="0A8869EE" w14:textId="77777777" w:rsidTr="003423D2">
        <w:tc>
          <w:tcPr>
            <w:cnfStyle w:val="000010000000" w:firstRow="0" w:lastRow="0" w:firstColumn="0" w:lastColumn="0" w:oddVBand="1" w:evenVBand="0" w:oddHBand="0" w:evenHBand="0" w:firstRowFirstColumn="0" w:firstRowLastColumn="0" w:lastRowFirstColumn="0" w:lastRowLastColumn="0"/>
            <w:tcW w:w="1560" w:type="dxa"/>
            <w:tcBorders>
              <w:left w:val="none" w:sz="0" w:space="0" w:color="auto"/>
              <w:right w:val="none" w:sz="0" w:space="0" w:color="auto"/>
            </w:tcBorders>
          </w:tcPr>
          <w:p w14:paraId="52735E9F" w14:textId="77777777" w:rsidR="002F3AEA" w:rsidRDefault="002F3AEA" w:rsidP="0047361D">
            <w:pPr>
              <w:pStyle w:val="TableNormal1"/>
              <w:spacing w:beforeLines="60" w:before="144" w:afterLines="60" w:after="144"/>
            </w:pPr>
            <w:r w:rsidRPr="00AE5C67">
              <w:rPr>
                <w:sz w:val="20"/>
                <w:szCs w:val="20"/>
              </w:rPr>
              <w:t>Queensland</w:t>
            </w:r>
          </w:p>
          <w:p w14:paraId="2F01EA9B" w14:textId="77777777" w:rsidR="002F3AEA" w:rsidRPr="00160892" w:rsidRDefault="002F3AEA" w:rsidP="0047361D">
            <w:pPr>
              <w:pStyle w:val="TableNormal1"/>
              <w:spacing w:beforeLines="60" w:before="144" w:afterLines="60" w:after="144"/>
              <w:rPr>
                <w:sz w:val="20"/>
                <w:szCs w:val="20"/>
              </w:rPr>
            </w:pPr>
            <w:r w:rsidRPr="00160892">
              <w:rPr>
                <w:sz w:val="20"/>
                <w:szCs w:val="20"/>
              </w:rPr>
              <w:t>(5,130,000)</w:t>
            </w:r>
          </w:p>
        </w:tc>
        <w:tc>
          <w:tcPr>
            <w:tcW w:w="2127" w:type="dxa"/>
          </w:tcPr>
          <w:p w14:paraId="779204E9" w14:textId="77777777" w:rsidR="002F3AEA" w:rsidRPr="00AE5C67" w:rsidRDefault="002F3AEA" w:rsidP="0047361D">
            <w:pPr>
              <w:pStyle w:val="TableNormal1"/>
              <w:spacing w:beforeLines="60" w:before="144" w:afterLines="60" w:after="144"/>
              <w:cnfStyle w:val="000000000000" w:firstRow="0" w:lastRow="0" w:firstColumn="0" w:lastColumn="0" w:oddVBand="0" w:evenVBand="0" w:oddHBand="0" w:evenHBand="0" w:firstRowFirstColumn="0" w:firstRowLastColumn="0" w:lastRowFirstColumn="0" w:lastRowLastColumn="0"/>
              <w:rPr>
                <w:sz w:val="20"/>
                <w:szCs w:val="20"/>
              </w:rPr>
            </w:pPr>
            <w:r w:rsidRPr="00AE5C67">
              <w:rPr>
                <w:sz w:val="20"/>
                <w:szCs w:val="20"/>
              </w:rPr>
              <w:t>Queensland Health</w:t>
            </w:r>
          </w:p>
          <w:p w14:paraId="37D35F39" w14:textId="77777777" w:rsidR="002F3AEA" w:rsidRPr="00AE5C67" w:rsidRDefault="002F3AEA" w:rsidP="0047361D">
            <w:pPr>
              <w:pStyle w:val="TableNormal1"/>
              <w:spacing w:beforeLines="60" w:before="144" w:afterLines="60" w:after="144"/>
              <w:cnfStyle w:val="000000000000" w:firstRow="0" w:lastRow="0" w:firstColumn="0" w:lastColumn="0" w:oddVBand="0" w:evenVBand="0" w:oddHBand="0" w:evenHBand="0" w:firstRowFirstColumn="0" w:firstRowLastColumn="0" w:lastRowFirstColumn="0" w:lastRowLastColumn="0"/>
              <w:rPr>
                <w:sz w:val="20"/>
                <w:szCs w:val="20"/>
              </w:rPr>
            </w:pPr>
            <w:r w:rsidRPr="00AE5C67">
              <w:rPr>
                <w:sz w:val="20"/>
                <w:szCs w:val="20"/>
              </w:rPr>
              <w:t>(Radiation Health</w:t>
            </w:r>
            <w:r>
              <w:rPr>
                <w:sz w:val="20"/>
                <w:szCs w:val="20"/>
              </w:rPr>
              <w:t xml:space="preserve"> Unit</w:t>
            </w:r>
            <w:r w:rsidRPr="00AE5C67">
              <w:rPr>
                <w:sz w:val="20"/>
                <w:szCs w:val="20"/>
              </w:rPr>
              <w:t>)</w:t>
            </w:r>
          </w:p>
        </w:tc>
        <w:tc>
          <w:tcPr>
            <w:cnfStyle w:val="000010000000" w:firstRow="0" w:lastRow="0" w:firstColumn="0" w:lastColumn="0" w:oddVBand="1" w:evenVBand="0" w:oddHBand="0" w:evenHBand="0" w:firstRowFirstColumn="0" w:firstRowLastColumn="0" w:lastRowFirstColumn="0" w:lastRowLastColumn="0"/>
            <w:tcW w:w="3543" w:type="dxa"/>
            <w:tcBorders>
              <w:left w:val="none" w:sz="0" w:space="0" w:color="auto"/>
              <w:right w:val="none" w:sz="0" w:space="0" w:color="auto"/>
            </w:tcBorders>
          </w:tcPr>
          <w:p w14:paraId="42F8DBDB" w14:textId="77777777" w:rsidR="002F3AEA" w:rsidRPr="00AE5C67" w:rsidRDefault="002F3AEA" w:rsidP="0047361D">
            <w:pPr>
              <w:pStyle w:val="TableNormal1"/>
              <w:spacing w:beforeLines="60" w:before="144" w:afterLines="60" w:after="144"/>
              <w:rPr>
                <w:sz w:val="20"/>
                <w:szCs w:val="20"/>
              </w:rPr>
            </w:pPr>
            <w:r>
              <w:rPr>
                <w:sz w:val="20"/>
                <w:szCs w:val="20"/>
              </w:rPr>
              <w:t xml:space="preserve">2522 </w:t>
            </w:r>
            <w:r w:rsidRPr="00AE5C67">
              <w:rPr>
                <w:sz w:val="20"/>
                <w:szCs w:val="20"/>
              </w:rPr>
              <w:t>possession licensees</w:t>
            </w:r>
          </w:p>
          <w:p w14:paraId="60174BB4" w14:textId="77777777" w:rsidR="002F3AEA" w:rsidRPr="00AE5C67" w:rsidRDefault="002F3AEA" w:rsidP="0047361D">
            <w:pPr>
              <w:pStyle w:val="TableNormal1"/>
              <w:spacing w:beforeLines="60" w:before="144" w:afterLines="60" w:after="144"/>
              <w:rPr>
                <w:sz w:val="20"/>
                <w:szCs w:val="20"/>
              </w:rPr>
            </w:pPr>
            <w:r>
              <w:rPr>
                <w:sz w:val="20"/>
                <w:szCs w:val="20"/>
              </w:rPr>
              <w:t>18920</w:t>
            </w:r>
            <w:r w:rsidRPr="00AE5C67">
              <w:rPr>
                <w:sz w:val="20"/>
                <w:szCs w:val="20"/>
              </w:rPr>
              <w:t xml:space="preserve"> use and transport licensees</w:t>
            </w:r>
          </w:p>
          <w:p w14:paraId="78C02ED9" w14:textId="77777777" w:rsidR="002F3AEA" w:rsidRPr="00AE5C67" w:rsidRDefault="002F3AEA" w:rsidP="0047361D">
            <w:pPr>
              <w:pStyle w:val="TableNormal1"/>
              <w:spacing w:beforeLines="60" w:before="144" w:afterLines="60" w:after="144"/>
              <w:rPr>
                <w:sz w:val="20"/>
                <w:szCs w:val="20"/>
              </w:rPr>
            </w:pPr>
            <w:r>
              <w:rPr>
                <w:sz w:val="20"/>
                <w:szCs w:val="20"/>
              </w:rPr>
              <w:t>5864</w:t>
            </w:r>
            <w:r w:rsidRPr="00AE5C67">
              <w:rPr>
                <w:sz w:val="20"/>
                <w:szCs w:val="20"/>
              </w:rPr>
              <w:t xml:space="preserve"> sealed radioactive sources registered</w:t>
            </w:r>
          </w:p>
          <w:p w14:paraId="7FD241B3" w14:textId="77777777" w:rsidR="002F3AEA" w:rsidRPr="00AE5C67" w:rsidRDefault="002F3AEA" w:rsidP="0047361D">
            <w:pPr>
              <w:pStyle w:val="TableNormal1"/>
              <w:spacing w:beforeLines="60" w:before="144" w:afterLines="60" w:after="144"/>
              <w:rPr>
                <w:sz w:val="20"/>
                <w:szCs w:val="20"/>
              </w:rPr>
            </w:pPr>
            <w:r>
              <w:rPr>
                <w:sz w:val="20"/>
                <w:szCs w:val="20"/>
              </w:rPr>
              <w:t>12241</w:t>
            </w:r>
            <w:r w:rsidRPr="00AE5C67">
              <w:rPr>
                <w:sz w:val="20"/>
                <w:szCs w:val="20"/>
              </w:rPr>
              <w:t xml:space="preserve"> radiation apparatus registered</w:t>
            </w:r>
          </w:p>
        </w:tc>
        <w:tc>
          <w:tcPr>
            <w:tcW w:w="3261" w:type="dxa"/>
          </w:tcPr>
          <w:p w14:paraId="402F6E6F" w14:textId="77777777" w:rsidR="002F3AEA" w:rsidRDefault="002F3AEA" w:rsidP="0047361D">
            <w:pPr>
              <w:pStyle w:val="TableNormal1"/>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pPr>
            <w:r w:rsidRPr="00B322E1">
              <w:rPr>
                <w:sz w:val="20"/>
                <w:szCs w:val="20"/>
              </w:rPr>
              <w:t xml:space="preserve">21 within the Health Protection Branch </w:t>
            </w:r>
          </w:p>
          <w:p w14:paraId="76AC5C48" w14:textId="77777777" w:rsidR="002F3AEA" w:rsidRPr="00B322E1" w:rsidRDefault="002F3AEA" w:rsidP="0047361D">
            <w:pPr>
              <w:pStyle w:val="TableNormal1"/>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sz w:val="20"/>
                <w:szCs w:val="20"/>
              </w:rPr>
            </w:pPr>
            <w:r w:rsidRPr="00B322E1">
              <w:rPr>
                <w:sz w:val="20"/>
                <w:szCs w:val="20"/>
              </w:rPr>
              <w:t>(</w:t>
            </w:r>
            <w:r>
              <w:rPr>
                <w:sz w:val="20"/>
                <w:szCs w:val="20"/>
              </w:rPr>
              <w:t>10</w:t>
            </w:r>
            <w:r w:rsidRPr="00AE5C67">
              <w:rPr>
                <w:sz w:val="20"/>
                <w:szCs w:val="20"/>
              </w:rPr>
              <w:t xml:space="preserve"> scientific, </w:t>
            </w:r>
            <w:r>
              <w:rPr>
                <w:sz w:val="20"/>
                <w:szCs w:val="20"/>
              </w:rPr>
              <w:t>5 technical/policy, and 6</w:t>
            </w:r>
            <w:r w:rsidRPr="00AE5C67">
              <w:rPr>
                <w:sz w:val="20"/>
                <w:szCs w:val="20"/>
              </w:rPr>
              <w:t xml:space="preserve"> </w:t>
            </w:r>
            <w:r>
              <w:rPr>
                <w:sz w:val="20"/>
                <w:szCs w:val="20"/>
              </w:rPr>
              <w:t xml:space="preserve">licensing/ </w:t>
            </w:r>
            <w:r w:rsidRPr="00AE5C67">
              <w:rPr>
                <w:sz w:val="20"/>
                <w:szCs w:val="20"/>
              </w:rPr>
              <w:t>administrative</w:t>
            </w:r>
            <w:r>
              <w:t xml:space="preserve">; </w:t>
            </w:r>
            <w:r w:rsidRPr="00B322E1">
              <w:rPr>
                <w:sz w:val="20"/>
                <w:szCs w:val="20"/>
              </w:rPr>
              <w:t>8 of these are appointed as inspectors under the Radiation Safety Act 1999).</w:t>
            </w:r>
          </w:p>
          <w:p w14:paraId="4D5D2CB1" w14:textId="77777777" w:rsidR="002F3AEA" w:rsidRPr="00AE5C67" w:rsidRDefault="002F3AEA" w:rsidP="0047361D">
            <w:pPr>
              <w:pStyle w:val="TableNormal1"/>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sz w:val="20"/>
                <w:szCs w:val="20"/>
              </w:rPr>
            </w:pPr>
            <w:r w:rsidRPr="00B322E1">
              <w:rPr>
                <w:sz w:val="20"/>
                <w:szCs w:val="20"/>
              </w:rPr>
              <w:t>A further 105 Environmental Health Officers from Public Health Units across Queensland have been appointed as inspectors to assist in the department’s compliance monitoring and enforcement activities.</w:t>
            </w:r>
          </w:p>
        </w:tc>
      </w:tr>
      <w:tr w:rsidR="002F3AEA" w:rsidRPr="00615469" w14:paraId="02D441DF" w14:textId="77777777" w:rsidTr="003423D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tcPr>
          <w:p w14:paraId="2E548AF5" w14:textId="77777777" w:rsidR="002F3AEA" w:rsidRPr="00160892" w:rsidRDefault="002F3AEA" w:rsidP="0047361D">
            <w:pPr>
              <w:pStyle w:val="TableNormal1"/>
              <w:spacing w:beforeLines="60" w:before="144" w:afterLines="60" w:after="144"/>
              <w:rPr>
                <w:sz w:val="20"/>
                <w:szCs w:val="20"/>
              </w:rPr>
            </w:pPr>
            <w:r w:rsidRPr="00160892">
              <w:rPr>
                <w:sz w:val="20"/>
                <w:szCs w:val="20"/>
              </w:rPr>
              <w:t>Tasmania</w:t>
            </w:r>
          </w:p>
          <w:p w14:paraId="7C639505" w14:textId="77777777" w:rsidR="002F3AEA" w:rsidRPr="00AE5C67" w:rsidRDefault="002F3AEA" w:rsidP="0047361D">
            <w:pPr>
              <w:pStyle w:val="TableNormal1"/>
              <w:spacing w:beforeLines="60" w:before="144" w:afterLines="60" w:after="144"/>
              <w:rPr>
                <w:sz w:val="20"/>
                <w:szCs w:val="20"/>
              </w:rPr>
            </w:pPr>
            <w:r w:rsidRPr="00160892">
              <w:rPr>
                <w:sz w:val="20"/>
                <w:szCs w:val="20"/>
              </w:rPr>
              <w:t>(537,000)</w:t>
            </w:r>
          </w:p>
        </w:tc>
        <w:tc>
          <w:tcPr>
            <w:tcW w:w="2127" w:type="dxa"/>
            <w:tcBorders>
              <w:top w:val="none" w:sz="0" w:space="0" w:color="auto"/>
              <w:bottom w:val="none" w:sz="0" w:space="0" w:color="auto"/>
            </w:tcBorders>
          </w:tcPr>
          <w:p w14:paraId="1358CD9E" w14:textId="77777777" w:rsidR="002F3AEA" w:rsidRPr="00AE5C67" w:rsidRDefault="002F3AEA" w:rsidP="0047361D">
            <w:pPr>
              <w:pStyle w:val="TableNormal1"/>
              <w:spacing w:beforeLines="60" w:before="144" w:afterLines="60" w:after="144"/>
              <w:cnfStyle w:val="000000100000" w:firstRow="0" w:lastRow="0" w:firstColumn="0" w:lastColumn="0" w:oddVBand="0" w:evenVBand="0" w:oddHBand="1" w:evenHBand="0" w:firstRowFirstColumn="0" w:firstRowLastColumn="0" w:lastRowFirstColumn="0" w:lastRowLastColumn="0"/>
              <w:rPr>
                <w:sz w:val="20"/>
                <w:szCs w:val="20"/>
              </w:rPr>
            </w:pPr>
            <w:r w:rsidRPr="00AE5C67">
              <w:rPr>
                <w:sz w:val="20"/>
                <w:szCs w:val="20"/>
              </w:rPr>
              <w:t xml:space="preserve">Department of Health </w:t>
            </w:r>
          </w:p>
          <w:p w14:paraId="50D4CFFC" w14:textId="77777777" w:rsidR="002F3AEA" w:rsidRPr="00AE5C67" w:rsidRDefault="002F3AEA" w:rsidP="0047361D">
            <w:pPr>
              <w:pStyle w:val="TableNormal1"/>
              <w:spacing w:beforeLines="60" w:before="144" w:afterLines="60" w:after="144"/>
              <w:cnfStyle w:val="000000100000" w:firstRow="0" w:lastRow="0" w:firstColumn="0" w:lastColumn="0" w:oddVBand="0" w:evenVBand="0" w:oddHBand="1" w:evenHBand="0" w:firstRowFirstColumn="0" w:firstRowLastColumn="0" w:lastRowFirstColumn="0" w:lastRowLastColumn="0"/>
              <w:rPr>
                <w:sz w:val="20"/>
                <w:szCs w:val="20"/>
              </w:rPr>
            </w:pPr>
            <w:r w:rsidRPr="00AE5C67">
              <w:rPr>
                <w:sz w:val="20"/>
                <w:szCs w:val="20"/>
              </w:rPr>
              <w:t>(Radiation Protection Unit)</w:t>
            </w:r>
          </w:p>
        </w:tc>
        <w:tc>
          <w:tcPr>
            <w:cnfStyle w:val="000010000000" w:firstRow="0" w:lastRow="0" w:firstColumn="0" w:lastColumn="0" w:oddVBand="1" w:evenVBand="0" w:oddHBand="0" w:evenHBand="0" w:firstRowFirstColumn="0" w:firstRowLastColumn="0" w:lastRowFirstColumn="0" w:lastRowLastColumn="0"/>
            <w:tcW w:w="3543" w:type="dxa"/>
            <w:tcBorders>
              <w:top w:val="none" w:sz="0" w:space="0" w:color="auto"/>
              <w:left w:val="none" w:sz="0" w:space="0" w:color="auto"/>
              <w:bottom w:val="none" w:sz="0" w:space="0" w:color="auto"/>
              <w:right w:val="none" w:sz="0" w:space="0" w:color="auto"/>
            </w:tcBorders>
          </w:tcPr>
          <w:p w14:paraId="0F3BC91F" w14:textId="77777777" w:rsidR="002F3AEA" w:rsidRPr="00AE5C67" w:rsidRDefault="002F3AEA" w:rsidP="0047361D">
            <w:pPr>
              <w:pStyle w:val="TableNormal1"/>
              <w:spacing w:beforeLines="60" w:before="144" w:afterLines="60" w:after="144"/>
              <w:rPr>
                <w:sz w:val="20"/>
                <w:szCs w:val="20"/>
              </w:rPr>
            </w:pPr>
            <w:r>
              <w:rPr>
                <w:sz w:val="20"/>
                <w:szCs w:val="20"/>
              </w:rPr>
              <w:t>484</w:t>
            </w:r>
            <w:r w:rsidRPr="00AE5C67">
              <w:rPr>
                <w:sz w:val="20"/>
                <w:szCs w:val="20"/>
              </w:rPr>
              <w:t xml:space="preserve"> licences (consisting of </w:t>
            </w:r>
            <w:r>
              <w:rPr>
                <w:sz w:val="20"/>
                <w:szCs w:val="20"/>
              </w:rPr>
              <w:t xml:space="preserve">946 </w:t>
            </w:r>
            <w:r w:rsidRPr="00AE5C67">
              <w:rPr>
                <w:sz w:val="20"/>
                <w:szCs w:val="20"/>
              </w:rPr>
              <w:t xml:space="preserve">apparatus, </w:t>
            </w:r>
            <w:r>
              <w:rPr>
                <w:sz w:val="20"/>
                <w:szCs w:val="20"/>
              </w:rPr>
              <w:t>474</w:t>
            </w:r>
            <w:r w:rsidRPr="00AE5C67">
              <w:rPr>
                <w:sz w:val="20"/>
                <w:szCs w:val="20"/>
              </w:rPr>
              <w:t xml:space="preserve"> radioactive materials, </w:t>
            </w:r>
            <w:r>
              <w:rPr>
                <w:sz w:val="20"/>
                <w:szCs w:val="20"/>
              </w:rPr>
              <w:t>2625</w:t>
            </w:r>
            <w:r w:rsidRPr="00AE5C67">
              <w:rPr>
                <w:sz w:val="20"/>
                <w:szCs w:val="20"/>
              </w:rPr>
              <w:t xml:space="preserve"> authorised persons)</w:t>
            </w:r>
            <w:r>
              <w:rPr>
                <w:sz w:val="20"/>
                <w:szCs w:val="20"/>
              </w:rPr>
              <w:t xml:space="preserve"> 521 registered premises</w:t>
            </w:r>
          </w:p>
        </w:tc>
        <w:tc>
          <w:tcPr>
            <w:tcW w:w="3261" w:type="dxa"/>
            <w:tcBorders>
              <w:top w:val="none" w:sz="0" w:space="0" w:color="auto"/>
              <w:bottom w:val="none" w:sz="0" w:space="0" w:color="auto"/>
              <w:right w:val="none" w:sz="0" w:space="0" w:color="auto"/>
            </w:tcBorders>
          </w:tcPr>
          <w:p w14:paraId="039F642F" w14:textId="77777777" w:rsidR="002F3AEA" w:rsidRDefault="002F3AEA" w:rsidP="0047361D">
            <w:pPr>
              <w:pStyle w:val="TableNormal1"/>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pPr>
            <w:r w:rsidRPr="00AE5C67">
              <w:rPr>
                <w:sz w:val="20"/>
                <w:szCs w:val="20"/>
              </w:rPr>
              <w:t>4</w:t>
            </w:r>
          </w:p>
          <w:p w14:paraId="14D32237" w14:textId="77777777" w:rsidR="002F3AEA" w:rsidRPr="00AE5C67" w:rsidRDefault="002F3AEA" w:rsidP="0047361D">
            <w:pPr>
              <w:pStyle w:val="TableNormal1"/>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sz w:val="20"/>
                <w:szCs w:val="20"/>
              </w:rPr>
            </w:pPr>
            <w:r>
              <w:t>(</w:t>
            </w:r>
            <w:r w:rsidRPr="00AE5C67">
              <w:rPr>
                <w:sz w:val="20"/>
                <w:szCs w:val="20"/>
              </w:rPr>
              <w:t xml:space="preserve">3 scientific and 1 </w:t>
            </w:r>
            <w:r>
              <w:rPr>
                <w:sz w:val="20"/>
                <w:szCs w:val="20"/>
              </w:rPr>
              <w:t>licensing officer</w:t>
            </w:r>
            <w:r>
              <w:t>)</w:t>
            </w:r>
          </w:p>
        </w:tc>
      </w:tr>
      <w:tr w:rsidR="002F3AEA" w:rsidRPr="00091E1D" w14:paraId="63F3EB2C" w14:textId="77777777" w:rsidTr="003423D2">
        <w:tc>
          <w:tcPr>
            <w:cnfStyle w:val="000010000000" w:firstRow="0" w:lastRow="0" w:firstColumn="0" w:lastColumn="0" w:oddVBand="1" w:evenVBand="0" w:oddHBand="0" w:evenHBand="0" w:firstRowFirstColumn="0" w:firstRowLastColumn="0" w:lastRowFirstColumn="0" w:lastRowLastColumn="0"/>
            <w:tcW w:w="1560" w:type="dxa"/>
            <w:tcBorders>
              <w:left w:val="none" w:sz="0" w:space="0" w:color="auto"/>
              <w:right w:val="none" w:sz="0" w:space="0" w:color="auto"/>
            </w:tcBorders>
          </w:tcPr>
          <w:p w14:paraId="23EFA9BB" w14:textId="77777777" w:rsidR="002F3AEA" w:rsidRPr="00160892" w:rsidRDefault="002F3AEA" w:rsidP="0047361D">
            <w:pPr>
              <w:pStyle w:val="TableNormal1"/>
              <w:spacing w:beforeLines="60" w:before="144" w:afterLines="60" w:after="144"/>
              <w:rPr>
                <w:sz w:val="20"/>
                <w:szCs w:val="20"/>
              </w:rPr>
            </w:pPr>
            <w:r w:rsidRPr="00160892">
              <w:rPr>
                <w:sz w:val="20"/>
                <w:szCs w:val="20"/>
              </w:rPr>
              <w:t>Victoria</w:t>
            </w:r>
          </w:p>
          <w:p w14:paraId="3C4F3ABC" w14:textId="77777777" w:rsidR="002F3AEA" w:rsidRPr="00AE5C67" w:rsidRDefault="002F3AEA" w:rsidP="0047361D">
            <w:pPr>
              <w:pStyle w:val="TableNormal1"/>
              <w:spacing w:beforeLines="60" w:before="144" w:afterLines="60" w:after="144"/>
              <w:rPr>
                <w:sz w:val="20"/>
                <w:szCs w:val="20"/>
              </w:rPr>
            </w:pPr>
            <w:r w:rsidRPr="00160892">
              <w:rPr>
                <w:sz w:val="20"/>
                <w:szCs w:val="20"/>
              </w:rPr>
              <w:t>(6,651,100)</w:t>
            </w:r>
          </w:p>
        </w:tc>
        <w:tc>
          <w:tcPr>
            <w:tcW w:w="2127" w:type="dxa"/>
          </w:tcPr>
          <w:p w14:paraId="468D19EF" w14:textId="77777777" w:rsidR="002F3AEA" w:rsidRPr="00AE5C67" w:rsidRDefault="002F3AEA" w:rsidP="0047361D">
            <w:pPr>
              <w:pStyle w:val="TableNormal1"/>
              <w:spacing w:beforeLines="60" w:before="144" w:afterLines="60" w:after="144"/>
              <w:cnfStyle w:val="000000000000" w:firstRow="0" w:lastRow="0" w:firstColumn="0" w:lastColumn="0" w:oddVBand="0" w:evenVBand="0" w:oddHBand="0" w:evenHBand="0" w:firstRowFirstColumn="0" w:firstRowLastColumn="0" w:lastRowFirstColumn="0" w:lastRowLastColumn="0"/>
              <w:rPr>
                <w:sz w:val="20"/>
                <w:szCs w:val="20"/>
              </w:rPr>
            </w:pPr>
            <w:r w:rsidRPr="00AE5C67">
              <w:rPr>
                <w:sz w:val="20"/>
                <w:szCs w:val="20"/>
              </w:rPr>
              <w:t>Department of Health</w:t>
            </w:r>
            <w:r>
              <w:rPr>
                <w:sz w:val="20"/>
                <w:szCs w:val="20"/>
              </w:rPr>
              <w:t xml:space="preserve"> and Human Services</w:t>
            </w:r>
          </w:p>
          <w:p w14:paraId="2E28C549" w14:textId="77777777" w:rsidR="002F3AEA" w:rsidRPr="00AE5C67" w:rsidRDefault="002F3AEA" w:rsidP="0047361D">
            <w:pPr>
              <w:pStyle w:val="TableNormal1"/>
              <w:spacing w:beforeLines="60" w:before="144" w:afterLines="60" w:after="144"/>
              <w:cnfStyle w:val="000000000000" w:firstRow="0" w:lastRow="0" w:firstColumn="0" w:lastColumn="0" w:oddVBand="0" w:evenVBand="0" w:oddHBand="0" w:evenHBand="0" w:firstRowFirstColumn="0" w:firstRowLastColumn="0" w:lastRowFirstColumn="0" w:lastRowLastColumn="0"/>
              <w:rPr>
                <w:sz w:val="20"/>
                <w:szCs w:val="20"/>
              </w:rPr>
            </w:pPr>
            <w:r w:rsidRPr="00AE5C67">
              <w:rPr>
                <w:sz w:val="20"/>
                <w:szCs w:val="20"/>
              </w:rPr>
              <w:t>(Radiation Safety section)</w:t>
            </w:r>
          </w:p>
        </w:tc>
        <w:tc>
          <w:tcPr>
            <w:cnfStyle w:val="000010000000" w:firstRow="0" w:lastRow="0" w:firstColumn="0" w:lastColumn="0" w:oddVBand="1" w:evenVBand="0" w:oddHBand="0" w:evenHBand="0" w:firstRowFirstColumn="0" w:firstRowLastColumn="0" w:lastRowFirstColumn="0" w:lastRowLastColumn="0"/>
            <w:tcW w:w="3543" w:type="dxa"/>
            <w:tcBorders>
              <w:left w:val="none" w:sz="0" w:space="0" w:color="auto"/>
              <w:right w:val="none" w:sz="0" w:space="0" w:color="auto"/>
            </w:tcBorders>
          </w:tcPr>
          <w:p w14:paraId="6D2544BA" w14:textId="77777777" w:rsidR="002F3AEA" w:rsidRPr="00091620" w:rsidRDefault="002F3AEA" w:rsidP="0047361D">
            <w:pPr>
              <w:pStyle w:val="TableNormal1"/>
              <w:spacing w:beforeLines="60" w:before="144" w:afterLines="60" w:after="144"/>
              <w:rPr>
                <w:sz w:val="20"/>
                <w:szCs w:val="20"/>
              </w:rPr>
            </w:pPr>
            <w:r w:rsidRPr="00091620">
              <w:rPr>
                <w:sz w:val="20"/>
                <w:szCs w:val="20"/>
              </w:rPr>
              <w:t>14,837 use licences</w:t>
            </w:r>
          </w:p>
          <w:p w14:paraId="49CA9126" w14:textId="77777777" w:rsidR="002F3AEA" w:rsidRPr="00091620" w:rsidRDefault="002F3AEA" w:rsidP="0047361D">
            <w:pPr>
              <w:pStyle w:val="TableNormal1"/>
              <w:spacing w:beforeLines="60" w:before="144" w:afterLines="60" w:after="144"/>
              <w:rPr>
                <w:sz w:val="20"/>
                <w:szCs w:val="20"/>
              </w:rPr>
            </w:pPr>
            <w:r w:rsidRPr="00091620">
              <w:rPr>
                <w:sz w:val="20"/>
                <w:szCs w:val="20"/>
              </w:rPr>
              <w:t>2,687 management licences</w:t>
            </w:r>
          </w:p>
          <w:p w14:paraId="7B2F4920" w14:textId="77777777" w:rsidR="002F3AEA" w:rsidRPr="00AE5C67" w:rsidRDefault="002F3AEA" w:rsidP="0047361D">
            <w:pPr>
              <w:pStyle w:val="TableNormal1"/>
              <w:spacing w:beforeLines="60" w:before="144" w:afterLines="60" w:after="144"/>
              <w:rPr>
                <w:sz w:val="20"/>
                <w:szCs w:val="20"/>
              </w:rPr>
            </w:pPr>
            <w:r w:rsidRPr="00091620">
              <w:rPr>
                <w:sz w:val="20"/>
                <w:szCs w:val="20"/>
              </w:rPr>
              <w:t>45 approved testers</w:t>
            </w:r>
          </w:p>
        </w:tc>
        <w:tc>
          <w:tcPr>
            <w:tcW w:w="3261" w:type="dxa"/>
          </w:tcPr>
          <w:p w14:paraId="60154729" w14:textId="77777777" w:rsidR="002F3AEA" w:rsidRDefault="002F3AEA" w:rsidP="0047361D">
            <w:pPr>
              <w:pStyle w:val="TableNormal1"/>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pPr>
            <w:r w:rsidRPr="00AE5C67">
              <w:rPr>
                <w:sz w:val="20"/>
                <w:szCs w:val="20"/>
              </w:rPr>
              <w:t>14</w:t>
            </w:r>
          </w:p>
          <w:p w14:paraId="2B57D786" w14:textId="77777777" w:rsidR="002F3AEA" w:rsidRPr="00AE5C67" w:rsidRDefault="002F3AEA" w:rsidP="0047361D">
            <w:pPr>
              <w:pStyle w:val="TableNormal1"/>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sz w:val="20"/>
                <w:szCs w:val="20"/>
              </w:rPr>
            </w:pPr>
            <w:r>
              <w:t>(</w:t>
            </w:r>
            <w:r>
              <w:rPr>
                <w:sz w:val="20"/>
                <w:szCs w:val="20"/>
              </w:rPr>
              <w:t>10</w:t>
            </w:r>
            <w:r w:rsidRPr="00AE5C67">
              <w:rPr>
                <w:sz w:val="20"/>
                <w:szCs w:val="20"/>
              </w:rPr>
              <w:t xml:space="preserve"> technical and policy staff, </w:t>
            </w:r>
            <w:r>
              <w:rPr>
                <w:sz w:val="20"/>
                <w:szCs w:val="20"/>
              </w:rPr>
              <w:t>4</w:t>
            </w:r>
            <w:r w:rsidRPr="00AE5C67">
              <w:rPr>
                <w:sz w:val="20"/>
                <w:szCs w:val="20"/>
              </w:rPr>
              <w:t xml:space="preserve"> administrative staff</w:t>
            </w:r>
            <w:r>
              <w:t>)</w:t>
            </w:r>
          </w:p>
        </w:tc>
      </w:tr>
      <w:tr w:rsidR="00F1469C" w:rsidRPr="00091E1D" w14:paraId="24C70BCB" w14:textId="77777777" w:rsidTr="003423D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tcPr>
          <w:p w14:paraId="1F91D95E" w14:textId="77777777" w:rsidR="00F1469C" w:rsidRPr="00160892" w:rsidRDefault="00F1469C" w:rsidP="00F1469C">
            <w:pPr>
              <w:pStyle w:val="TableNormal1"/>
              <w:spacing w:beforeLines="60" w:before="144" w:afterLines="60" w:after="144"/>
              <w:rPr>
                <w:sz w:val="20"/>
                <w:szCs w:val="20"/>
              </w:rPr>
            </w:pPr>
            <w:r w:rsidRPr="00AE5C67">
              <w:rPr>
                <w:sz w:val="20"/>
                <w:szCs w:val="20"/>
              </w:rPr>
              <w:t xml:space="preserve">Western </w:t>
            </w:r>
            <w:r w:rsidRPr="00160892">
              <w:rPr>
                <w:sz w:val="20"/>
                <w:szCs w:val="20"/>
              </w:rPr>
              <w:t>Australia</w:t>
            </w:r>
          </w:p>
          <w:p w14:paraId="394CB195" w14:textId="77777777" w:rsidR="00F1469C" w:rsidRPr="00AE5C67" w:rsidRDefault="00F1469C" w:rsidP="00F1469C">
            <w:pPr>
              <w:pStyle w:val="TableNormal1"/>
              <w:spacing w:beforeLines="60" w:before="144" w:afterLines="60" w:after="144"/>
              <w:rPr>
                <w:sz w:val="20"/>
                <w:szCs w:val="20"/>
              </w:rPr>
            </w:pPr>
            <w:r w:rsidRPr="00160892">
              <w:rPr>
                <w:sz w:val="20"/>
                <w:szCs w:val="20"/>
              </w:rPr>
              <w:t>(2,639,100)</w:t>
            </w:r>
          </w:p>
        </w:tc>
        <w:tc>
          <w:tcPr>
            <w:tcW w:w="2127" w:type="dxa"/>
            <w:tcBorders>
              <w:top w:val="none" w:sz="0" w:space="0" w:color="auto"/>
              <w:bottom w:val="none" w:sz="0" w:space="0" w:color="auto"/>
            </w:tcBorders>
          </w:tcPr>
          <w:p w14:paraId="4E457114" w14:textId="77777777" w:rsidR="00F1469C" w:rsidRPr="00AE5C67" w:rsidRDefault="00F1469C" w:rsidP="00F1469C">
            <w:pPr>
              <w:pStyle w:val="TableNormal1"/>
              <w:spacing w:beforeLines="60" w:before="144" w:afterLines="60" w:after="144"/>
              <w:cnfStyle w:val="000000100000" w:firstRow="0" w:lastRow="0" w:firstColumn="0" w:lastColumn="0" w:oddVBand="0" w:evenVBand="0" w:oddHBand="1" w:evenHBand="0" w:firstRowFirstColumn="0" w:firstRowLastColumn="0" w:lastRowFirstColumn="0" w:lastRowLastColumn="0"/>
              <w:rPr>
                <w:sz w:val="20"/>
                <w:szCs w:val="20"/>
              </w:rPr>
            </w:pPr>
            <w:r w:rsidRPr="00AE5C67">
              <w:rPr>
                <w:sz w:val="20"/>
                <w:szCs w:val="20"/>
              </w:rPr>
              <w:t>Western Australian Radiological Council</w:t>
            </w:r>
          </w:p>
          <w:p w14:paraId="590FDED6" w14:textId="77777777" w:rsidR="00F1469C" w:rsidRPr="00AE5C67" w:rsidRDefault="00F1469C" w:rsidP="00F1469C">
            <w:pPr>
              <w:pStyle w:val="TableNormal1"/>
              <w:spacing w:beforeLines="60" w:before="144" w:afterLines="60" w:after="144"/>
              <w:cnfStyle w:val="000000100000" w:firstRow="0" w:lastRow="0" w:firstColumn="0" w:lastColumn="0" w:oddVBand="0" w:evenVBand="0" w:oddHBand="1" w:evenHBand="0" w:firstRowFirstColumn="0" w:firstRowLastColumn="0" w:lastRowFirstColumn="0" w:lastRowLastColumn="0"/>
              <w:rPr>
                <w:sz w:val="20"/>
                <w:szCs w:val="20"/>
              </w:rPr>
            </w:pPr>
            <w:r w:rsidRPr="00AE5C67">
              <w:rPr>
                <w:sz w:val="20"/>
                <w:szCs w:val="20"/>
              </w:rPr>
              <w:t xml:space="preserve">(Radiation Health </w:t>
            </w:r>
            <w:r>
              <w:rPr>
                <w:sz w:val="20"/>
                <w:szCs w:val="20"/>
              </w:rPr>
              <w:t>Unit</w:t>
            </w:r>
            <w:r w:rsidRPr="00AE5C67">
              <w:rPr>
                <w:sz w:val="20"/>
                <w:szCs w:val="20"/>
              </w:rPr>
              <w:t>)</w:t>
            </w:r>
          </w:p>
        </w:tc>
        <w:tc>
          <w:tcPr>
            <w:cnfStyle w:val="000010000000" w:firstRow="0" w:lastRow="0" w:firstColumn="0" w:lastColumn="0" w:oddVBand="1" w:evenVBand="0" w:oddHBand="0" w:evenHBand="0" w:firstRowFirstColumn="0" w:firstRowLastColumn="0" w:lastRowFirstColumn="0" w:lastRowLastColumn="0"/>
            <w:tcW w:w="3543" w:type="dxa"/>
            <w:tcBorders>
              <w:top w:val="none" w:sz="0" w:space="0" w:color="auto"/>
              <w:left w:val="none" w:sz="0" w:space="0" w:color="auto"/>
              <w:bottom w:val="none" w:sz="0" w:space="0" w:color="auto"/>
              <w:right w:val="none" w:sz="0" w:space="0" w:color="auto"/>
            </w:tcBorders>
          </w:tcPr>
          <w:p w14:paraId="51E6C7A0" w14:textId="77777777" w:rsidR="00F1469C" w:rsidRPr="00AE5C67" w:rsidRDefault="00F1469C" w:rsidP="00F1469C">
            <w:pPr>
              <w:pStyle w:val="TableNormal1"/>
              <w:spacing w:beforeLines="60" w:before="144" w:afterLines="60" w:after="144"/>
              <w:rPr>
                <w:sz w:val="20"/>
                <w:szCs w:val="20"/>
              </w:rPr>
            </w:pPr>
            <w:r>
              <w:rPr>
                <w:sz w:val="20"/>
                <w:szCs w:val="20"/>
              </w:rPr>
              <w:t>8701</w:t>
            </w:r>
            <w:r w:rsidRPr="00AE5C67">
              <w:rPr>
                <w:sz w:val="20"/>
                <w:szCs w:val="20"/>
              </w:rPr>
              <w:t xml:space="preserve"> licences</w:t>
            </w:r>
            <w:r>
              <w:rPr>
                <w:sz w:val="20"/>
                <w:szCs w:val="20"/>
              </w:rPr>
              <w:t xml:space="preserve"> </w:t>
            </w:r>
            <w:r w:rsidRPr="005B7F8A">
              <w:rPr>
                <w:sz w:val="20"/>
                <w:szCs w:val="20"/>
              </w:rPr>
              <w:t>(covering users, service, manufacture, transport and sale)</w:t>
            </w:r>
            <w:r w:rsidRPr="00AE5C67">
              <w:rPr>
                <w:sz w:val="20"/>
                <w:szCs w:val="20"/>
              </w:rPr>
              <w:t xml:space="preserve">, </w:t>
            </w:r>
            <w:r>
              <w:rPr>
                <w:sz w:val="20"/>
                <w:szCs w:val="20"/>
              </w:rPr>
              <w:t>2544</w:t>
            </w:r>
            <w:r w:rsidRPr="00AE5C67">
              <w:rPr>
                <w:sz w:val="20"/>
                <w:szCs w:val="20"/>
              </w:rPr>
              <w:t xml:space="preserve"> registered premises</w:t>
            </w:r>
            <w:r>
              <w:rPr>
                <w:sz w:val="20"/>
                <w:szCs w:val="20"/>
              </w:rPr>
              <w:t xml:space="preserve"> </w:t>
            </w:r>
            <w:r w:rsidRPr="005B7F8A">
              <w:rPr>
                <w:sz w:val="20"/>
                <w:szCs w:val="20"/>
              </w:rPr>
              <w:t xml:space="preserve">(a registration is equivalent to a management licence) including </w:t>
            </w:r>
            <w:r>
              <w:rPr>
                <w:sz w:val="20"/>
                <w:szCs w:val="20"/>
              </w:rPr>
              <w:t>39</w:t>
            </w:r>
            <w:r w:rsidRPr="005B7F8A">
              <w:rPr>
                <w:sz w:val="20"/>
                <w:szCs w:val="20"/>
              </w:rPr>
              <w:t xml:space="preserve"> registrations covering the mining and milling of radioactive ores and</w:t>
            </w:r>
            <w:r w:rsidRPr="00AE5C67">
              <w:rPr>
                <w:sz w:val="20"/>
                <w:szCs w:val="20"/>
              </w:rPr>
              <w:t xml:space="preserve"> including 1 operating disposal facility</w:t>
            </w:r>
          </w:p>
          <w:p w14:paraId="1D8518F9" w14:textId="77777777" w:rsidR="00F1469C" w:rsidRPr="00AE5C67" w:rsidRDefault="00F1469C" w:rsidP="00F1469C">
            <w:pPr>
              <w:pStyle w:val="TableNormal1"/>
              <w:spacing w:beforeLines="60" w:before="144" w:afterLines="60" w:after="144"/>
              <w:rPr>
                <w:sz w:val="20"/>
                <w:szCs w:val="20"/>
              </w:rPr>
            </w:pPr>
            <w:r>
              <w:rPr>
                <w:sz w:val="20"/>
                <w:szCs w:val="20"/>
              </w:rPr>
              <w:t>8307</w:t>
            </w:r>
            <w:r w:rsidRPr="00AE5C67">
              <w:rPr>
                <w:sz w:val="20"/>
                <w:szCs w:val="20"/>
              </w:rPr>
              <w:t xml:space="preserve"> sealed sources registered</w:t>
            </w:r>
          </w:p>
          <w:p w14:paraId="2B986E76" w14:textId="708A8086" w:rsidR="00F1469C" w:rsidRPr="00AE5C67" w:rsidRDefault="00F1469C" w:rsidP="00F1469C">
            <w:pPr>
              <w:pStyle w:val="TableNormal1"/>
              <w:spacing w:beforeLines="60" w:before="144" w:afterLines="60" w:after="144"/>
              <w:rPr>
                <w:sz w:val="20"/>
                <w:szCs w:val="20"/>
              </w:rPr>
            </w:pPr>
            <w:r>
              <w:rPr>
                <w:sz w:val="20"/>
                <w:szCs w:val="20"/>
              </w:rPr>
              <w:t>6951</w:t>
            </w:r>
            <w:r w:rsidRPr="00AE5C67">
              <w:rPr>
                <w:sz w:val="20"/>
                <w:szCs w:val="20"/>
              </w:rPr>
              <w:t xml:space="preserve"> radiation apparatus registered</w:t>
            </w:r>
          </w:p>
        </w:tc>
        <w:tc>
          <w:tcPr>
            <w:tcW w:w="3261" w:type="dxa"/>
            <w:tcBorders>
              <w:top w:val="none" w:sz="0" w:space="0" w:color="auto"/>
              <w:bottom w:val="none" w:sz="0" w:space="0" w:color="auto"/>
              <w:right w:val="none" w:sz="0" w:space="0" w:color="auto"/>
            </w:tcBorders>
          </w:tcPr>
          <w:p w14:paraId="11D26D07" w14:textId="77777777" w:rsidR="00F1469C" w:rsidRDefault="00F1469C" w:rsidP="00F1469C">
            <w:pPr>
              <w:pStyle w:val="TableNormal1"/>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pPr>
            <w:r w:rsidRPr="00AE5C67">
              <w:rPr>
                <w:sz w:val="20"/>
                <w:szCs w:val="20"/>
              </w:rPr>
              <w:t>1</w:t>
            </w:r>
            <w:r>
              <w:rPr>
                <w:sz w:val="20"/>
                <w:szCs w:val="20"/>
              </w:rPr>
              <w:t>0</w:t>
            </w:r>
          </w:p>
          <w:p w14:paraId="50AD55F2" w14:textId="77777777" w:rsidR="00F1469C" w:rsidRPr="00AE5C67" w:rsidRDefault="00F1469C" w:rsidP="00F1469C">
            <w:pPr>
              <w:pStyle w:val="TableNormal1"/>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sz w:val="20"/>
                <w:szCs w:val="20"/>
              </w:rPr>
            </w:pPr>
            <w:r>
              <w:t>(</w:t>
            </w:r>
            <w:r w:rsidRPr="00AE5C67">
              <w:rPr>
                <w:sz w:val="20"/>
                <w:szCs w:val="20"/>
              </w:rPr>
              <w:t>1 technical</w:t>
            </w:r>
            <w:r>
              <w:rPr>
                <w:sz w:val="20"/>
                <w:szCs w:val="20"/>
              </w:rPr>
              <w:t xml:space="preserve"> and</w:t>
            </w:r>
            <w:r w:rsidRPr="00AE5C67">
              <w:rPr>
                <w:sz w:val="20"/>
                <w:szCs w:val="20"/>
              </w:rPr>
              <w:t xml:space="preserve"> </w:t>
            </w:r>
            <w:r>
              <w:rPr>
                <w:sz w:val="20"/>
                <w:szCs w:val="20"/>
              </w:rPr>
              <w:t>9 scientific and policy staff</w:t>
            </w:r>
            <w:r>
              <w:t>)</w:t>
            </w:r>
          </w:p>
        </w:tc>
      </w:tr>
      <w:tr w:rsidR="002F3AEA" w:rsidRPr="00091E1D" w14:paraId="6EE70238" w14:textId="77777777" w:rsidTr="003423D2">
        <w:tc>
          <w:tcPr>
            <w:cnfStyle w:val="000010000000" w:firstRow="0" w:lastRow="0" w:firstColumn="0" w:lastColumn="0" w:oddVBand="1" w:evenVBand="0" w:oddHBand="0" w:evenHBand="0" w:firstRowFirstColumn="0" w:firstRowLastColumn="0" w:lastRowFirstColumn="0" w:lastRowLastColumn="0"/>
            <w:tcW w:w="1560" w:type="dxa"/>
            <w:tcBorders>
              <w:left w:val="none" w:sz="0" w:space="0" w:color="auto"/>
              <w:right w:val="none" w:sz="0" w:space="0" w:color="auto"/>
            </w:tcBorders>
          </w:tcPr>
          <w:p w14:paraId="031C2D49" w14:textId="77777777" w:rsidR="002F3AEA" w:rsidRPr="00160892" w:rsidRDefault="002F3AEA" w:rsidP="0047361D">
            <w:pPr>
              <w:pStyle w:val="TableNormal1"/>
              <w:spacing w:beforeLines="60" w:before="144" w:afterLines="60" w:after="144"/>
              <w:rPr>
                <w:sz w:val="20"/>
                <w:szCs w:val="20"/>
              </w:rPr>
            </w:pPr>
            <w:r w:rsidRPr="00160892">
              <w:rPr>
                <w:sz w:val="20"/>
                <w:szCs w:val="20"/>
              </w:rPr>
              <w:t>Australian Capital Territory</w:t>
            </w:r>
          </w:p>
          <w:p w14:paraId="6B020862" w14:textId="77777777" w:rsidR="002F3AEA" w:rsidRPr="00AE5C67" w:rsidRDefault="002F3AEA" w:rsidP="0047361D">
            <w:pPr>
              <w:pStyle w:val="TableNormal1"/>
              <w:spacing w:beforeLines="60" w:before="144" w:afterLines="60" w:after="144"/>
              <w:rPr>
                <w:sz w:val="20"/>
                <w:szCs w:val="20"/>
              </w:rPr>
            </w:pPr>
            <w:r w:rsidRPr="00160892">
              <w:rPr>
                <w:sz w:val="20"/>
                <w:szCs w:val="20"/>
              </w:rPr>
              <w:t>(427,400)</w:t>
            </w:r>
          </w:p>
        </w:tc>
        <w:tc>
          <w:tcPr>
            <w:tcW w:w="2127" w:type="dxa"/>
          </w:tcPr>
          <w:p w14:paraId="480880A7" w14:textId="77777777" w:rsidR="002F3AEA" w:rsidRPr="00AE5C67" w:rsidRDefault="002F3AEA" w:rsidP="0047361D">
            <w:pPr>
              <w:pStyle w:val="TableNormal1"/>
              <w:spacing w:beforeLines="60" w:before="144" w:afterLines="60" w:after="144"/>
              <w:cnfStyle w:val="000000000000" w:firstRow="0" w:lastRow="0" w:firstColumn="0" w:lastColumn="0" w:oddVBand="0" w:evenVBand="0" w:oddHBand="0" w:evenHBand="0" w:firstRowFirstColumn="0" w:firstRowLastColumn="0" w:lastRowFirstColumn="0" w:lastRowLastColumn="0"/>
              <w:rPr>
                <w:sz w:val="20"/>
                <w:szCs w:val="20"/>
              </w:rPr>
            </w:pPr>
            <w:r w:rsidRPr="00AE5C67">
              <w:rPr>
                <w:sz w:val="20"/>
                <w:szCs w:val="20"/>
              </w:rPr>
              <w:t>Australian Capital Territory Radiation Council</w:t>
            </w:r>
          </w:p>
          <w:p w14:paraId="093C6A8D" w14:textId="77777777" w:rsidR="002F3AEA" w:rsidRPr="00AE5C67" w:rsidRDefault="002F3AEA" w:rsidP="0047361D">
            <w:pPr>
              <w:pStyle w:val="TableNormal1"/>
              <w:spacing w:beforeLines="60" w:before="144" w:afterLines="60" w:after="144"/>
              <w:cnfStyle w:val="000000000000" w:firstRow="0" w:lastRow="0" w:firstColumn="0" w:lastColumn="0" w:oddVBand="0" w:evenVBand="0" w:oddHBand="0" w:evenHBand="0" w:firstRowFirstColumn="0" w:firstRowLastColumn="0" w:lastRowFirstColumn="0" w:lastRowLastColumn="0"/>
              <w:rPr>
                <w:sz w:val="20"/>
                <w:szCs w:val="20"/>
              </w:rPr>
            </w:pPr>
            <w:r w:rsidRPr="00AE5C67">
              <w:rPr>
                <w:sz w:val="20"/>
                <w:szCs w:val="20"/>
              </w:rPr>
              <w:t>(Radiation Safety Section of the Health Protection Service)</w:t>
            </w:r>
          </w:p>
        </w:tc>
        <w:tc>
          <w:tcPr>
            <w:cnfStyle w:val="000010000000" w:firstRow="0" w:lastRow="0" w:firstColumn="0" w:lastColumn="0" w:oddVBand="1" w:evenVBand="0" w:oddHBand="0" w:evenHBand="0" w:firstRowFirstColumn="0" w:firstRowLastColumn="0" w:lastRowFirstColumn="0" w:lastRowLastColumn="0"/>
            <w:tcW w:w="3543" w:type="dxa"/>
            <w:tcBorders>
              <w:left w:val="none" w:sz="0" w:space="0" w:color="auto"/>
              <w:right w:val="none" w:sz="0" w:space="0" w:color="auto"/>
            </w:tcBorders>
          </w:tcPr>
          <w:p w14:paraId="6DD05B91" w14:textId="77777777" w:rsidR="002F3AEA" w:rsidRPr="00AE5C67" w:rsidRDefault="002F3AEA" w:rsidP="0047361D">
            <w:pPr>
              <w:pStyle w:val="TableNormal1"/>
              <w:spacing w:beforeLines="60" w:before="144" w:afterLines="60" w:after="144"/>
              <w:rPr>
                <w:sz w:val="20"/>
                <w:szCs w:val="20"/>
              </w:rPr>
            </w:pPr>
            <w:r w:rsidRPr="00AE5C67">
              <w:rPr>
                <w:sz w:val="20"/>
                <w:szCs w:val="20"/>
              </w:rPr>
              <w:t>590 registrations, 1100 licensees</w:t>
            </w:r>
          </w:p>
        </w:tc>
        <w:tc>
          <w:tcPr>
            <w:tcW w:w="3261" w:type="dxa"/>
          </w:tcPr>
          <w:p w14:paraId="6D55BA4A" w14:textId="77777777" w:rsidR="002F3AEA" w:rsidRDefault="002F3AEA" w:rsidP="0047361D">
            <w:pPr>
              <w:pStyle w:val="TableNormal1"/>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pPr>
            <w:r w:rsidRPr="00AE5C67">
              <w:rPr>
                <w:sz w:val="20"/>
                <w:szCs w:val="20"/>
              </w:rPr>
              <w:t>2</w:t>
            </w:r>
          </w:p>
          <w:p w14:paraId="0CD8A963" w14:textId="77777777" w:rsidR="002F3AEA" w:rsidRPr="00AE5C67" w:rsidRDefault="002F3AEA" w:rsidP="0047361D">
            <w:pPr>
              <w:pStyle w:val="TableNormal1"/>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sz w:val="20"/>
                <w:szCs w:val="20"/>
              </w:rPr>
            </w:pPr>
            <w:r>
              <w:t>(</w:t>
            </w:r>
            <w:r w:rsidRPr="00AE5C67">
              <w:rPr>
                <w:sz w:val="20"/>
                <w:szCs w:val="20"/>
              </w:rPr>
              <w:t>2 scientific</w:t>
            </w:r>
            <w:r>
              <w:t>)</w:t>
            </w:r>
          </w:p>
        </w:tc>
      </w:tr>
      <w:tr w:rsidR="002F3AEA" w:rsidRPr="00091E1D" w14:paraId="70D8028D" w14:textId="77777777" w:rsidTr="003423D2">
        <w:trPr>
          <w:cnfStyle w:val="000000100000" w:firstRow="0" w:lastRow="0" w:firstColumn="0" w:lastColumn="0" w:oddVBand="0" w:evenVBand="0" w:oddHBand="1" w:evenHBand="0" w:firstRowFirstColumn="0" w:firstRowLastColumn="0" w:lastRowFirstColumn="0" w:lastRowLastColumn="0"/>
          <w:trHeight w:val="725"/>
        </w:trPr>
        <w:tc>
          <w:tcPr>
            <w:cnfStyle w:val="000010000000" w:firstRow="0" w:lastRow="0" w:firstColumn="0" w:lastColumn="0" w:oddVBand="1"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tcPr>
          <w:p w14:paraId="2F4D1495" w14:textId="77777777" w:rsidR="002F3AEA" w:rsidRPr="00160892" w:rsidRDefault="002F3AEA" w:rsidP="0047361D">
            <w:pPr>
              <w:pStyle w:val="TableNormal1"/>
              <w:spacing w:beforeLines="60" w:before="144" w:afterLines="60" w:after="144"/>
              <w:rPr>
                <w:sz w:val="20"/>
                <w:szCs w:val="20"/>
              </w:rPr>
            </w:pPr>
            <w:r w:rsidRPr="00AE5C67">
              <w:rPr>
                <w:sz w:val="20"/>
                <w:szCs w:val="20"/>
              </w:rPr>
              <w:t xml:space="preserve">Northern </w:t>
            </w:r>
            <w:r w:rsidRPr="00160892">
              <w:rPr>
                <w:sz w:val="20"/>
                <w:szCs w:val="20"/>
              </w:rPr>
              <w:t>Territory</w:t>
            </w:r>
          </w:p>
          <w:p w14:paraId="3B1B63E2" w14:textId="77777777" w:rsidR="002F3AEA" w:rsidRPr="00AE5C67" w:rsidRDefault="002F3AEA" w:rsidP="0047361D">
            <w:pPr>
              <w:pStyle w:val="TableNormal1"/>
              <w:spacing w:beforeLines="60" w:before="144" w:afterLines="60" w:after="144"/>
              <w:rPr>
                <w:sz w:val="20"/>
                <w:szCs w:val="20"/>
              </w:rPr>
            </w:pPr>
            <w:r w:rsidRPr="00160892">
              <w:rPr>
                <w:sz w:val="20"/>
                <w:szCs w:val="20"/>
              </w:rPr>
              <w:t>(244,800)</w:t>
            </w:r>
          </w:p>
        </w:tc>
        <w:tc>
          <w:tcPr>
            <w:tcW w:w="2127" w:type="dxa"/>
            <w:tcBorders>
              <w:top w:val="none" w:sz="0" w:space="0" w:color="auto"/>
              <w:bottom w:val="none" w:sz="0" w:space="0" w:color="auto"/>
            </w:tcBorders>
          </w:tcPr>
          <w:p w14:paraId="24D3A115" w14:textId="77777777" w:rsidR="002F3AEA" w:rsidRPr="00AE5C67" w:rsidRDefault="002F3AEA" w:rsidP="0047361D">
            <w:pPr>
              <w:pStyle w:val="TableNormal1"/>
              <w:spacing w:beforeLines="60" w:before="144" w:afterLines="60" w:after="144"/>
              <w:cnfStyle w:val="000000100000" w:firstRow="0" w:lastRow="0" w:firstColumn="0" w:lastColumn="0" w:oddVBand="0" w:evenVBand="0" w:oddHBand="1" w:evenHBand="0" w:firstRowFirstColumn="0" w:firstRowLastColumn="0" w:lastRowFirstColumn="0" w:lastRowLastColumn="0"/>
              <w:rPr>
                <w:sz w:val="20"/>
                <w:szCs w:val="20"/>
              </w:rPr>
            </w:pPr>
            <w:r w:rsidRPr="00AE5C67">
              <w:rPr>
                <w:sz w:val="20"/>
                <w:szCs w:val="20"/>
              </w:rPr>
              <w:t>Department of Health</w:t>
            </w:r>
          </w:p>
          <w:p w14:paraId="65D75D25" w14:textId="77777777" w:rsidR="002F3AEA" w:rsidRPr="00AE5C67" w:rsidRDefault="002F3AEA" w:rsidP="0047361D">
            <w:pPr>
              <w:pStyle w:val="TableNormal1"/>
              <w:spacing w:beforeLines="60" w:before="144" w:afterLines="60" w:after="144"/>
              <w:cnfStyle w:val="000000100000" w:firstRow="0" w:lastRow="0" w:firstColumn="0" w:lastColumn="0" w:oddVBand="0" w:evenVBand="0" w:oddHBand="1" w:evenHBand="0" w:firstRowFirstColumn="0" w:firstRowLastColumn="0" w:lastRowFirstColumn="0" w:lastRowLastColumn="0"/>
              <w:rPr>
                <w:sz w:val="20"/>
                <w:szCs w:val="20"/>
              </w:rPr>
            </w:pPr>
            <w:r w:rsidRPr="00AE5C67">
              <w:rPr>
                <w:sz w:val="20"/>
                <w:szCs w:val="20"/>
              </w:rPr>
              <w:t xml:space="preserve">(Radiation Protection Section of </w:t>
            </w:r>
            <w:r>
              <w:rPr>
                <w:sz w:val="20"/>
                <w:szCs w:val="20"/>
              </w:rPr>
              <w:t>Public Health Directorate</w:t>
            </w:r>
            <w:r w:rsidRPr="00AE5C67">
              <w:rPr>
                <w:sz w:val="20"/>
                <w:szCs w:val="20"/>
              </w:rPr>
              <w:t>)</w:t>
            </w:r>
          </w:p>
        </w:tc>
        <w:tc>
          <w:tcPr>
            <w:cnfStyle w:val="000010000000" w:firstRow="0" w:lastRow="0" w:firstColumn="0" w:lastColumn="0" w:oddVBand="1" w:evenVBand="0" w:oddHBand="0" w:evenHBand="0" w:firstRowFirstColumn="0" w:firstRowLastColumn="0" w:lastRowFirstColumn="0" w:lastRowLastColumn="0"/>
            <w:tcW w:w="3543" w:type="dxa"/>
            <w:tcBorders>
              <w:top w:val="none" w:sz="0" w:space="0" w:color="auto"/>
              <w:left w:val="none" w:sz="0" w:space="0" w:color="auto"/>
              <w:bottom w:val="none" w:sz="0" w:space="0" w:color="auto"/>
              <w:right w:val="none" w:sz="0" w:space="0" w:color="auto"/>
            </w:tcBorders>
          </w:tcPr>
          <w:p w14:paraId="749CE837" w14:textId="77777777" w:rsidR="00FD4738" w:rsidRDefault="00FD4738" w:rsidP="00FD4738">
            <w:pPr>
              <w:pStyle w:val="TableNormal1"/>
              <w:spacing w:beforeLines="60" w:before="144" w:afterLines="60" w:after="144"/>
              <w:rPr>
                <w:sz w:val="20"/>
                <w:szCs w:val="20"/>
              </w:rPr>
            </w:pPr>
            <w:r>
              <w:rPr>
                <w:sz w:val="20"/>
                <w:szCs w:val="20"/>
              </w:rPr>
              <w:t>Approximate number of authorities:</w:t>
            </w:r>
          </w:p>
          <w:p w14:paraId="42856CA2" w14:textId="77777777" w:rsidR="00FD4738" w:rsidRPr="00684C5F" w:rsidRDefault="00FD4738" w:rsidP="00FD4738">
            <w:pPr>
              <w:pStyle w:val="TableNormal1"/>
              <w:spacing w:beforeLines="60" w:before="144" w:afterLines="60" w:after="144"/>
              <w:rPr>
                <w:sz w:val="20"/>
                <w:szCs w:val="20"/>
              </w:rPr>
            </w:pPr>
            <w:r w:rsidRPr="00684C5F">
              <w:rPr>
                <w:sz w:val="20"/>
                <w:szCs w:val="20"/>
              </w:rPr>
              <w:t>15</w:t>
            </w:r>
            <w:r>
              <w:rPr>
                <w:sz w:val="20"/>
                <w:szCs w:val="20"/>
              </w:rPr>
              <w:t>2</w:t>
            </w:r>
            <w:r w:rsidRPr="00684C5F">
              <w:rPr>
                <w:sz w:val="20"/>
                <w:szCs w:val="20"/>
              </w:rPr>
              <w:t>0 licensees (use and possess)</w:t>
            </w:r>
          </w:p>
          <w:p w14:paraId="13A55700" w14:textId="77777777" w:rsidR="00FD4738" w:rsidRPr="00684C5F" w:rsidRDefault="00FD4738" w:rsidP="00FD4738">
            <w:pPr>
              <w:pStyle w:val="TableNormal1"/>
              <w:spacing w:beforeLines="60" w:before="144" w:afterLines="60" w:after="144"/>
              <w:rPr>
                <w:sz w:val="20"/>
                <w:szCs w:val="20"/>
              </w:rPr>
            </w:pPr>
            <w:r>
              <w:rPr>
                <w:sz w:val="20"/>
                <w:szCs w:val="20"/>
              </w:rPr>
              <w:t>629</w:t>
            </w:r>
            <w:r w:rsidRPr="00684C5F">
              <w:rPr>
                <w:sz w:val="20"/>
                <w:szCs w:val="20"/>
              </w:rPr>
              <w:t xml:space="preserve"> registered apparatus </w:t>
            </w:r>
          </w:p>
          <w:p w14:paraId="3DE64E12" w14:textId="77777777" w:rsidR="00FD4738" w:rsidRDefault="00FD4738" w:rsidP="00FD4738">
            <w:pPr>
              <w:pStyle w:val="TableNormal1"/>
              <w:spacing w:beforeLines="60" w:before="144" w:afterLines="60" w:after="144"/>
              <w:rPr>
                <w:sz w:val="20"/>
                <w:szCs w:val="20"/>
              </w:rPr>
            </w:pPr>
            <w:r w:rsidRPr="00684C5F">
              <w:rPr>
                <w:sz w:val="20"/>
                <w:szCs w:val="20"/>
              </w:rPr>
              <w:t>4</w:t>
            </w:r>
            <w:r>
              <w:rPr>
                <w:sz w:val="20"/>
                <w:szCs w:val="20"/>
              </w:rPr>
              <w:t>12</w:t>
            </w:r>
            <w:r w:rsidRPr="00684C5F">
              <w:rPr>
                <w:sz w:val="20"/>
                <w:szCs w:val="20"/>
              </w:rPr>
              <w:t xml:space="preserve"> registered sealed sources</w:t>
            </w:r>
          </w:p>
          <w:p w14:paraId="3FD91135" w14:textId="7413FD38" w:rsidR="002F3AEA" w:rsidRPr="00AE5C67" w:rsidRDefault="00FD4738" w:rsidP="00FD4738">
            <w:pPr>
              <w:pStyle w:val="TableNormal1"/>
              <w:spacing w:beforeLines="60" w:before="144" w:afterLines="60" w:after="144"/>
              <w:rPr>
                <w:sz w:val="20"/>
                <w:szCs w:val="20"/>
              </w:rPr>
            </w:pPr>
            <w:r>
              <w:rPr>
                <w:sz w:val="20"/>
                <w:szCs w:val="20"/>
              </w:rPr>
              <w:t>382 Re</w:t>
            </w:r>
            <w:r w:rsidRPr="00684C5F">
              <w:rPr>
                <w:sz w:val="20"/>
                <w:szCs w:val="20"/>
              </w:rPr>
              <w:t>gister</w:t>
            </w:r>
            <w:r>
              <w:rPr>
                <w:sz w:val="20"/>
                <w:szCs w:val="20"/>
              </w:rPr>
              <w:t>ed</w:t>
            </w:r>
            <w:r w:rsidRPr="00684C5F">
              <w:rPr>
                <w:sz w:val="20"/>
                <w:szCs w:val="20"/>
              </w:rPr>
              <w:t xml:space="preserve"> radiation places</w:t>
            </w:r>
          </w:p>
        </w:tc>
        <w:tc>
          <w:tcPr>
            <w:tcW w:w="3261" w:type="dxa"/>
            <w:tcBorders>
              <w:top w:val="none" w:sz="0" w:space="0" w:color="auto"/>
              <w:bottom w:val="none" w:sz="0" w:space="0" w:color="auto"/>
              <w:right w:val="none" w:sz="0" w:space="0" w:color="auto"/>
            </w:tcBorders>
          </w:tcPr>
          <w:p w14:paraId="0575FAE8" w14:textId="77777777" w:rsidR="002F3AEA" w:rsidRDefault="002F3AEA" w:rsidP="0047361D">
            <w:pPr>
              <w:pStyle w:val="TableNormal1"/>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pPr>
            <w:r w:rsidRPr="00AE5C67">
              <w:rPr>
                <w:sz w:val="20"/>
                <w:szCs w:val="20"/>
              </w:rPr>
              <w:t>2.5</w:t>
            </w:r>
          </w:p>
          <w:p w14:paraId="1A274D95" w14:textId="77777777" w:rsidR="002F3AEA" w:rsidRPr="00AE5C67" w:rsidRDefault="002F3AEA" w:rsidP="0047361D">
            <w:pPr>
              <w:pStyle w:val="TableNormal1"/>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sz w:val="20"/>
                <w:szCs w:val="20"/>
              </w:rPr>
            </w:pPr>
            <w:r w:rsidRPr="00160892">
              <w:rPr>
                <w:sz w:val="20"/>
                <w:szCs w:val="20"/>
              </w:rPr>
              <w:t>(2 scientific</w:t>
            </w:r>
            <w:r w:rsidRPr="00AE5C67">
              <w:rPr>
                <w:sz w:val="20"/>
                <w:szCs w:val="20"/>
              </w:rPr>
              <w:t>, 0.5 administrative</w:t>
            </w:r>
            <w:r>
              <w:t>)</w:t>
            </w:r>
          </w:p>
        </w:tc>
      </w:tr>
    </w:tbl>
    <w:p w14:paraId="46FAB16B" w14:textId="77777777" w:rsidR="00D43A90" w:rsidRPr="0049080D" w:rsidRDefault="00D43A90" w:rsidP="00D43A90">
      <w:pPr>
        <w:pStyle w:val="TOCHeading"/>
        <w:rPr>
          <w:lang w:val="en-AU"/>
        </w:rPr>
      </w:pPr>
      <w:r>
        <w:rPr>
          <w:lang w:val="en-AU"/>
        </w:rPr>
        <w:t>ARPANSA</w:t>
      </w:r>
    </w:p>
    <w:p w14:paraId="1A752D3D" w14:textId="42C7A613" w:rsidR="00D43A90" w:rsidRPr="00FE7298" w:rsidRDefault="00D43A90" w:rsidP="00D43A90">
      <w:r w:rsidRPr="00FE7298">
        <w:t>ARPANSA staff possess the essential skills, knowledge and expertise to assess the safety of spent fuel management and radioact</w:t>
      </w:r>
      <w:r w:rsidR="00630F47">
        <w:t xml:space="preserve">ive waste management facilities, </w:t>
      </w:r>
      <w:r w:rsidRPr="00FE7298">
        <w:t>and to inspect these facilities for regulatory compliance.</w:t>
      </w:r>
    </w:p>
    <w:p w14:paraId="69AA34BA" w14:textId="5132A14A" w:rsidR="00D43A90" w:rsidRPr="00FE7298" w:rsidRDefault="00D43A90" w:rsidP="00D43A90">
      <w:r w:rsidRPr="00FE7298">
        <w:t xml:space="preserve">Recruiting qualified staff is </w:t>
      </w:r>
      <w:r w:rsidR="00352956">
        <w:t xml:space="preserve">sometimes </w:t>
      </w:r>
      <w:r w:rsidRPr="00FE7298">
        <w:t>an issue, as there is a relatively small pool of qualified radiation protection and nuclear safety experts within Australia. Measures have been put in place to maintain training and professional development opportunities for younger or less experienced staff and to allow staff to attend courses, seminars and conferences as needed. A number of staff are supported by ARPANSA to complete graduate stud</w:t>
      </w:r>
      <w:r w:rsidR="00352956">
        <w:t xml:space="preserve">ies at Australian universities. Over the last three years ARPANSA has </w:t>
      </w:r>
      <w:r w:rsidR="001B571B">
        <w:t>continued to</w:t>
      </w:r>
      <w:r w:rsidR="00352956">
        <w:t xml:space="preserve"> </w:t>
      </w:r>
      <w:r w:rsidRPr="00FE7298">
        <w:t>develop cooperative relationships with key universities and other partner organisations to support the research and innovation programs and ARPANSA</w:t>
      </w:r>
      <w:r w:rsidR="00352956">
        <w:t xml:space="preserve">. </w:t>
      </w:r>
      <w:r w:rsidRPr="00FE7298">
        <w:t xml:space="preserve"> </w:t>
      </w:r>
    </w:p>
    <w:p w14:paraId="5940C9F9" w14:textId="77777777" w:rsidR="003C461E" w:rsidRPr="00934B01" w:rsidRDefault="003C461E" w:rsidP="00093547">
      <w:pPr>
        <w:pStyle w:val="TOCHeading"/>
        <w:rPr>
          <w:lang w:val="en-AU"/>
        </w:rPr>
      </w:pPr>
      <w:r w:rsidRPr="00934B01">
        <w:rPr>
          <w:lang w:val="en-AU"/>
        </w:rPr>
        <w:t>Effective independence of the regulatory function</w:t>
      </w:r>
    </w:p>
    <w:p w14:paraId="59D4CE57" w14:textId="362CF47F" w:rsidR="00DF7F9C" w:rsidRPr="00196198" w:rsidRDefault="00DF7F9C" w:rsidP="00196198">
      <w:r>
        <w:t xml:space="preserve">There is effective independence between the appropriate regulatory authorities for radiation safety and other areas within organisations dealing with spent fuel or radioactive waste management, </w:t>
      </w:r>
      <w:r w:rsidR="006D24B7">
        <w:t>noting</w:t>
      </w:r>
      <w:r>
        <w:t xml:space="preserve"> that </w:t>
      </w:r>
      <w:r w:rsidR="006D3543">
        <w:t xml:space="preserve">all </w:t>
      </w:r>
      <w:r>
        <w:t>regulatory bodies have some sources and store a small quantity of radioactive waste. This is managed in various ways</w:t>
      </w:r>
      <w:r w:rsidR="00CF5AC3">
        <w:t>.</w:t>
      </w:r>
      <w:r>
        <w:t xml:space="preserve"> </w:t>
      </w:r>
      <w:r w:rsidR="00CF5AC3">
        <w:t>F</w:t>
      </w:r>
      <w:r>
        <w:t>or example, some jurisdictions have a form of executive management, independent of the regulatory body that can make decisions upon the safe management of facilities belonging to the regulatory body. Others maintain requirements for regular, independent audits and/or inspections. Additional detail can be found in the 2017 National Report.</w:t>
      </w:r>
    </w:p>
    <w:p w14:paraId="3BFBEA75" w14:textId="5A0C3BD7" w:rsidR="00DF7F9C" w:rsidRPr="00196198" w:rsidRDefault="00DF7F9C" w:rsidP="00AF69D1">
      <w:r w:rsidRPr="00196198">
        <w:t>There is effective independence between ARPANSA and all its licence holders</w:t>
      </w:r>
      <w:r w:rsidR="00CF5AC3" w:rsidRPr="00196198">
        <w:t>.</w:t>
      </w:r>
      <w:r w:rsidRPr="00196198">
        <w:t xml:space="preserve"> </w:t>
      </w:r>
      <w:r w:rsidR="00CF5AC3" w:rsidRPr="00196198">
        <w:t>F</w:t>
      </w:r>
      <w:r w:rsidRPr="00196198">
        <w:t>or example</w:t>
      </w:r>
      <w:r w:rsidR="00CF5AC3" w:rsidRPr="00196198">
        <w:t>,</w:t>
      </w:r>
      <w:r w:rsidRPr="00196198">
        <w:t xml:space="preserve"> ARPANSA and ANSTO report to different ministers, and ARPANSA reports directly to parliament on a quarterly and annual basis. </w:t>
      </w:r>
      <w:r w:rsidR="00D53872" w:rsidRPr="00196198">
        <w:t>The ARPANSA CEO does not seek or require approval from a minister to issue a licence or report a breach</w:t>
      </w:r>
      <w:r w:rsidR="003B57A7">
        <w:t>, and can</w:t>
      </w:r>
      <w:r w:rsidR="001B571B">
        <w:t>,</w:t>
      </w:r>
      <w:r w:rsidR="003B57A7">
        <w:t xml:space="preserve"> under the </w:t>
      </w:r>
      <w:r w:rsidR="003B57A7" w:rsidRPr="001B571B">
        <w:rPr>
          <w:i/>
          <w:iCs/>
        </w:rPr>
        <w:t>ARPANS Act</w:t>
      </w:r>
      <w:r w:rsidR="001B571B">
        <w:t>,</w:t>
      </w:r>
      <w:r w:rsidR="003B57A7">
        <w:t xml:space="preserve"> table a report in Parliament relevant to any of the CEO’s functions</w:t>
      </w:r>
      <w:r w:rsidR="001B571B">
        <w:t>.</w:t>
      </w:r>
      <w:r w:rsidR="00D53872" w:rsidRPr="00196198">
        <w:t xml:space="preserve"> </w:t>
      </w:r>
    </w:p>
    <w:p w14:paraId="4BDC9CEE" w14:textId="77777777" w:rsidR="00DF7F9C" w:rsidRPr="00196198" w:rsidRDefault="00DF7F9C" w:rsidP="00AF69D1"/>
    <w:p w14:paraId="4DCA888A" w14:textId="77777777" w:rsidR="00E35285" w:rsidRPr="00615469" w:rsidRDefault="00E35285" w:rsidP="003A28A7">
      <w:pPr>
        <w:sectPr w:rsidR="00E35285" w:rsidRPr="00615469" w:rsidSect="00452077">
          <w:footerReference w:type="default" r:id="rId153"/>
          <w:pgSz w:w="11906" w:h="16838" w:code="9"/>
          <w:pgMar w:top="1134" w:right="1134" w:bottom="1134" w:left="1134" w:header="709" w:footer="443" w:gutter="0"/>
          <w:cols w:space="708"/>
          <w:docGrid w:linePitch="360"/>
        </w:sectPr>
        <w:pPrChange w:id="163" w:author="Author">
          <w:pPr>
            <w:pStyle w:val="Heading1"/>
            <w:numPr>
              <w:numId w:val="0"/>
            </w:numPr>
            <w:ind w:left="0" w:firstLine="0"/>
          </w:pPr>
        </w:pPrChange>
      </w:pPr>
    </w:p>
    <w:p w14:paraId="6DE4F7C3" w14:textId="77777777" w:rsidR="003C461E" w:rsidRPr="00615469" w:rsidRDefault="00E35285" w:rsidP="00093547">
      <w:pPr>
        <w:pStyle w:val="Heading1"/>
      </w:pPr>
      <w:bookmarkStart w:id="164" w:name="_Toc388522794"/>
      <w:bookmarkStart w:id="165" w:name="_Toc388455405"/>
      <w:bookmarkStart w:id="166" w:name="_Toc388454146"/>
      <w:bookmarkStart w:id="167" w:name="_Toc398309170"/>
      <w:bookmarkStart w:id="168" w:name="_Toc54273486"/>
      <w:r w:rsidRPr="00615469">
        <w:t>O</w:t>
      </w:r>
      <w:r w:rsidR="003C461E" w:rsidRPr="00615469">
        <w:t>ther General Safety Provisions</w:t>
      </w:r>
      <w:bookmarkEnd w:id="164"/>
      <w:bookmarkEnd w:id="165"/>
      <w:bookmarkEnd w:id="166"/>
      <w:bookmarkEnd w:id="167"/>
      <w:bookmarkEnd w:id="168"/>
    </w:p>
    <w:p w14:paraId="0401E7AF" w14:textId="77777777" w:rsidR="003C461E" w:rsidRPr="00615469" w:rsidRDefault="003C461E" w:rsidP="00841287">
      <w:pPr>
        <w:pStyle w:val="Heading2"/>
      </w:pPr>
      <w:bookmarkStart w:id="169" w:name="_Toc288730445"/>
      <w:bookmarkStart w:id="170" w:name="_Toc303000623"/>
      <w:bookmarkStart w:id="171" w:name="_Toc304206502"/>
      <w:bookmarkStart w:id="172" w:name="_Toc306379351"/>
      <w:bookmarkStart w:id="173" w:name="_Toc388522795"/>
      <w:bookmarkStart w:id="174" w:name="_Toc388455406"/>
      <w:bookmarkStart w:id="175" w:name="_Toc388454147"/>
      <w:bookmarkStart w:id="176" w:name="_Toc398309171"/>
      <w:bookmarkStart w:id="177" w:name="_Toc54273487"/>
      <w:r w:rsidRPr="00615469">
        <w:t>Article 21 Responsibility of the Licence Holder</w:t>
      </w:r>
      <w:bookmarkEnd w:id="169"/>
      <w:bookmarkEnd w:id="170"/>
      <w:bookmarkEnd w:id="171"/>
      <w:bookmarkEnd w:id="172"/>
      <w:bookmarkEnd w:id="173"/>
      <w:bookmarkEnd w:id="174"/>
      <w:bookmarkEnd w:id="175"/>
      <w:bookmarkEnd w:id="176"/>
      <w:bookmarkEnd w:id="177"/>
    </w:p>
    <w:p w14:paraId="32312E8C" w14:textId="333561D6" w:rsidR="00D53872" w:rsidRDefault="005A3FDA" w:rsidP="00A720C1">
      <w:r w:rsidRPr="00615469">
        <w:t>In accordance with the NDRP</w:t>
      </w:r>
      <w:r w:rsidR="00F71734">
        <w:t xml:space="preserve">, </w:t>
      </w:r>
      <w:r w:rsidRPr="00615469">
        <w:t>legislation requires that a ‘responsible person’ be primarily responsible for radiation protection and safety.</w:t>
      </w:r>
      <w:r>
        <w:t xml:space="preserve"> </w:t>
      </w:r>
      <w:r w:rsidRPr="00615469">
        <w:t>The responsible person is defined as the person who has overall management responsibility for the</w:t>
      </w:r>
      <w:r w:rsidR="00BD51A9">
        <w:t xml:space="preserve"> safety,</w:t>
      </w:r>
      <w:r w:rsidRPr="00615469">
        <w:t xml:space="preserve"> security and maintenance of the sources, apparatus, installation or facility and in whose name the source, apparatus, installation and facility would be registered if required.</w:t>
      </w:r>
    </w:p>
    <w:p w14:paraId="0065EBB5" w14:textId="090C2697" w:rsidR="00D53872" w:rsidRPr="00A720C1" w:rsidRDefault="00D53872" w:rsidP="00A720C1">
      <w:r w:rsidRPr="4539191F">
        <w:rPr>
          <w:rFonts w:ascii="Calibri" w:hAnsi="Calibri" w:cs="Calibri"/>
          <w:color w:val="000000" w:themeColor="text1"/>
          <w:lang w:eastAsia="en-AU"/>
        </w:rPr>
        <w:t xml:space="preserve">The uranium mine facilities in South Australia and in the Northern Territory are privately owned and any liability will be carried by the owner. To protect against the contingency of a private company ceasing to exist, the South Australian and Northern Territory regulatory bodies require a bank guarantee or cash deposit before operations can commence. As the Ranger Uranium Mine (Northern Territory) operates under a specific (s41) authority issued under the </w:t>
      </w:r>
      <w:r w:rsidRPr="4539191F">
        <w:rPr>
          <w:rFonts w:ascii="Calibri" w:hAnsi="Calibri" w:cs="Calibri"/>
          <w:i/>
          <w:iCs/>
          <w:color w:val="000000" w:themeColor="text1"/>
          <w:lang w:eastAsia="en-AU"/>
        </w:rPr>
        <w:t>Atomic Energy Act 1953</w:t>
      </w:r>
      <w:r w:rsidRPr="4539191F">
        <w:rPr>
          <w:rFonts w:ascii="Calibri" w:hAnsi="Calibri" w:cs="Calibri"/>
          <w:color w:val="000000" w:themeColor="text1"/>
          <w:lang w:eastAsia="en-AU"/>
        </w:rPr>
        <w:t xml:space="preserve">, a security (comprising a combination of cash and financial guarantees) is held by the Commonwealth. </w:t>
      </w:r>
    </w:p>
    <w:p w14:paraId="5821D128" w14:textId="6C4F787C" w:rsidR="005A3FDA" w:rsidRPr="00615469" w:rsidRDefault="00D53872" w:rsidP="00D53872">
      <w:r w:rsidRPr="00D53872">
        <w:rPr>
          <w:rFonts w:ascii="Calibri" w:hAnsi="Calibri" w:cs="Calibri"/>
          <w:color w:val="000000"/>
          <w:lang w:eastAsia="en-AU"/>
        </w:rPr>
        <w:t xml:space="preserve">Dedicated facilities for storage of radioactive material in each of the jurisdictions are owned and operated by the relevant </w:t>
      </w:r>
      <w:r w:rsidR="0060463F">
        <w:rPr>
          <w:rFonts w:ascii="Calibri" w:hAnsi="Calibri" w:cs="Calibri"/>
          <w:color w:val="000000"/>
          <w:lang w:eastAsia="en-AU"/>
        </w:rPr>
        <w:t>s</w:t>
      </w:r>
      <w:r w:rsidRPr="00D53872">
        <w:rPr>
          <w:rFonts w:ascii="Calibri" w:hAnsi="Calibri" w:cs="Calibri"/>
          <w:color w:val="000000"/>
          <w:lang w:eastAsia="en-AU"/>
        </w:rPr>
        <w:t xml:space="preserve">tate or </w:t>
      </w:r>
      <w:r w:rsidR="0060463F">
        <w:rPr>
          <w:rFonts w:ascii="Calibri" w:hAnsi="Calibri" w:cs="Calibri"/>
          <w:color w:val="000000"/>
          <w:lang w:eastAsia="en-AU"/>
        </w:rPr>
        <w:t>t</w:t>
      </w:r>
      <w:r w:rsidRPr="00D53872">
        <w:rPr>
          <w:rFonts w:ascii="Calibri" w:hAnsi="Calibri" w:cs="Calibri"/>
          <w:color w:val="000000"/>
          <w:lang w:eastAsia="en-AU"/>
        </w:rPr>
        <w:t xml:space="preserve">erritory. </w:t>
      </w:r>
      <w:r w:rsidR="005A3FDA">
        <w:t xml:space="preserve"> </w:t>
      </w:r>
    </w:p>
    <w:p w14:paraId="2461C84B" w14:textId="39264B29" w:rsidR="003C461E" w:rsidRPr="00934B01" w:rsidRDefault="003C461E" w:rsidP="00093547">
      <w:pPr>
        <w:pStyle w:val="TOCHeading"/>
        <w:rPr>
          <w:lang w:val="en-AU"/>
        </w:rPr>
      </w:pPr>
      <w:r w:rsidRPr="00934B01">
        <w:rPr>
          <w:lang w:val="en-AU"/>
        </w:rPr>
        <w:t>Enforcement actions</w:t>
      </w:r>
    </w:p>
    <w:p w14:paraId="36FA5CB5" w14:textId="77777777" w:rsidR="0001059B" w:rsidRPr="008C6DB4" w:rsidRDefault="0001059B" w:rsidP="0001059B">
      <w:r>
        <w:t xml:space="preserve">A range of enforcement provisions exist in Australian jurisdictions, such as </w:t>
      </w:r>
      <w:r w:rsidRPr="008C6DB4">
        <w:t>imposition of improvement notices, prohibition notices, seizure of radiation sources as well as revocation of licences and court action. The potential for seizure of radiation sources is seen as the most effective means of quickly achieving compliance.</w:t>
      </w:r>
    </w:p>
    <w:p w14:paraId="564DBA24" w14:textId="309F9D0B" w:rsidR="003C461E" w:rsidRPr="00615469" w:rsidRDefault="003C461E" w:rsidP="0001059B">
      <w:r>
        <w:t xml:space="preserve">For Commonwealth </w:t>
      </w:r>
      <w:r w:rsidR="622DDF97">
        <w:t xml:space="preserve">Government </w:t>
      </w:r>
      <w:r>
        <w:t>regulated entities, penalties incurred for non-compliance with the ARPANS Act are based on the provisions of the Commonwealth Criminal Code. The imposition of penalties is the most severe enforcement action that could be taken against a licence holder and would only be resorted to if lower order enforcement action was either inappropriate, given the seriousness of the circumstances of the breach, or had not had a desired effect on the behaviour of a licence holder.</w:t>
      </w:r>
    </w:p>
    <w:p w14:paraId="1035865E" w14:textId="77777777" w:rsidR="003C461E" w:rsidRPr="00615469" w:rsidRDefault="003C461E" w:rsidP="00841287">
      <w:pPr>
        <w:pStyle w:val="Heading2"/>
      </w:pPr>
      <w:bookmarkStart w:id="178" w:name="_Toc288730446"/>
      <w:bookmarkStart w:id="179" w:name="_Toc303000624"/>
      <w:bookmarkStart w:id="180" w:name="_Toc304206503"/>
      <w:bookmarkStart w:id="181" w:name="_Toc306379352"/>
      <w:bookmarkStart w:id="182" w:name="_Toc388522796"/>
      <w:bookmarkStart w:id="183" w:name="_Toc388455407"/>
      <w:bookmarkStart w:id="184" w:name="_Toc388454148"/>
      <w:bookmarkStart w:id="185" w:name="_Toc398309172"/>
      <w:bookmarkStart w:id="186" w:name="_Toc54273488"/>
      <w:r w:rsidRPr="00615469">
        <w:t>Article 22 Human and Financial Resources</w:t>
      </w:r>
      <w:bookmarkEnd w:id="178"/>
      <w:bookmarkEnd w:id="179"/>
      <w:bookmarkEnd w:id="180"/>
      <w:bookmarkEnd w:id="181"/>
      <w:bookmarkEnd w:id="182"/>
      <w:bookmarkEnd w:id="183"/>
      <w:bookmarkEnd w:id="184"/>
      <w:bookmarkEnd w:id="185"/>
      <w:bookmarkEnd w:id="186"/>
    </w:p>
    <w:p w14:paraId="33BBE2C4" w14:textId="77777777" w:rsidR="00252210" w:rsidRDefault="00252210" w:rsidP="00093547">
      <w:pPr>
        <w:pStyle w:val="TOCHeading"/>
        <w:rPr>
          <w:lang w:val="en-AU"/>
        </w:rPr>
      </w:pPr>
      <w:r>
        <w:rPr>
          <w:lang w:val="en-AU"/>
        </w:rPr>
        <w:t>Spent fuel and radioactive waste management facilities</w:t>
      </w:r>
    </w:p>
    <w:p w14:paraId="7B73662B" w14:textId="77777777" w:rsidR="00A34855" w:rsidRDefault="00A34855" w:rsidP="00B9422B">
      <w:r>
        <w:t xml:space="preserve">All jurisdictions require operators and licence holders to be responsible for providing qualified staff and financial resources to enable appropriate controls and monitoring of radioactive waste. </w:t>
      </w:r>
      <w:r w:rsidRPr="00A34855">
        <w:t xml:space="preserve"> </w:t>
      </w:r>
      <w:r>
        <w:t>A</w:t>
      </w:r>
      <w:r w:rsidRPr="00027EB0">
        <w:t xml:space="preserve"> number of different approaches are used commensurate with </w:t>
      </w:r>
      <w:r w:rsidRPr="002F2C68">
        <w:t>the types of sources and expertise of the licence holder.</w:t>
      </w:r>
      <w:r>
        <w:t xml:space="preserve"> </w:t>
      </w:r>
    </w:p>
    <w:p w14:paraId="2776C855" w14:textId="2CBADF5D" w:rsidR="003C461E" w:rsidRPr="00027EB0" w:rsidRDefault="005F764B" w:rsidP="00B9422B">
      <w:r w:rsidRPr="0031018A">
        <w:t xml:space="preserve">Under the </w:t>
      </w:r>
      <w:r w:rsidRPr="0031018A">
        <w:rPr>
          <w:i/>
          <w:iCs/>
        </w:rPr>
        <w:t>Mining Management Act</w:t>
      </w:r>
      <w:r w:rsidR="00803572">
        <w:rPr>
          <w:i/>
          <w:iCs/>
        </w:rPr>
        <w:t xml:space="preserve"> 2001</w:t>
      </w:r>
      <w:r w:rsidRPr="0031018A">
        <w:rPr>
          <w:i/>
          <w:iCs/>
        </w:rPr>
        <w:t xml:space="preserve"> </w:t>
      </w:r>
      <w:r w:rsidRPr="0031018A">
        <w:t xml:space="preserve">(NT) and the </w:t>
      </w:r>
      <w:r w:rsidRPr="0031018A">
        <w:rPr>
          <w:i/>
          <w:iCs/>
        </w:rPr>
        <w:t>Work Health and Safety (National Uniform Legislation) Act 2011</w:t>
      </w:r>
      <w:r w:rsidRPr="0031018A">
        <w:t xml:space="preserve"> (NT) the operator of a mine must ensure all workers are trained and competent to perform the work they are employed for. In the case of </w:t>
      </w:r>
      <w:r w:rsidR="00604A78">
        <w:t xml:space="preserve">the </w:t>
      </w:r>
      <w:r w:rsidRPr="0031018A">
        <w:t xml:space="preserve">Ranger </w:t>
      </w:r>
      <w:r w:rsidR="00C839A4">
        <w:t xml:space="preserve">Uranium </w:t>
      </w:r>
      <w:r w:rsidRPr="0031018A">
        <w:t>Mine</w:t>
      </w:r>
      <w:r w:rsidR="00C839A4">
        <w:t>,</w:t>
      </w:r>
      <w:r w:rsidRPr="0031018A">
        <w:t xml:space="preserve"> the </w:t>
      </w:r>
      <w:r w:rsidR="008C743A">
        <w:t>a</w:t>
      </w:r>
      <w:r w:rsidRPr="0031018A">
        <w:t>uthorisation</w:t>
      </w:r>
      <w:r w:rsidR="00C839A4">
        <w:t xml:space="preserve"> requires</w:t>
      </w:r>
      <w:r w:rsidRPr="0031018A">
        <w:t xml:space="preserve"> the operator</w:t>
      </w:r>
      <w:r w:rsidR="00C839A4">
        <w:t xml:space="preserve"> to</w:t>
      </w:r>
      <w:r w:rsidR="009F4D14">
        <w:t xml:space="preserve"> </w:t>
      </w:r>
      <w:r w:rsidRPr="0031018A">
        <w:t xml:space="preserve">implement a system to control radiological exposure of people. There is radiation reporting and monitoring requirements and the need for a </w:t>
      </w:r>
      <w:r w:rsidR="008C743A">
        <w:t>r</w:t>
      </w:r>
      <w:r w:rsidRPr="0031018A">
        <w:t xml:space="preserve">adiation </w:t>
      </w:r>
      <w:r w:rsidR="008C743A">
        <w:t>s</w:t>
      </w:r>
      <w:r w:rsidRPr="0031018A">
        <w:t>a</w:t>
      </w:r>
      <w:r w:rsidR="002C3FA1">
        <w:t xml:space="preserve">fety </w:t>
      </w:r>
      <w:r w:rsidR="008C743A">
        <w:t>o</w:t>
      </w:r>
      <w:r w:rsidR="002C3FA1">
        <w:t>fficer as defined in the mining c</w:t>
      </w:r>
      <w:r w:rsidRPr="0031018A">
        <w:t>ode</w:t>
      </w:r>
      <w:r w:rsidR="00D550FA">
        <w:t xml:space="preserve"> (ARPANSA, 2005)</w:t>
      </w:r>
      <w:r w:rsidRPr="0031018A">
        <w:t>.</w:t>
      </w:r>
      <w:r w:rsidR="00557EBA">
        <w:t xml:space="preserve"> </w:t>
      </w:r>
    </w:p>
    <w:p w14:paraId="2252F0AB" w14:textId="30C04585" w:rsidR="003C461E" w:rsidRDefault="003C461E" w:rsidP="00B9422B">
      <w:r>
        <w:t xml:space="preserve">Tasmania requires that all licence holders </w:t>
      </w:r>
      <w:r w:rsidR="002F2C68">
        <w:t xml:space="preserve">who are authorised to possess a radiation source </w:t>
      </w:r>
      <w:r>
        <w:t>have radiation management plans that specify a radiation safety officer, their duties and the roles and responsibilities of all persons expected to be dealing with radiation sources. Changes to the plan or personnel specified must be approved in advance. Other jurisdictions specify in conditions of licence that adequate staffing is required or that a list of all holders of authority be provided. In remaining jurisdictions, inspection of premises to ensure necessary safety requirements are being met and an emphasis on the responsibility of licensee</w:t>
      </w:r>
      <w:r w:rsidR="008C743A">
        <w:t>s</w:t>
      </w:r>
      <w:r>
        <w:t xml:space="preserve"> to comply with requirements are used.</w:t>
      </w:r>
      <w:r w:rsidR="00D43A90">
        <w:t xml:space="preserve"> With respect to operator capabilities, if the support required is of a significant level, authorised practices that generate radioactive wastes are generally advised to access commercially available health physics support to assist with waste management.</w:t>
      </w:r>
    </w:p>
    <w:p w14:paraId="1352F6D9" w14:textId="77777777" w:rsidR="00E075A9" w:rsidRPr="00934B01" w:rsidRDefault="00E075A9" w:rsidP="00E075A9">
      <w:pPr>
        <w:pStyle w:val="TOCHeading"/>
        <w:rPr>
          <w:lang w:val="en-AU"/>
        </w:rPr>
      </w:pPr>
      <w:r w:rsidRPr="00934B01">
        <w:rPr>
          <w:lang w:val="en-AU"/>
        </w:rPr>
        <w:t>ANSTO</w:t>
      </w:r>
    </w:p>
    <w:p w14:paraId="2A17FE06" w14:textId="63570819" w:rsidR="00E075A9" w:rsidRDefault="00E075A9" w:rsidP="00E075A9">
      <w:r>
        <w:t xml:space="preserve">ANSTO is </w:t>
      </w:r>
      <w:r w:rsidR="00DC4F4E">
        <w:t xml:space="preserve">the </w:t>
      </w:r>
      <w:r>
        <w:t xml:space="preserve">only organisation that operates spent fuel facilities. In addition, they operate a number of waste management facilities. </w:t>
      </w:r>
      <w:r w:rsidRPr="00AB0F0D">
        <w:t xml:space="preserve">Within ANSTO, staff </w:t>
      </w:r>
      <w:r>
        <w:t xml:space="preserve">who are responsible for the management of radioactive waste and spent fuel </w:t>
      </w:r>
      <w:r w:rsidRPr="00AB0F0D">
        <w:t xml:space="preserve">are appropriately trained and </w:t>
      </w:r>
      <w:r>
        <w:t xml:space="preserve">suitably qualified </w:t>
      </w:r>
      <w:r w:rsidRPr="00AB0F0D">
        <w:t xml:space="preserve">to carry out their tasks using defined procedures and instructions. </w:t>
      </w:r>
      <w:r w:rsidRPr="00766F00">
        <w:t>ANSTO uses training as a strategic performance tool to enhance both operator and facility performance. Managers are responsible for the competence of their staff and work effectively with training staff to ensure their qualification.</w:t>
      </w:r>
    </w:p>
    <w:p w14:paraId="7578F1EF" w14:textId="4B26B54C" w:rsidR="00E075A9" w:rsidRDefault="00E075A9" w:rsidP="00E075A9">
      <w:r w:rsidRPr="00671E40">
        <w:t>Waste management at ANSTO has moved towards a multi-comp</w:t>
      </w:r>
      <w:r>
        <w:t>etency training program for the r</w:t>
      </w:r>
      <w:r w:rsidRPr="00671E40">
        <w:t xml:space="preserve">adioactive </w:t>
      </w:r>
      <w:r>
        <w:t>w</w:t>
      </w:r>
      <w:r w:rsidRPr="00671E40">
        <w:t xml:space="preserve">aste </w:t>
      </w:r>
      <w:r>
        <w:t>t</w:t>
      </w:r>
      <w:r w:rsidRPr="00671E40">
        <w:t>echnicians. This means that the team is trained in many skills and tasks, including liquid waste management, remote handling techniques, decontamination activities and laundry operations. This versatility allows for the team to be deployed where the demand is</w:t>
      </w:r>
      <w:r w:rsidR="00886CE0">
        <w:t>.</w:t>
      </w:r>
    </w:p>
    <w:p w14:paraId="3BE66226" w14:textId="7B966342" w:rsidR="00E075A9" w:rsidRDefault="00E075A9" w:rsidP="00E075A9">
      <w:r w:rsidRPr="00AB0F0D">
        <w:t xml:space="preserve">The adequacy of human resources is reviewed on an ongoing basis to ensure that </w:t>
      </w:r>
      <w:r w:rsidRPr="003E25FA">
        <w:t xml:space="preserve">operations are safe, and is captured as part of the </w:t>
      </w:r>
      <w:r w:rsidRPr="00E5468C">
        <w:rPr>
          <w:i/>
        </w:rPr>
        <w:t>Effective Control Plan</w:t>
      </w:r>
      <w:r w:rsidRPr="003E25FA">
        <w:t xml:space="preserve"> required </w:t>
      </w:r>
      <w:r w:rsidR="00936D27">
        <w:t>by the ARPANS Regulations</w:t>
      </w:r>
      <w:r w:rsidRPr="00615469">
        <w:t>.</w:t>
      </w:r>
      <w:r>
        <w:t xml:space="preserve"> </w:t>
      </w:r>
    </w:p>
    <w:p w14:paraId="5B37CF1D" w14:textId="7D6DC557" w:rsidR="00E075A9" w:rsidRPr="00027EB0" w:rsidRDefault="00E075A9" w:rsidP="00B9422B">
      <w:r>
        <w:t xml:space="preserve">As a Commonwealth </w:t>
      </w:r>
      <w:r w:rsidR="36A5AA9E">
        <w:t xml:space="preserve">Government </w:t>
      </w:r>
      <w:r>
        <w:t xml:space="preserve">organisation ANSTO has significant technical and financial resources through a mixture of government appropriation and commercial services. Further, it is a legislative requirement that the licence holders demonstrate a capacity to comply with the regulations and any conditions likely to be imposed on the licence. This includes sufficient financial and human resources to manage specific conduct (e.g. construction, operation) related to the facility. </w:t>
      </w:r>
    </w:p>
    <w:p w14:paraId="62E79D98" w14:textId="77777777" w:rsidR="003C461E" w:rsidRPr="00934B01" w:rsidRDefault="003C461E" w:rsidP="00093547">
      <w:pPr>
        <w:pStyle w:val="TOCHeading"/>
        <w:rPr>
          <w:lang w:val="en-AU"/>
        </w:rPr>
      </w:pPr>
      <w:r w:rsidRPr="00934B01">
        <w:rPr>
          <w:lang w:val="en-AU"/>
        </w:rPr>
        <w:t xml:space="preserve">Financing of institutional controls and monitoring after </w:t>
      </w:r>
      <w:r w:rsidR="005A3FDA" w:rsidRPr="00934B01">
        <w:rPr>
          <w:lang w:val="en-AU"/>
        </w:rPr>
        <w:t>closure</w:t>
      </w:r>
    </w:p>
    <w:p w14:paraId="6A95C960" w14:textId="21E65BD2" w:rsidR="00D03644" w:rsidRDefault="003C461E" w:rsidP="00027EB0">
      <w:r>
        <w:t xml:space="preserve">This article is currently only applicable to the Mt Walton East </w:t>
      </w:r>
      <w:r w:rsidR="00191272">
        <w:t>IWDF</w:t>
      </w:r>
      <w:r>
        <w:t xml:space="preserve"> in Western Australia. The facility is owned by the Western Australian Government and the financial responsibility for post-closure monitoring </w:t>
      </w:r>
      <w:r w:rsidR="00A34855">
        <w:t xml:space="preserve">will </w:t>
      </w:r>
      <w:r>
        <w:t>be borne by the Western Australian Government. There are no specific funds set aside for monitoring after closure.</w:t>
      </w:r>
    </w:p>
    <w:p w14:paraId="3F0E0BF3" w14:textId="458D1343" w:rsidR="00D03644" w:rsidRDefault="005A02E1" w:rsidP="00A720C1">
      <w:r>
        <w:t xml:space="preserve">In the event that a licence application is submitted to ARPANSA for the proposed NRWMF, the ARPANS Regulations require the CEO of ARPANSA to consider whether the applicant has </w:t>
      </w:r>
      <w:r w:rsidR="009167A6">
        <w:t>the ability to maintain effective control of the facility. This would include having adequate financial, human and technical resources in place to manage the facility throughout its lifetime, including the ability to undertake any environmental monitoring required post-closure.</w:t>
      </w:r>
    </w:p>
    <w:p w14:paraId="18ED3AA7" w14:textId="77777777" w:rsidR="003C461E" w:rsidRDefault="003C461E" w:rsidP="00841287">
      <w:pPr>
        <w:pStyle w:val="Heading2"/>
      </w:pPr>
      <w:bookmarkStart w:id="187" w:name="_Toc288730447"/>
      <w:bookmarkStart w:id="188" w:name="_Toc303000625"/>
      <w:bookmarkStart w:id="189" w:name="_Toc304206504"/>
      <w:bookmarkStart w:id="190" w:name="_Toc306379353"/>
      <w:bookmarkStart w:id="191" w:name="_Toc388522797"/>
      <w:bookmarkStart w:id="192" w:name="_Toc388455408"/>
      <w:bookmarkStart w:id="193" w:name="_Toc388454149"/>
      <w:bookmarkStart w:id="194" w:name="_Toc398309173"/>
      <w:bookmarkStart w:id="195" w:name="_Toc54273489"/>
      <w:r>
        <w:t>Article 23 Quality Assurance</w:t>
      </w:r>
      <w:bookmarkEnd w:id="187"/>
      <w:bookmarkEnd w:id="188"/>
      <w:bookmarkEnd w:id="189"/>
      <w:bookmarkEnd w:id="190"/>
      <w:bookmarkEnd w:id="191"/>
      <w:bookmarkEnd w:id="192"/>
      <w:bookmarkEnd w:id="193"/>
      <w:bookmarkEnd w:id="194"/>
      <w:bookmarkEnd w:id="195"/>
    </w:p>
    <w:p w14:paraId="5FEFD62F" w14:textId="217D9D27" w:rsidR="003C461E" w:rsidRPr="00934B01" w:rsidRDefault="003C461E" w:rsidP="00093547">
      <w:pPr>
        <w:pStyle w:val="TOCHeading"/>
        <w:rPr>
          <w:lang w:val="en-AU"/>
        </w:rPr>
      </w:pPr>
      <w:r w:rsidRPr="00934B01">
        <w:rPr>
          <w:lang w:val="en-AU"/>
        </w:rPr>
        <w:t>Establishment and implementation of quality assurance programs</w:t>
      </w:r>
    </w:p>
    <w:p w14:paraId="0EF8A7C9" w14:textId="24D56DB8" w:rsidR="003C461E" w:rsidRDefault="00474CB5" w:rsidP="00027EB0">
      <w:r>
        <w:t xml:space="preserve">Use of appropriate quality system </w:t>
      </w:r>
      <w:r w:rsidR="00AF00FD">
        <w:t xml:space="preserve">by licence holders </w:t>
      </w:r>
      <w:r w:rsidR="005E4870">
        <w:t xml:space="preserve">is considered by </w:t>
      </w:r>
      <w:r w:rsidR="003C461E">
        <w:t xml:space="preserve">Australian radiation regulators </w:t>
      </w:r>
      <w:r w:rsidR="00AF00FD">
        <w:t xml:space="preserve">in </w:t>
      </w:r>
      <w:r w:rsidR="005C4C68">
        <w:t>granting authorisation for spent fuel and waste management facilities</w:t>
      </w:r>
      <w:r w:rsidR="009B4AD2">
        <w:t xml:space="preserve"> applying a graded approach. For example, </w:t>
      </w:r>
      <w:r w:rsidR="009B432A">
        <w:t xml:space="preserve">Commonwealth </w:t>
      </w:r>
      <w:r w:rsidR="5D9E7301">
        <w:t xml:space="preserve">Government </w:t>
      </w:r>
      <w:r w:rsidR="009B432A">
        <w:t xml:space="preserve">organisations </w:t>
      </w:r>
      <w:r w:rsidR="001A72AA">
        <w:t>managing such facilities use ISO accredited quality system</w:t>
      </w:r>
      <w:r w:rsidR="00C402C6">
        <w:t xml:space="preserve"> including</w:t>
      </w:r>
      <w:r w:rsidR="001A72AA">
        <w:t xml:space="preserve"> </w:t>
      </w:r>
      <w:r w:rsidR="003C461E">
        <w:t>ISO 9001 and ISO 14001 for spent fuel operations and radioactive waste management facilities</w:t>
      </w:r>
      <w:r w:rsidR="00671E40">
        <w:t>, as well as ISO 45001 – Occupational Health and Safety Management Systems</w:t>
      </w:r>
      <w:r w:rsidR="00886CE0">
        <w:t>.</w:t>
      </w:r>
      <w:r w:rsidR="003C461E">
        <w:t xml:space="preserve"> at ANSTO</w:t>
      </w:r>
      <w:r w:rsidR="00671E40">
        <w:t>,</w:t>
      </w:r>
      <w:r w:rsidR="003C461E">
        <w:t xml:space="preserve"> </w:t>
      </w:r>
      <w:r w:rsidR="00886CE0">
        <w:t>i</w:t>
      </w:r>
      <w:r w:rsidR="004C2553">
        <w:t xml:space="preserve">mplementation of appropriate quality system is verified through regulatory compliance monitoring </w:t>
      </w:r>
      <w:r w:rsidR="00CE66BA">
        <w:t>processes.</w:t>
      </w:r>
    </w:p>
    <w:p w14:paraId="50C281A0" w14:textId="77777777" w:rsidR="00936D27" w:rsidRDefault="00936D27" w:rsidP="00936D27">
      <w:bookmarkStart w:id="196" w:name="_Toc288730448"/>
      <w:bookmarkStart w:id="197" w:name="_Toc303000626"/>
      <w:bookmarkStart w:id="198" w:name="_Toc304206505"/>
      <w:bookmarkStart w:id="199" w:name="_Toc306379354"/>
      <w:bookmarkStart w:id="200" w:name="_Toc388522798"/>
      <w:bookmarkStart w:id="201" w:name="_Toc388455409"/>
      <w:bookmarkStart w:id="202" w:name="_Toc388454150"/>
      <w:bookmarkStart w:id="203" w:name="_Toc398309174"/>
      <w:r>
        <w:t xml:space="preserve">Radioactive management operations regulated by the states and territories operate under appropriate quality assurance systems as part of the safety management plan required by the regulator. </w:t>
      </w:r>
    </w:p>
    <w:p w14:paraId="45CA1B7E" w14:textId="77777777" w:rsidR="003C461E" w:rsidRDefault="003C461E" w:rsidP="00841287">
      <w:pPr>
        <w:pStyle w:val="Heading2"/>
      </w:pPr>
      <w:bookmarkStart w:id="204" w:name="_Toc54273490"/>
      <w:r w:rsidRPr="00E741C3">
        <w:t>Article 24 Operational Radiation Protection</w:t>
      </w:r>
      <w:bookmarkEnd w:id="196"/>
      <w:bookmarkEnd w:id="197"/>
      <w:bookmarkEnd w:id="198"/>
      <w:bookmarkEnd w:id="199"/>
      <w:bookmarkEnd w:id="200"/>
      <w:bookmarkEnd w:id="201"/>
      <w:bookmarkEnd w:id="202"/>
      <w:bookmarkEnd w:id="203"/>
      <w:bookmarkEnd w:id="204"/>
    </w:p>
    <w:p w14:paraId="12EBD7C7" w14:textId="3BADCC44" w:rsidR="00933CEC" w:rsidRDefault="00933CEC" w:rsidP="00027EB0">
      <w:bookmarkStart w:id="205" w:name="OLE_LINK24"/>
      <w:r>
        <w:t xml:space="preserve">RPS C-1 </w:t>
      </w:r>
      <w:r w:rsidR="42F40BEB">
        <w:t xml:space="preserve">Rev.1 </w:t>
      </w:r>
      <w:r>
        <w:t xml:space="preserve">sets out the requirements in Australia for the protection of occupationally exposed persons, the public and the environment in planned exposure situations. </w:t>
      </w:r>
      <w:r w:rsidR="00380C31">
        <w:t xml:space="preserve">This includes the control of radiation exposure during the operating lifetime of a spent fuel or radioactive waste management facility. </w:t>
      </w:r>
      <w:r>
        <w:t>The primary means of controlling exposure in planned exposure situations is by good design of facilities, equipment, operating procedures and through training – all of which contribute to optimisation of protection.</w:t>
      </w:r>
    </w:p>
    <w:p w14:paraId="758D977F" w14:textId="18A31CFD" w:rsidR="003C461E" w:rsidRPr="00E658D1" w:rsidRDefault="00095F60" w:rsidP="00027EB0">
      <w:r>
        <w:t xml:space="preserve">RPS C-1 </w:t>
      </w:r>
      <w:r w:rsidR="49E5CE52">
        <w:t xml:space="preserve">Rev.1 </w:t>
      </w:r>
      <w:r>
        <w:t xml:space="preserve">stipulates an effective dose limit of 20 mSv per year for workers, averaged over a period of five consecutive calendar years with no more than 50 mSv in one year. For women who declare a pregnancy, the dose limit is 1 mSv to the foetus for the remainder of the pregnancy. </w:t>
      </w:r>
      <w:r w:rsidR="00707C8A">
        <w:t>Dose constraints are</w:t>
      </w:r>
      <w:r w:rsidR="00380C31">
        <w:t xml:space="preserve"> developed as appropriate for each operation. They are</w:t>
      </w:r>
      <w:r w:rsidR="00707C8A">
        <w:t xml:space="preserve"> </w:t>
      </w:r>
      <w:r w:rsidR="006C1DDD">
        <w:t>proposed by the operator</w:t>
      </w:r>
      <w:r w:rsidR="00C57DEE">
        <w:t xml:space="preserve"> and reviewed by the regulator.</w:t>
      </w:r>
    </w:p>
    <w:bookmarkEnd w:id="205"/>
    <w:p w14:paraId="394D1799" w14:textId="77777777" w:rsidR="00936D27" w:rsidRDefault="00936D27" w:rsidP="00936D27">
      <w:r>
        <w:t xml:space="preserve">For spent fuel facilities and waste management facilities at ANSTO, task-specific dose constraints are used for occupational workers. Further, dose constraints for members of the public within the controlled site and outside the controlled site, and investigation levels are used as part of optimisation of protection and safety. Such information is contained in the radiation protection plan and are assessed by the regulator in granting approval of operation of a spent fuel or radioactive waste management facility. </w:t>
      </w:r>
    </w:p>
    <w:p w14:paraId="0A07C62D" w14:textId="5F0E5A45" w:rsidR="00CB2FCC" w:rsidRDefault="003C461E" w:rsidP="00027EB0">
      <w:r>
        <w:t>In addition to dose limits, some jurisdictions use management plans</w:t>
      </w:r>
      <w:r w:rsidR="002C3FA1">
        <w:t xml:space="preserve"> such as those required in </w:t>
      </w:r>
      <w:r w:rsidR="00EE75F9">
        <w:t>RPS C-3 (Disposal Facilities Code) and RPS</w:t>
      </w:r>
      <w:r w:rsidR="00C93D25">
        <w:t xml:space="preserve"> </w:t>
      </w:r>
      <w:r w:rsidR="00EE75F9">
        <w:t>9 (</w:t>
      </w:r>
      <w:r w:rsidR="0030640A" w:rsidRPr="0105F961">
        <w:rPr>
          <w:i/>
          <w:iCs/>
        </w:rPr>
        <w:t>Code of Practice and Safety Guide for Radiation Protection and Radioactive Waste Management in Mining and Mineral Processing</w:t>
      </w:r>
      <w:r w:rsidR="0030640A">
        <w:t xml:space="preserve"> (2005)</w:t>
      </w:r>
      <w:r w:rsidR="00D550FA">
        <w:t>)</w:t>
      </w:r>
      <w:r>
        <w:t xml:space="preserve">. </w:t>
      </w:r>
      <w:r w:rsidR="00CB2FCC">
        <w:t xml:space="preserve">The management plan must be directed towards meeting the objectives </w:t>
      </w:r>
      <w:r w:rsidR="00EC6BF5">
        <w:t xml:space="preserve">of </w:t>
      </w:r>
      <w:r w:rsidR="00CB2FCC">
        <w:t>all relevant requirements, including those in RPS C-1</w:t>
      </w:r>
      <w:r w:rsidR="4E52CF70">
        <w:t xml:space="preserve"> Rev.1</w:t>
      </w:r>
      <w:r w:rsidR="00CB2FCC">
        <w:t xml:space="preserve">, and must be in accordance with best practicable technology and take into account the potential dose delivery pathways. Plans should also address </w:t>
      </w:r>
      <w:r w:rsidR="00EC6BF5">
        <w:t xml:space="preserve">the measures that will be taken to avoid </w:t>
      </w:r>
      <w:r w:rsidR="00BE0FC4">
        <w:t>unplanned and uncontrolled releases</w:t>
      </w:r>
      <w:r w:rsidR="006F7222">
        <w:t xml:space="preserve"> and emergency management</w:t>
      </w:r>
      <w:r w:rsidR="00BE0FC4">
        <w:t xml:space="preserve">. </w:t>
      </w:r>
      <w:r>
        <w:t xml:space="preserve">Independent audits are generally used by Australian jurisdictions to verify compliance with management plans. </w:t>
      </w:r>
    </w:p>
    <w:p w14:paraId="0FCFB873" w14:textId="428F0CE9" w:rsidR="00936D27" w:rsidRDefault="00936D27" w:rsidP="00936D27">
      <w:r>
        <w:t>The radioactive discharges from spent fuel and radioactive waste management facilities are subject to compliance with statutory requirements and limits. For example, the airborne discharges from the ANSTO facilities require compliance with regulatory notification levels, which are based on conservative modelling to ensure that there is no undue risk from such discharges. For ANSTO’s facilities,</w:t>
      </w:r>
      <w:r w:rsidR="0060389A">
        <w:t xml:space="preserve"> estimates of</w:t>
      </w:r>
      <w:r>
        <w:t xml:space="preserve"> </w:t>
      </w:r>
      <w:r w:rsidR="008A0F07">
        <w:t>public</w:t>
      </w:r>
      <w:r>
        <w:t xml:space="preserve"> radiation doses and radioactive discharges are reported quarterly to the regulator</w:t>
      </w:r>
      <w:r w:rsidR="00E818B4">
        <w:t>.</w:t>
      </w:r>
    </w:p>
    <w:p w14:paraId="7708F01F" w14:textId="5395538D" w:rsidR="00936D27" w:rsidRDefault="00936D27" w:rsidP="00936D27">
      <w:r>
        <w:t>The design features of the spent fuel and radioactive waste management facilities incorporate systems to control release of radioactive materials during normal operation and anticipated operational occurrences, and as appropriate under design-basis accident conditions. These aspects are considered in the safety analysis of these facilities. In addition, the operating arrangements and procedures for such facilities describe the corrective measures to be implemented in the event of an unplanned or uncontrolled release of radioactive materials. Additional information on emergency management is provided under Article 25.</w:t>
      </w:r>
    </w:p>
    <w:p w14:paraId="464B46C1" w14:textId="3E41FCDF" w:rsidR="00936D27" w:rsidRPr="00093547" w:rsidRDefault="00936D27" w:rsidP="00027EB0">
      <w:r>
        <w:t>ANSTO’s operational radiation protection policies, procedures and measures with regard to spent fuel and radioactive waste management are substantively unchanged since the 2017 National Report. Radiation monitoring results show that ANSTO’s spent fuel and radioactive waste management facilities continue to be operated without undue risk to the health and safety of people and the environment.</w:t>
      </w:r>
    </w:p>
    <w:p w14:paraId="08EE3B4A" w14:textId="77777777" w:rsidR="003C461E" w:rsidRDefault="003C461E" w:rsidP="00841287">
      <w:pPr>
        <w:pStyle w:val="Heading2"/>
      </w:pPr>
      <w:bookmarkStart w:id="206" w:name="_Toc288730449"/>
      <w:bookmarkStart w:id="207" w:name="_Toc303000627"/>
      <w:bookmarkStart w:id="208" w:name="_Toc304206506"/>
      <w:bookmarkStart w:id="209" w:name="_Toc306379355"/>
      <w:bookmarkStart w:id="210" w:name="_Toc388522799"/>
      <w:bookmarkStart w:id="211" w:name="_Toc388455410"/>
      <w:bookmarkStart w:id="212" w:name="_Toc388454151"/>
      <w:bookmarkStart w:id="213" w:name="_Toc398309175"/>
      <w:bookmarkStart w:id="214" w:name="_Toc54273491"/>
      <w:bookmarkStart w:id="215" w:name="OLE_LINK21"/>
      <w:r>
        <w:t>Article 25 Emergency Preparedness</w:t>
      </w:r>
      <w:bookmarkEnd w:id="206"/>
      <w:bookmarkEnd w:id="207"/>
      <w:bookmarkEnd w:id="208"/>
      <w:bookmarkEnd w:id="209"/>
      <w:bookmarkEnd w:id="210"/>
      <w:bookmarkEnd w:id="211"/>
      <w:bookmarkEnd w:id="212"/>
      <w:bookmarkEnd w:id="213"/>
      <w:bookmarkEnd w:id="214"/>
    </w:p>
    <w:p w14:paraId="36652B20" w14:textId="77777777" w:rsidR="003C461E" w:rsidRPr="00934B01" w:rsidRDefault="003C461E" w:rsidP="00093547">
      <w:pPr>
        <w:pStyle w:val="TOCHeading"/>
        <w:rPr>
          <w:lang w:val="en-AU"/>
        </w:rPr>
      </w:pPr>
      <w:r w:rsidRPr="00934B01">
        <w:rPr>
          <w:lang w:val="en-AU"/>
        </w:rPr>
        <w:t>Emergency plans</w:t>
      </w:r>
    </w:p>
    <w:p w14:paraId="1F129F3D" w14:textId="77777777" w:rsidR="00CE2062" w:rsidRDefault="005A3FDA" w:rsidP="00027EB0">
      <w:r>
        <w:t>ARPANSA has rec</w:t>
      </w:r>
      <w:r w:rsidR="006E50DD">
        <w:t>ently published RPS G-3</w:t>
      </w:r>
      <w:r>
        <w:t xml:space="preserve"> </w:t>
      </w:r>
      <w:r w:rsidRPr="007422DC">
        <w:rPr>
          <w:i/>
        </w:rPr>
        <w:t xml:space="preserve">Guide for Radiation Protection in Emergency Exposure Situations </w:t>
      </w:r>
      <w:r>
        <w:t xml:space="preserve">(2019) which </w:t>
      </w:r>
      <w:r w:rsidRPr="007422DC">
        <w:t>establishes a national framework and sets the relevant safety requirements in Australia for protection of human health in emergency exposure situations</w:t>
      </w:r>
      <w:r>
        <w:t>. This reflects IAEA’s GSR Part 7</w:t>
      </w:r>
      <w:r w:rsidRPr="00561F2E">
        <w:t xml:space="preserve"> </w:t>
      </w:r>
      <w:r w:rsidRPr="00561F2E">
        <w:rPr>
          <w:i/>
        </w:rPr>
        <w:t>Preparedness and Response for a Nuclear or Radiological Emergency</w:t>
      </w:r>
      <w:r>
        <w:t xml:space="preserve"> (2015).</w:t>
      </w:r>
      <w:r w:rsidR="006E7D10">
        <w:t xml:space="preserve"> </w:t>
      </w:r>
    </w:p>
    <w:p w14:paraId="414EEE90" w14:textId="338D6A89" w:rsidR="003C461E" w:rsidRPr="00027EB0" w:rsidRDefault="003C461E" w:rsidP="00027EB0">
      <w:r w:rsidRPr="00027EB0">
        <w:t xml:space="preserve">For </w:t>
      </w:r>
      <w:r w:rsidR="00CD46D4">
        <w:t xml:space="preserve">radioactive waste </w:t>
      </w:r>
      <w:r w:rsidRPr="00027EB0">
        <w:t xml:space="preserve">storage facilities operated by </w:t>
      </w:r>
      <w:r w:rsidR="00712488">
        <w:t>s</w:t>
      </w:r>
      <w:r w:rsidRPr="00027EB0">
        <w:t xml:space="preserve">tate and </w:t>
      </w:r>
      <w:r w:rsidR="00712488">
        <w:t>t</w:t>
      </w:r>
      <w:r w:rsidRPr="00027EB0">
        <w:t>erritory radiation regulators, a variety of measures are employed to ensure preparedness for an emergency</w:t>
      </w:r>
      <w:r w:rsidR="00712488">
        <w:t>,</w:t>
      </w:r>
      <w:r w:rsidRPr="00027EB0">
        <w:t xml:space="preserve"> including</w:t>
      </w:r>
      <w:r w:rsidR="00F62D53">
        <w:t>:</w:t>
      </w:r>
    </w:p>
    <w:p w14:paraId="0C22E9D9" w14:textId="17F96F1B" w:rsidR="003C461E" w:rsidRPr="00934B01" w:rsidRDefault="008A0F07" w:rsidP="007A4591">
      <w:pPr>
        <w:pStyle w:val="ListParagraph"/>
        <w:numPr>
          <w:ilvl w:val="0"/>
          <w:numId w:val="11"/>
        </w:numPr>
        <w:ind w:left="425" w:hanging="425"/>
      </w:pPr>
      <w:r>
        <w:t xml:space="preserve">establishing </w:t>
      </w:r>
      <w:r w:rsidR="00F62D53">
        <w:t xml:space="preserve">and maintaining </w:t>
      </w:r>
      <w:r w:rsidR="003C461E" w:rsidRPr="00934B01">
        <w:t>emergency preparedness plans for the institution (such as a hospital) in which</w:t>
      </w:r>
      <w:r w:rsidR="00220616">
        <w:t xml:space="preserve"> the waste facility is located</w:t>
      </w:r>
    </w:p>
    <w:p w14:paraId="3271F403" w14:textId="3689153F" w:rsidR="003C461E" w:rsidRPr="00934B01" w:rsidRDefault="008A0F07" w:rsidP="007A4591">
      <w:pPr>
        <w:pStyle w:val="ListParagraph"/>
        <w:numPr>
          <w:ilvl w:val="0"/>
          <w:numId w:val="11"/>
        </w:numPr>
        <w:ind w:left="425" w:hanging="425"/>
      </w:pPr>
      <w:r>
        <w:t>r</w:t>
      </w:r>
      <w:r w:rsidRPr="00934B01">
        <w:t xml:space="preserve">emediation </w:t>
      </w:r>
      <w:r w:rsidR="003C461E" w:rsidRPr="00934B01">
        <w:t>procedures in the event of an incident, requirement for periodic incident response exercises and the</w:t>
      </w:r>
      <w:r w:rsidR="00220616">
        <w:t xml:space="preserve"> review of results of exercises</w:t>
      </w:r>
    </w:p>
    <w:p w14:paraId="58AAEA2F" w14:textId="6F8BB0D4" w:rsidR="003C461E" w:rsidRPr="00934B01" w:rsidRDefault="008A0F07" w:rsidP="007A4591">
      <w:pPr>
        <w:pStyle w:val="ListParagraph"/>
        <w:numPr>
          <w:ilvl w:val="0"/>
          <w:numId w:val="11"/>
        </w:numPr>
        <w:ind w:left="425" w:hanging="425"/>
      </w:pPr>
      <w:r>
        <w:t>a</w:t>
      </w:r>
      <w:r w:rsidRPr="00934B01">
        <w:t xml:space="preserve">dvice </w:t>
      </w:r>
      <w:r w:rsidR="003C461E" w:rsidRPr="00934B01">
        <w:t>to fire services and other emergency services of the loc</w:t>
      </w:r>
      <w:r w:rsidR="00220616">
        <w:t>ations of radioactive materials</w:t>
      </w:r>
    </w:p>
    <w:p w14:paraId="2FE6F7C6" w14:textId="258A3336" w:rsidR="003C461E" w:rsidRPr="00934B01" w:rsidRDefault="008A0F07" w:rsidP="007A4591">
      <w:pPr>
        <w:pStyle w:val="ListParagraph"/>
        <w:numPr>
          <w:ilvl w:val="0"/>
          <w:numId w:val="11"/>
        </w:numPr>
        <w:ind w:left="425" w:hanging="425"/>
      </w:pPr>
      <w:r>
        <w:t>u</w:t>
      </w:r>
      <w:r w:rsidRPr="00934B01">
        <w:t xml:space="preserve">se </w:t>
      </w:r>
      <w:r w:rsidR="003C461E" w:rsidRPr="00934B01">
        <w:t xml:space="preserve">of a model reference incident for response planning purposes of a scale that can be directly applied </w:t>
      </w:r>
      <w:r w:rsidR="00220616">
        <w:t>to a radiological emergency</w:t>
      </w:r>
    </w:p>
    <w:p w14:paraId="4ABC3395" w14:textId="1B5B55AC" w:rsidR="003C461E" w:rsidRPr="00934B01" w:rsidRDefault="008A0F07" w:rsidP="007A4591">
      <w:pPr>
        <w:pStyle w:val="ListParagraph"/>
        <w:numPr>
          <w:ilvl w:val="0"/>
          <w:numId w:val="11"/>
        </w:numPr>
        <w:ind w:left="425" w:hanging="425"/>
      </w:pPr>
      <w:r>
        <w:t>p</w:t>
      </w:r>
      <w:r w:rsidRPr="00934B01">
        <w:t xml:space="preserve">rovision </w:t>
      </w:r>
      <w:r w:rsidR="003C461E" w:rsidRPr="00934B01">
        <w:t>of additional radiation monitoring equipment for emergency services and enhanced equipment and training for staff.</w:t>
      </w:r>
    </w:p>
    <w:p w14:paraId="3113AE00" w14:textId="77777777" w:rsidR="003C461E" w:rsidRPr="00AE07B4" w:rsidRDefault="003C461E" w:rsidP="00027EB0">
      <w:pPr>
        <w:rPr>
          <w:highlight w:val="green"/>
        </w:rPr>
      </w:pPr>
      <w:r w:rsidRPr="00027EB0">
        <w:t xml:space="preserve">At the Mt Walton East </w:t>
      </w:r>
      <w:r w:rsidR="00191272">
        <w:t>IWDF</w:t>
      </w:r>
      <w:r w:rsidRPr="00027EB0">
        <w:t xml:space="preserve"> in Western Australia, an emergency response/contingency plan is developed for each burial campaign and forms part of the documentation requiring approval prior to site mobilisation.</w:t>
      </w:r>
    </w:p>
    <w:p w14:paraId="5B070BCB" w14:textId="77777777" w:rsidR="003C461E" w:rsidRPr="00934B01" w:rsidRDefault="003C461E" w:rsidP="00093547">
      <w:pPr>
        <w:pStyle w:val="subheading"/>
        <w:rPr>
          <w:lang w:val="en-AU"/>
        </w:rPr>
      </w:pPr>
      <w:r w:rsidRPr="00934B01">
        <w:rPr>
          <w:lang w:val="en-AU"/>
        </w:rPr>
        <w:t>ANSTO</w:t>
      </w:r>
    </w:p>
    <w:p w14:paraId="385C43C3" w14:textId="5466AF41" w:rsidR="003C461E" w:rsidRPr="00615469" w:rsidRDefault="00F62D53" w:rsidP="00027EB0">
      <w:r>
        <w:t>O</w:t>
      </w:r>
      <w:r w:rsidR="003C461E" w:rsidRPr="00615469">
        <w:t xml:space="preserve">n-site arrangements for emergencies at the OPAL Research Reactor and associated spent fuel management </w:t>
      </w:r>
      <w:r w:rsidR="00671E40">
        <w:t xml:space="preserve">and waste management </w:t>
      </w:r>
      <w:r w:rsidR="003C461E" w:rsidRPr="00615469">
        <w:t xml:space="preserve">facilities at </w:t>
      </w:r>
      <w:r w:rsidR="00671E40">
        <w:t xml:space="preserve">ANSTO’s </w:t>
      </w:r>
      <w:r w:rsidR="003C461E" w:rsidRPr="00615469">
        <w:t>Lucas Heights</w:t>
      </w:r>
      <w:r w:rsidR="00F87255">
        <w:t xml:space="preserve"> campus</w:t>
      </w:r>
      <w:r w:rsidR="003C461E" w:rsidRPr="00615469">
        <w:t xml:space="preserve"> are the responsibility of ANSTO. The off-site arrangements for emergencies at the Lucas Heights facility are covered in a NSW State Sub-Plan and these are reviewed and exercised regularly, in line with other </w:t>
      </w:r>
      <w:r w:rsidR="00CA40EA">
        <w:t xml:space="preserve">NSW </w:t>
      </w:r>
      <w:r w:rsidR="003C461E" w:rsidRPr="00615469">
        <w:t>State Plans.</w:t>
      </w:r>
    </w:p>
    <w:p w14:paraId="46A06196" w14:textId="511FF9EA" w:rsidR="00F87255" w:rsidRPr="00F87255" w:rsidRDefault="00F87255" w:rsidP="00F87255">
      <w:r w:rsidRPr="00F87255">
        <w:t>In April 2018, there was a bushfire that threatened the surrounding areas of ANSTO. A back</w:t>
      </w:r>
      <w:r w:rsidR="002E1CE4">
        <w:t>-</w:t>
      </w:r>
      <w:r w:rsidRPr="00F87255">
        <w:t>burning operation</w:t>
      </w:r>
      <w:r w:rsidR="00F62D53">
        <w:t xml:space="preserve"> was</w:t>
      </w:r>
      <w:r w:rsidRPr="00F87255">
        <w:t xml:space="preserve"> subsequently undertaken, which skirted around the Little Forest Legacy Site. This burnt through the trees surrounding the site (and to one side of ANSTO), but did not burn the vegetation on top of, or immediately around, the waste trenches. The</w:t>
      </w:r>
      <w:r w:rsidR="003D4EA9">
        <w:t xml:space="preserve">re was no impact on either the LFLS </w:t>
      </w:r>
      <w:r w:rsidR="006D3EBA">
        <w:t>or on ANSTO fa</w:t>
      </w:r>
      <w:r w:rsidR="002707CA">
        <w:t>ci</w:t>
      </w:r>
      <w:r w:rsidR="006D3EBA">
        <w:t xml:space="preserve">lities within the perimeter of the Lucas Heights Campus. </w:t>
      </w:r>
      <w:r w:rsidRPr="00F87255">
        <w:t xml:space="preserve"> </w:t>
      </w:r>
    </w:p>
    <w:p w14:paraId="1BF5A09B" w14:textId="73BD56D8" w:rsidR="00693389" w:rsidRDefault="00693389" w:rsidP="00693389">
      <w:pPr>
        <w:rPr>
          <w:iCs/>
        </w:rPr>
      </w:pPr>
      <w:r>
        <w:t>The ARPANS Regulations require facility-specific emergency plans for spent fuel and radioactive waste management facilities</w:t>
      </w:r>
      <w:r>
        <w:rPr>
          <w:i/>
        </w:rPr>
        <w:t>.</w:t>
      </w:r>
      <w:r>
        <w:rPr>
          <w:iCs/>
        </w:rPr>
        <w:t xml:space="preserve"> ANSTO’s emergency plans and arrangements for spent fuel and radioactive waste management facilities comprise a facility-specific plan, a site-specific plan and the relevant state plans that are integrated to ensure that both on-site and off-site response personnel and decision makers act in a coordinated and harmonised manner to </w:t>
      </w:r>
      <w:r w:rsidR="0037789F">
        <w:rPr>
          <w:iCs/>
        </w:rPr>
        <w:t xml:space="preserve">efficiently and </w:t>
      </w:r>
      <w:r w:rsidR="006A5CC9">
        <w:rPr>
          <w:iCs/>
        </w:rPr>
        <w:t>e</w:t>
      </w:r>
      <w:r w:rsidR="0037789F">
        <w:rPr>
          <w:iCs/>
        </w:rPr>
        <w:t xml:space="preserve">ffectively respond to the </w:t>
      </w:r>
      <w:r w:rsidR="006A5CC9">
        <w:rPr>
          <w:iCs/>
        </w:rPr>
        <w:t>emergency</w:t>
      </w:r>
      <w:r>
        <w:rPr>
          <w:iCs/>
        </w:rPr>
        <w:t xml:space="preserve">. The efficacy of emergency plans and arrangements are verified by ARPANSA by observing a field </w:t>
      </w:r>
      <w:r>
        <w:t>emergency response exercise based on a scenario agreed with ARPANSA that demonstrates that the emergency response arrangements are commensurate with the emergency preparedness category of the facility.</w:t>
      </w:r>
    </w:p>
    <w:p w14:paraId="35EA9E34" w14:textId="77777777" w:rsidR="00CD46D4" w:rsidRPr="00934B01" w:rsidRDefault="00CD46D4" w:rsidP="00CD46D4">
      <w:pPr>
        <w:pStyle w:val="subheading"/>
        <w:rPr>
          <w:lang w:val="en-AU"/>
        </w:rPr>
      </w:pPr>
      <w:r w:rsidRPr="00934B01">
        <w:rPr>
          <w:lang w:val="en-AU"/>
        </w:rPr>
        <w:t>Commonwealth support</w:t>
      </w:r>
    </w:p>
    <w:p w14:paraId="6EB1870E" w14:textId="6C19D66D" w:rsidR="00CD46D4" w:rsidRPr="001A0168" w:rsidRDefault="00CD46D4" w:rsidP="00CD46D4">
      <w:r>
        <w:t xml:space="preserve">Emergency Management Australia, which is part of the Commonwealth </w:t>
      </w:r>
      <w:r w:rsidR="612489D7">
        <w:t xml:space="preserve">Governments </w:t>
      </w:r>
      <w:r>
        <w:t xml:space="preserve">Attorney General’s Department, is the Commonwealth </w:t>
      </w:r>
      <w:r w:rsidR="2240DBB3">
        <w:t xml:space="preserve">Government </w:t>
      </w:r>
      <w:r>
        <w:t xml:space="preserve">agency responsible for coordination of Commonwealth Government consequence management activities in support of </w:t>
      </w:r>
      <w:r w:rsidR="00AD09C2">
        <w:t>s</w:t>
      </w:r>
      <w:r>
        <w:t xml:space="preserve">tate and </w:t>
      </w:r>
      <w:r w:rsidR="00AD09C2">
        <w:t>t</w:t>
      </w:r>
      <w:r>
        <w:t xml:space="preserve">erritory governments, in accordance with existing emergency management arrangements. Commonwealth </w:t>
      </w:r>
      <w:r w:rsidR="21F0DEF2">
        <w:t xml:space="preserve">Government </w:t>
      </w:r>
      <w:r>
        <w:t xml:space="preserve">Disaster Plan </w:t>
      </w:r>
      <w:r w:rsidR="519510E2">
        <w:t xml:space="preserve">has </w:t>
      </w:r>
      <w:r>
        <w:t>arrangements in the event of a radiological or nuclear incident are reviewed regularly and exercises conducted as appropriate.</w:t>
      </w:r>
    </w:p>
    <w:p w14:paraId="5FEEB5A4" w14:textId="569F695C" w:rsidR="00CD46D4" w:rsidRPr="00615469" w:rsidRDefault="00CD46D4" w:rsidP="00027EB0">
      <w:r w:rsidRPr="001A0168">
        <w:t xml:space="preserve">ARPANSA maintains specialised teams to support </w:t>
      </w:r>
      <w:r w:rsidR="00AD09C2">
        <w:t>s</w:t>
      </w:r>
      <w:r w:rsidRPr="001A0168">
        <w:t xml:space="preserve">tate and </w:t>
      </w:r>
      <w:r w:rsidR="00AD09C2">
        <w:t>t</w:t>
      </w:r>
      <w:r w:rsidRPr="001A0168">
        <w:t>erritory arrangements to respond to radiation emergencies. The</w:t>
      </w:r>
      <w:r>
        <w:t>se</w:t>
      </w:r>
      <w:r w:rsidRPr="001A0168">
        <w:t xml:space="preserve"> teams undertake ongoing training to ensure that the personnel in the teams have the required skills and resources to carry out the task expected of them in an emergency situation. </w:t>
      </w:r>
    </w:p>
    <w:p w14:paraId="70EA504C" w14:textId="77777777" w:rsidR="003C461E" w:rsidRPr="00934B01" w:rsidRDefault="003C461E" w:rsidP="00093547">
      <w:pPr>
        <w:pStyle w:val="TOCHeading"/>
        <w:rPr>
          <w:lang w:val="en-AU"/>
        </w:rPr>
      </w:pPr>
      <w:r w:rsidRPr="00934B01">
        <w:rPr>
          <w:lang w:val="en-AU"/>
        </w:rPr>
        <w:t>Radiological emergencies in the vicinity of Australian territory</w:t>
      </w:r>
    </w:p>
    <w:p w14:paraId="68176619" w14:textId="77777777" w:rsidR="003C461E" w:rsidRPr="001A0168" w:rsidRDefault="001E5864" w:rsidP="00027EB0">
      <w:r>
        <w:t xml:space="preserve">Given Australia’s </w:t>
      </w:r>
      <w:r w:rsidR="003C461E" w:rsidRPr="006901A4">
        <w:t xml:space="preserve">geographical </w:t>
      </w:r>
      <w:r>
        <w:t>po</w:t>
      </w:r>
      <w:r w:rsidR="0084060E">
        <w:t>sit</w:t>
      </w:r>
      <w:r>
        <w:t>i</w:t>
      </w:r>
      <w:r w:rsidR="0084060E">
        <w:t>on</w:t>
      </w:r>
      <w:r w:rsidR="003C461E" w:rsidRPr="006901A4">
        <w:t xml:space="preserve">, </w:t>
      </w:r>
      <w:r>
        <w:t>i</w:t>
      </w:r>
      <w:r w:rsidRPr="006901A4">
        <w:t xml:space="preserve">t is unlikely </w:t>
      </w:r>
      <w:r w:rsidR="003C461E" w:rsidRPr="006901A4">
        <w:t xml:space="preserve">that Australia could be affected by a radiological emergency at a spent fuel or radioactive waste management facility in </w:t>
      </w:r>
      <w:r w:rsidR="0084060E">
        <w:t>a neighbouring country</w:t>
      </w:r>
      <w:r w:rsidR="003C461E" w:rsidRPr="006901A4">
        <w:t>.</w:t>
      </w:r>
      <w:r w:rsidR="006901A4">
        <w:t xml:space="preserve"> However, e</w:t>
      </w:r>
      <w:r w:rsidR="006901A4" w:rsidRPr="006901A4">
        <w:t>mergen</w:t>
      </w:r>
      <w:r w:rsidR="006901A4">
        <w:t>cy plans in all jurisdictions could</w:t>
      </w:r>
      <w:r w:rsidR="006901A4" w:rsidRPr="006901A4">
        <w:t xml:space="preserve"> be applied</w:t>
      </w:r>
      <w:r w:rsidR="006901A4">
        <w:t xml:space="preserve"> </w:t>
      </w:r>
      <w:r w:rsidR="0084060E">
        <w:t>in responding</w:t>
      </w:r>
      <w:r w:rsidR="006901A4">
        <w:t xml:space="preserve"> to regional emergencies if necessary.</w:t>
      </w:r>
    </w:p>
    <w:p w14:paraId="64B4BBE6" w14:textId="77777777" w:rsidR="003C461E" w:rsidRPr="00027EB0" w:rsidRDefault="003C461E" w:rsidP="00841287">
      <w:pPr>
        <w:pStyle w:val="Heading2"/>
      </w:pPr>
      <w:bookmarkStart w:id="216" w:name="_Toc288730450"/>
      <w:bookmarkStart w:id="217" w:name="_Toc303000628"/>
      <w:bookmarkStart w:id="218" w:name="_Toc304206507"/>
      <w:bookmarkStart w:id="219" w:name="_Toc306379356"/>
      <w:bookmarkStart w:id="220" w:name="_Toc388522800"/>
      <w:bookmarkStart w:id="221" w:name="_Toc388455411"/>
      <w:bookmarkStart w:id="222" w:name="_Toc388454152"/>
      <w:bookmarkStart w:id="223" w:name="_Toc398309176"/>
      <w:bookmarkStart w:id="224" w:name="_Toc54273492"/>
      <w:bookmarkEnd w:id="215"/>
      <w:r w:rsidRPr="001A0168">
        <w:t>Article 26 Decommissioning</w:t>
      </w:r>
      <w:bookmarkEnd w:id="216"/>
      <w:bookmarkEnd w:id="217"/>
      <w:bookmarkEnd w:id="218"/>
      <w:bookmarkEnd w:id="219"/>
      <w:bookmarkEnd w:id="220"/>
      <w:bookmarkEnd w:id="221"/>
      <w:bookmarkEnd w:id="222"/>
      <w:bookmarkEnd w:id="223"/>
      <w:bookmarkEnd w:id="224"/>
    </w:p>
    <w:p w14:paraId="00741DC5" w14:textId="77777777" w:rsidR="00957782" w:rsidRDefault="00957782" w:rsidP="00957782">
      <w:pPr>
        <w:pStyle w:val="subheading"/>
        <w:rPr>
          <w:lang w:val="en-AU"/>
        </w:rPr>
      </w:pPr>
      <w:r>
        <w:rPr>
          <w:lang w:val="en-AU"/>
        </w:rPr>
        <w:t>ANSTO</w:t>
      </w:r>
    </w:p>
    <w:p w14:paraId="01A6AEA4" w14:textId="6F267730" w:rsidR="00957782" w:rsidRDefault="00957782" w:rsidP="00957782">
      <w:r>
        <w:t xml:space="preserve">Section 30(1) of ARPANS Act requires authorisation to decommission a controlled facility including spent fuel and radioactive waste management facilities. The Regulatory Guide </w:t>
      </w:r>
      <w:r w:rsidRPr="0105F961">
        <w:rPr>
          <w:i/>
          <w:iCs/>
        </w:rPr>
        <w:t>Decommissioning of Controlled Facilities</w:t>
      </w:r>
      <w:r w:rsidRPr="00CD3A17">
        <w:rPr>
          <w:iCs/>
        </w:rPr>
        <w:t xml:space="preserve"> (ARPANSA 2019c) </w:t>
      </w:r>
      <w:r>
        <w:t xml:space="preserve">is based on the requirements of the IAEA General Safety Requirements (Part 6): </w:t>
      </w:r>
      <w:r w:rsidRPr="0105F961">
        <w:rPr>
          <w:i/>
          <w:iCs/>
        </w:rPr>
        <w:t>Decommissioning of Facilities</w:t>
      </w:r>
      <w:r w:rsidR="00360871" w:rsidRPr="0105F961">
        <w:rPr>
          <w:i/>
          <w:iCs/>
        </w:rPr>
        <w:t xml:space="preserve">, </w:t>
      </w:r>
      <w:r w:rsidR="00360871">
        <w:t xml:space="preserve">published </w:t>
      </w:r>
      <w:r>
        <w:t>in 2018</w:t>
      </w:r>
      <w:r w:rsidR="00360871">
        <w:t>,</w:t>
      </w:r>
      <w:r>
        <w:t xml:space="preserve"> and aims to assist in ensuring that the decommissioning of these facilities is conducted in a safe and environmentally acceptable manner in accordance with international best practice. It is also used by ARPANSA for regulatory assessment of a licence application for decommissioning of a controlled facility. </w:t>
      </w:r>
    </w:p>
    <w:p w14:paraId="2AFCF054" w14:textId="282340DF" w:rsidR="00957782" w:rsidRDefault="00957782" w:rsidP="00957782">
      <w:r>
        <w:t>When assessing an application for decommissioning of a controlled facility, ARPANSA considers the provision of staffing, qualification and training. Further, it is a legislative requirement (s53 of ARPANS Regulations) that the applicant demonstrates a capacity to comply with the regulations and any conditions likely to be imposed on the licence. This includes adequate financial and human resources to manage the decommissioning of a nuclear facility. Appropriate programs for radiation protection and emergency arrangements are required to be submitted with the final decommissioning plan for approval. Implementation of such programs are monitored through regulatory compliance monitoring process.</w:t>
      </w:r>
    </w:p>
    <w:p w14:paraId="449C9E8E" w14:textId="77777777" w:rsidR="00957782" w:rsidRDefault="00957782" w:rsidP="00957782">
      <w:r>
        <w:t xml:space="preserve">A preliminary decommissioning plan was submitted as part of the application for a licence to operate the OPAL reactor. This included the choice of materials to minimise activation, provision of space for access and minimisation of the radioactive waste that will be produced during decommissioning. In licensing OPAL for operation, ARPANSA was satisfied that ANSTO has plans and arrangements to satisfy decommissioning requirements. </w:t>
      </w:r>
    </w:p>
    <w:p w14:paraId="477B97D6" w14:textId="77777777" w:rsidR="00957782" w:rsidRDefault="00957782" w:rsidP="00957782">
      <w:r>
        <w:t>A detailed characterisation program has been completed for the entire HIFAR Facility allowing for an accurate estimate of waste. That program revealed that eighty per cent of the HIFAR Facility is free-release, eighteen per cent is LLW and only two per cent of the HIFAR Facility is ILW. ANSTO has estimated that a staged decommissioning of the facility is likely to take approximately seven years.</w:t>
      </w:r>
    </w:p>
    <w:p w14:paraId="6B7CB5F2" w14:textId="0A1DCB5C" w:rsidR="00957782" w:rsidRDefault="00957782" w:rsidP="00957782">
      <w:r>
        <w:t xml:space="preserve">ANSTO is actively working to ensure appropriate resources for decommissioning in future years. A staged decommissioning of the HIFAR facility will enable nuclear decommissioning knowledge transfer, </w:t>
      </w:r>
      <w:r w:rsidR="00AC560C">
        <w:t xml:space="preserve">including </w:t>
      </w:r>
      <w:r>
        <w:t>training and professional development of younger, less experienced workers.</w:t>
      </w:r>
    </w:p>
    <w:p w14:paraId="2A5CF083" w14:textId="46998250" w:rsidR="00957782" w:rsidRDefault="00957782" w:rsidP="00957782">
      <w:r>
        <w:t xml:space="preserve">Appropriate records and documentation related to the operating history of the facility including design specifications, structural and materials specifications, drawings and diagrams, modifications and changes to the design, and event records are maintained for decommissioning. Such information and records form part of the plans and arrangements for managing safety in decommissioning. A final decommissioning </w:t>
      </w:r>
      <w:r w:rsidRPr="00957782">
        <w:t xml:space="preserve">report is kept that summarises decommissioning </w:t>
      </w:r>
      <w:r w:rsidR="009520BF">
        <w:t xml:space="preserve">activities </w:t>
      </w:r>
      <w:r w:rsidRPr="00957782">
        <w:t>undertaken</w:t>
      </w:r>
      <w:r w:rsidR="006A59CC">
        <w:t xml:space="preserve"> including</w:t>
      </w:r>
      <w:r w:rsidRPr="00957782">
        <w:t xml:space="preserve"> dismantling of the facility; waste management including clearance of radioactive materials or objects from regulatory control; the final status of the site at the time for release from regulatory control or for conversion to other use; and any remaining restrictions on the site.</w:t>
      </w:r>
    </w:p>
    <w:p w14:paraId="301896FC" w14:textId="77777777" w:rsidR="002A643E" w:rsidRPr="00934B01" w:rsidRDefault="002A643E" w:rsidP="00093547">
      <w:pPr>
        <w:pStyle w:val="subheading"/>
        <w:rPr>
          <w:lang w:val="en-AU"/>
        </w:rPr>
      </w:pPr>
      <w:r w:rsidRPr="00934B01">
        <w:rPr>
          <w:lang w:val="en-AU"/>
        </w:rPr>
        <w:t>State and territory radioactive waste storage facilities</w:t>
      </w:r>
    </w:p>
    <w:p w14:paraId="5370FB4B" w14:textId="57DE8365" w:rsidR="003C461E" w:rsidRPr="002A643E" w:rsidRDefault="00DD0ED3" w:rsidP="00027EB0">
      <w:r w:rsidRPr="006901A4">
        <w:t xml:space="preserve">Current regulatory requirements adequately address the provision of resources, operational limits, emergency plans and record keeping in regard to decommissioning and closure of disposal facilities as required by Article 26. </w:t>
      </w:r>
      <w:r>
        <w:t>The majority of</w:t>
      </w:r>
      <w:r w:rsidR="00B26650">
        <w:t xml:space="preserve"> storage</w:t>
      </w:r>
      <w:r w:rsidR="003C461E" w:rsidRPr="00027EB0">
        <w:t xml:space="preserve"> facilities operated by the</w:t>
      </w:r>
      <w:r w:rsidR="00B26650">
        <w:t xml:space="preserve"> </w:t>
      </w:r>
      <w:r w:rsidR="00F55DF3">
        <w:t>s</w:t>
      </w:r>
      <w:r w:rsidR="00B26650">
        <w:t xml:space="preserve">tate and </w:t>
      </w:r>
      <w:r w:rsidR="00F55DF3">
        <w:t>t</w:t>
      </w:r>
      <w:r w:rsidR="00B26650">
        <w:t>erritory governments</w:t>
      </w:r>
      <w:r w:rsidR="00761B9A">
        <w:t xml:space="preserve"> </w:t>
      </w:r>
      <w:r w:rsidR="00B26650">
        <w:t xml:space="preserve">do </w:t>
      </w:r>
      <w:r w:rsidR="003C461E" w:rsidRPr="00027EB0">
        <w:t>not require complex procedures to be undertaken in order to decommission the facility. Hence</w:t>
      </w:r>
      <w:r w:rsidR="00B26650">
        <w:t>,</w:t>
      </w:r>
      <w:r w:rsidR="003C461E" w:rsidRPr="00027EB0">
        <w:t xml:space="preserve"> some do not have decommissioning plans in place but require development of plans prior to undertaking specific decommissioning activities. More complex facilities require a preliminary or conceptual decommissioning plan as part of the overall radiation management plan for the facility.</w:t>
      </w:r>
      <w:r w:rsidRPr="00DD0ED3">
        <w:t xml:space="preserve"> </w:t>
      </w:r>
      <w:r w:rsidRPr="006901A4">
        <w:t>Emergency plans in all jurisdictions can be applied to the operation of facilities as well as decommissioning.</w:t>
      </w:r>
    </w:p>
    <w:p w14:paraId="3065408B" w14:textId="7E78538A" w:rsidR="003C461E" w:rsidRPr="00E4589C" w:rsidRDefault="00E65F8E" w:rsidP="00093547">
      <w:pPr>
        <w:pStyle w:val="subheading"/>
      </w:pPr>
      <w:r>
        <w:rPr>
          <w:lang w:val="en-AU"/>
        </w:rPr>
        <w:t xml:space="preserve">Decommissioning of </w:t>
      </w:r>
      <w:r w:rsidR="00106575" w:rsidRPr="00934B01">
        <w:rPr>
          <w:lang w:val="en-AU"/>
        </w:rPr>
        <w:t>mining sites</w:t>
      </w:r>
    </w:p>
    <w:p w14:paraId="3769D53C" w14:textId="51D9C742" w:rsidR="00E27832" w:rsidRDefault="00DD0ED3" w:rsidP="00DD0ED3">
      <w:r>
        <w:t>R</w:t>
      </w:r>
      <w:r w:rsidR="00E27832" w:rsidRPr="00F2377F">
        <w:t>adiation protection regulation</w:t>
      </w:r>
      <w:r w:rsidR="00372B9B">
        <w:t>, including provision for decommissioning,</w:t>
      </w:r>
      <w:r w:rsidR="00E27832" w:rsidRPr="00F2377F">
        <w:t xml:space="preserve"> </w:t>
      </w:r>
      <w:r w:rsidR="00522148">
        <w:t>for</w:t>
      </w:r>
      <w:r w:rsidR="00522148" w:rsidRPr="00F2377F">
        <w:t xml:space="preserve"> </w:t>
      </w:r>
      <w:r w:rsidR="00E27832" w:rsidRPr="00F2377F">
        <w:t xml:space="preserve">the </w:t>
      </w:r>
      <w:r w:rsidR="00E27832">
        <w:t>exploration, mining and milling of radioactive</w:t>
      </w:r>
      <w:r w:rsidR="00E27832" w:rsidRPr="00852415">
        <w:t xml:space="preserve"> ores is undertaken by radiation regulators in the </w:t>
      </w:r>
      <w:r w:rsidR="00522148">
        <w:t>s</w:t>
      </w:r>
      <w:r w:rsidR="00E27832" w:rsidRPr="00852415">
        <w:t xml:space="preserve">tates </w:t>
      </w:r>
      <w:r w:rsidR="00E27832">
        <w:t xml:space="preserve">or </w:t>
      </w:r>
      <w:r w:rsidR="00522148">
        <w:t>t</w:t>
      </w:r>
      <w:r w:rsidR="00E27832">
        <w:t xml:space="preserve">erritories </w:t>
      </w:r>
      <w:r w:rsidR="00E27832" w:rsidRPr="00852415">
        <w:t>where such ores are mined</w:t>
      </w:r>
      <w:r w:rsidR="00E27832">
        <w:t xml:space="preserve">. </w:t>
      </w:r>
    </w:p>
    <w:p w14:paraId="7226363C" w14:textId="3C2A94FB" w:rsidR="003C461E" w:rsidRPr="005A49E0" w:rsidRDefault="003C461E" w:rsidP="00AE5C67">
      <w:pPr>
        <w:keepLines/>
        <w:rPr>
          <w:i/>
        </w:rPr>
      </w:pPr>
      <w:r w:rsidRPr="00027EB0">
        <w:t xml:space="preserve">In South Australia, </w:t>
      </w:r>
      <w:r w:rsidR="00100F69" w:rsidRPr="00253485">
        <w:t>uranium and mineral sands</w:t>
      </w:r>
      <w:r w:rsidRPr="00027EB0">
        <w:t xml:space="preserve"> mining </w:t>
      </w:r>
      <w:r w:rsidRPr="00253485">
        <w:t>compan</w:t>
      </w:r>
      <w:r w:rsidR="00100F69" w:rsidRPr="00253485">
        <w:t>ies</w:t>
      </w:r>
      <w:r w:rsidRPr="00253485">
        <w:t xml:space="preserve"> </w:t>
      </w:r>
      <w:r w:rsidR="00100F69" w:rsidRPr="00253485">
        <w:t>are</w:t>
      </w:r>
      <w:r w:rsidRPr="00027EB0">
        <w:t xml:space="preserve"> expected to provide appropriate technical expertise and resources for the decommissioning of </w:t>
      </w:r>
      <w:r w:rsidR="00100F69" w:rsidRPr="00253485">
        <w:t>their</w:t>
      </w:r>
      <w:r w:rsidRPr="00027EB0">
        <w:t xml:space="preserve"> mining facilities. Provisions of the South Australia</w:t>
      </w:r>
      <w:r w:rsidR="00522148">
        <w:t>n</w:t>
      </w:r>
      <w:r w:rsidRPr="00027EB0">
        <w:t xml:space="preserve"> radiation protection legislation </w:t>
      </w:r>
      <w:r w:rsidRPr="00253485">
        <w:t>c</w:t>
      </w:r>
      <w:r w:rsidR="00100F69" w:rsidRPr="00253485">
        <w:t>an</w:t>
      </w:r>
      <w:r w:rsidRPr="00027EB0">
        <w:t xml:space="preserve"> be applied to require a company to provide appropriate resources and personnel for decommissioning.</w:t>
      </w:r>
    </w:p>
    <w:p w14:paraId="3EFB9B07" w14:textId="1EB3C80D" w:rsidR="003C461E" w:rsidRPr="00027EB0" w:rsidRDefault="003C461E" w:rsidP="00027EB0">
      <w:r w:rsidRPr="00027EB0">
        <w:t xml:space="preserve">Under the </w:t>
      </w:r>
      <w:r w:rsidRPr="00027EB0">
        <w:rPr>
          <w:i/>
        </w:rPr>
        <w:t>Mining Act 1971</w:t>
      </w:r>
      <w:r w:rsidRPr="00027EB0">
        <w:t xml:space="preserve"> (SA)</w:t>
      </w:r>
      <w:r w:rsidR="00522148">
        <w:t>,</w:t>
      </w:r>
      <w:r w:rsidRPr="00027EB0">
        <w:t xml:space="preserve"> a bond may be set by the relevant Minister to recover costs of rehabilitation of mining sites. The bond is set at a level to cover the estimated cost for rehabilitation of the mine and milling site. </w:t>
      </w:r>
      <w:r w:rsidR="002A643E" w:rsidRPr="00027EB0">
        <w:t xml:space="preserve">The value of these bonds is revised periodically. </w:t>
      </w:r>
      <w:r w:rsidRPr="00027EB0">
        <w:t>In the case of the Olympic Dam project</w:t>
      </w:r>
      <w:r w:rsidR="00522148">
        <w:t>,</w:t>
      </w:r>
      <w:r w:rsidRPr="00027EB0">
        <w:t xml:space="preserve"> the </w:t>
      </w:r>
      <w:r w:rsidRPr="00027EB0">
        <w:rPr>
          <w:i/>
        </w:rPr>
        <w:t xml:space="preserve">Roxby Downs (Indenture Ratification) Act 1982 </w:t>
      </w:r>
      <w:r w:rsidRPr="00027EB0">
        <w:t xml:space="preserve">(SA) </w:t>
      </w:r>
      <w:r w:rsidR="00D07119" w:rsidRPr="00253485">
        <w:rPr>
          <w:iCs/>
        </w:rPr>
        <w:t xml:space="preserve">(Indenture Act) </w:t>
      </w:r>
      <w:r w:rsidRPr="00027EB0">
        <w:t>applies. While there is no provision for a bond under the Indenture Act, the mining company is required to maintain an ongoing rehabilitation program at the site.</w:t>
      </w:r>
    </w:p>
    <w:p w14:paraId="55771F80" w14:textId="77777777" w:rsidR="003C461E" w:rsidRPr="00027EB0" w:rsidRDefault="003C461E" w:rsidP="00027EB0">
      <w:r w:rsidRPr="00027EB0">
        <w:t>In the Northern Territory</w:t>
      </w:r>
      <w:r w:rsidR="00803572">
        <w:t>,</w:t>
      </w:r>
      <w:r w:rsidRPr="00027EB0">
        <w:t xml:space="preserve"> securities for all exploration sites and mines </w:t>
      </w:r>
      <w:r w:rsidR="000D1B59">
        <w:t xml:space="preserve">(other than Ranger Uranium Mine) </w:t>
      </w:r>
      <w:r w:rsidRPr="00027EB0">
        <w:t xml:space="preserve">are calculated by the Northern Territory Government, based on the disturbance and estimated rehabilitation cost. Mines must </w:t>
      </w:r>
      <w:r w:rsidR="00803572">
        <w:t xml:space="preserve">annually review and, if necessary, </w:t>
      </w:r>
      <w:r w:rsidRPr="00027EB0">
        <w:t>submit a Min</w:t>
      </w:r>
      <w:r w:rsidR="00803572">
        <w:t>ing</w:t>
      </w:r>
      <w:r w:rsidRPr="00027EB0">
        <w:t xml:space="preserve"> Management Plan </w:t>
      </w:r>
      <w:r w:rsidR="00803572">
        <w:t>for approval</w:t>
      </w:r>
      <w:r w:rsidRPr="00027EB0">
        <w:t>. The appropriate security is reviewed and upgraded where necessary, based on this plan and planned future operations. The security is lodged with the relevant government department and is held against the operator to ensure satisfactory closure and rehabilitation of the site. On successful completion and rehabilitation of the site, the security held by the department is refunded to the operator. Securities are held against all authoris</w:t>
      </w:r>
      <w:r w:rsidR="002A643E" w:rsidRPr="00027EB0">
        <w:t>ed exploration and mining sites.</w:t>
      </w:r>
      <w:r w:rsidRPr="00027EB0">
        <w:t xml:space="preserve"> </w:t>
      </w:r>
    </w:p>
    <w:p w14:paraId="68A408BE" w14:textId="4211E806" w:rsidR="00803572" w:rsidRDefault="000D1B59" w:rsidP="00027EB0">
      <w:r>
        <w:t>T</w:t>
      </w:r>
      <w:r w:rsidR="003C461E">
        <w:t xml:space="preserve">he operator </w:t>
      </w:r>
      <w:r>
        <w:t xml:space="preserve">of Ranger Uranium Mine </w:t>
      </w:r>
      <w:r w:rsidR="003C461E">
        <w:t>submit</w:t>
      </w:r>
      <w:r>
        <w:t>s</w:t>
      </w:r>
      <w:r w:rsidR="003C461E">
        <w:t xml:space="preserve"> an annual rehabilitation plan based on a </w:t>
      </w:r>
      <w:r>
        <w:t xml:space="preserve">premature cessation of </w:t>
      </w:r>
      <w:r w:rsidR="003C461E">
        <w:t>operations on 31 March of</w:t>
      </w:r>
      <w:r>
        <w:t xml:space="preserve"> each</w:t>
      </w:r>
      <w:r w:rsidR="003C461E">
        <w:t xml:space="preserve"> year. The operator must outline </w:t>
      </w:r>
      <w:r>
        <w:t xml:space="preserve">the works required </w:t>
      </w:r>
      <w:r w:rsidR="003C461E">
        <w:t xml:space="preserve">to close and rehabilitate the mine site. Both the Commonwealth and Northern Territory Governments and </w:t>
      </w:r>
      <w:r>
        <w:t xml:space="preserve">Mirarr traditional owner representative bodies, </w:t>
      </w:r>
      <w:r w:rsidR="003C461E">
        <w:t>the Northern Land Council</w:t>
      </w:r>
      <w:r>
        <w:t xml:space="preserve"> and Gundjeihmi Aboriginal Corporation, </w:t>
      </w:r>
      <w:r w:rsidR="003C461E">
        <w:t xml:space="preserve">review the plan. Following </w:t>
      </w:r>
      <w:r>
        <w:t xml:space="preserve">acceptance of the plan by the Commonwealth </w:t>
      </w:r>
      <w:r w:rsidR="0EE90178">
        <w:t xml:space="preserve">Government </w:t>
      </w:r>
      <w:r>
        <w:t xml:space="preserve">Minister </w:t>
      </w:r>
      <w:r w:rsidR="00605BF4">
        <w:t xml:space="preserve">responsible for </w:t>
      </w:r>
      <w:r>
        <w:t xml:space="preserve">administering s 41 of the </w:t>
      </w:r>
      <w:r w:rsidRPr="0105F961">
        <w:rPr>
          <w:i/>
          <w:iCs/>
        </w:rPr>
        <w:t>Atomic Energy Act 1953</w:t>
      </w:r>
      <w:r>
        <w:t xml:space="preserve">, </w:t>
      </w:r>
      <w:r w:rsidR="00605BF4">
        <w:t xml:space="preserve">it is </w:t>
      </w:r>
      <w:r w:rsidR="003C461E">
        <w:t>independent</w:t>
      </w:r>
      <w:r w:rsidR="00605BF4">
        <w:t>ly costed for the Commonwealth</w:t>
      </w:r>
      <w:r w:rsidR="4FE52C3F">
        <w:t xml:space="preserve"> Government</w:t>
      </w:r>
      <w:r w:rsidR="00605BF4">
        <w:t>. That assessment is used by the Minister to set the security bond</w:t>
      </w:r>
      <w:r w:rsidR="003C461E">
        <w:t xml:space="preserve"> held by the Commonwealth Government.</w:t>
      </w:r>
      <w:r w:rsidR="00522148">
        <w:t xml:space="preserve"> </w:t>
      </w:r>
      <w:r w:rsidR="00803572">
        <w:t>The operator of Ranger Uranium Mine must also submit an annual mine closure plan for approval by the Commonwealth and Northern Territory Governments. This plan is made public on the operator’s website.</w:t>
      </w:r>
    </w:p>
    <w:p w14:paraId="2F0B525E" w14:textId="77777777" w:rsidR="00046A84" w:rsidRDefault="00957782" w:rsidP="00957782">
      <w:pPr>
        <w:spacing w:before="0" w:line="240" w:lineRule="auto"/>
        <w:sectPr w:rsidR="00046A84" w:rsidSect="00452077">
          <w:footerReference w:type="default" r:id="rId154"/>
          <w:headerReference w:type="first" r:id="rId155"/>
          <w:footerReference w:type="first" r:id="rId156"/>
          <w:pgSz w:w="11906" w:h="16838" w:code="9"/>
          <w:pgMar w:top="1134" w:right="1134" w:bottom="1134" w:left="1134" w:header="709" w:footer="709" w:gutter="0"/>
          <w:cols w:space="708"/>
          <w:docGrid w:linePitch="360"/>
        </w:sectPr>
      </w:pPr>
      <w:r>
        <w:br w:type="page"/>
      </w:r>
    </w:p>
    <w:p w14:paraId="17E49E7F" w14:textId="0E174DAB" w:rsidR="00957782" w:rsidRPr="00015367" w:rsidRDefault="00957782" w:rsidP="00957782">
      <w:pPr>
        <w:spacing w:before="0" w:line="240" w:lineRule="auto"/>
      </w:pPr>
    </w:p>
    <w:p w14:paraId="69763A4B" w14:textId="77777777" w:rsidR="00015367" w:rsidRDefault="00E35285" w:rsidP="00093547">
      <w:pPr>
        <w:pStyle w:val="Heading1"/>
      </w:pPr>
      <w:bookmarkStart w:id="243" w:name="_Toc388522801"/>
      <w:bookmarkStart w:id="244" w:name="_Toc388455412"/>
      <w:bookmarkStart w:id="245" w:name="_Toc388454153"/>
      <w:bookmarkStart w:id="246" w:name="_Toc398309177"/>
      <w:bookmarkStart w:id="247" w:name="_Toc54273493"/>
      <w:r w:rsidRPr="00E35285">
        <w:t>S</w:t>
      </w:r>
      <w:r w:rsidR="00015367" w:rsidRPr="00E35285">
        <w:t>afety</w:t>
      </w:r>
      <w:r w:rsidR="00015367">
        <w:t xml:space="preserve"> of Spent Fuel Management</w:t>
      </w:r>
      <w:bookmarkStart w:id="248" w:name="_Toc288730452"/>
      <w:bookmarkEnd w:id="243"/>
      <w:bookmarkEnd w:id="244"/>
      <w:bookmarkEnd w:id="245"/>
      <w:bookmarkEnd w:id="246"/>
      <w:bookmarkEnd w:id="247"/>
    </w:p>
    <w:p w14:paraId="77A73213" w14:textId="3299079B" w:rsidR="00015367" w:rsidRPr="00A94EAC" w:rsidRDefault="00376A83" w:rsidP="00027EB0">
      <w:bookmarkStart w:id="249" w:name="_Toc303000630"/>
      <w:bookmarkStart w:id="250" w:name="_Toc304206509"/>
      <w:bookmarkStart w:id="251" w:name="_Toc306379358"/>
      <w:r>
        <w:t xml:space="preserve">ANSTO is the only organisation </w:t>
      </w:r>
      <w:r w:rsidR="00F87255">
        <w:t>in Australia</w:t>
      </w:r>
      <w:r>
        <w:t xml:space="preserve"> that manages spent fuel</w:t>
      </w:r>
      <w:r w:rsidR="00015367" w:rsidRPr="001A0168">
        <w:t xml:space="preserve">. </w:t>
      </w:r>
      <w:r w:rsidR="00F87255">
        <w:t>Accordingly,</w:t>
      </w:r>
      <w:r w:rsidR="00015367" w:rsidRPr="001A0168">
        <w:t xml:space="preserve"> this Section only refers to ANSTO and ARPANSA, which as the regulator</w:t>
      </w:r>
      <w:r w:rsidR="006333E9">
        <w:t>,</w:t>
      </w:r>
      <w:r w:rsidR="00015367" w:rsidRPr="001A0168">
        <w:t xml:space="preserve"> </w:t>
      </w:r>
      <w:r w:rsidR="00102220">
        <w:t xml:space="preserve">issues </w:t>
      </w:r>
      <w:r w:rsidR="00015367" w:rsidRPr="001A0168">
        <w:t>licen</w:t>
      </w:r>
      <w:r w:rsidR="00325657">
        <w:t>s</w:t>
      </w:r>
      <w:r w:rsidR="00015367" w:rsidRPr="001A0168">
        <w:t xml:space="preserve">es </w:t>
      </w:r>
      <w:r w:rsidR="00C116F7">
        <w:t xml:space="preserve">for </w:t>
      </w:r>
      <w:r w:rsidR="00015367" w:rsidRPr="001A0168">
        <w:t xml:space="preserve">the spent fuel management facilities. </w:t>
      </w:r>
      <w:r w:rsidR="00015367" w:rsidRPr="0031018A">
        <w:t>The spent fuel management facilities for the OPAL reactor form part of the OPAL reactor facility</w:t>
      </w:r>
      <w:r w:rsidR="00413BF4">
        <w:t xml:space="preserve"> and a separate spent fuel pond</w:t>
      </w:r>
      <w:r>
        <w:t>. As such, ANSTO’s compliance with the requirements of Chapter 2 of the Joint Convention was examined in detail as part of the consideration of its applications for authorisations to prepare a site, construct and operate the facility.</w:t>
      </w:r>
      <w:r w:rsidR="00FA2090">
        <w:t xml:space="preserve"> </w:t>
      </w:r>
      <w:r w:rsidR="00FA2090" w:rsidRPr="00C673CB">
        <w:rPr>
          <w:spacing w:val="-2"/>
        </w:rPr>
        <w:t xml:space="preserve">ANSTO has safely managed its spent fuel since commencement of reactor operations, and has stored that spent fuel in both dry and wet facilities. Currently, only wet storage of spent fuel is in practice at ANSTO (Figure </w:t>
      </w:r>
      <w:r w:rsidR="00FA2090">
        <w:rPr>
          <w:spacing w:val="-2"/>
        </w:rPr>
        <w:t>6 and Figure 7).</w:t>
      </w:r>
    </w:p>
    <w:p w14:paraId="6438F325" w14:textId="77777777" w:rsidR="00015367" w:rsidRDefault="00015367" w:rsidP="00841287">
      <w:pPr>
        <w:pStyle w:val="Heading2"/>
      </w:pPr>
      <w:bookmarkStart w:id="252" w:name="_Toc388522802"/>
      <w:bookmarkStart w:id="253" w:name="_Toc388455413"/>
      <w:bookmarkStart w:id="254" w:name="_Toc388454154"/>
      <w:bookmarkStart w:id="255" w:name="_Toc398309178"/>
      <w:bookmarkStart w:id="256" w:name="_Toc54273494"/>
      <w:r>
        <w:t>Article 4 General Safety Requirements</w:t>
      </w:r>
      <w:bookmarkEnd w:id="248"/>
      <w:bookmarkEnd w:id="249"/>
      <w:bookmarkEnd w:id="250"/>
      <w:bookmarkEnd w:id="251"/>
      <w:bookmarkEnd w:id="252"/>
      <w:bookmarkEnd w:id="253"/>
      <w:bookmarkEnd w:id="254"/>
      <w:bookmarkEnd w:id="255"/>
      <w:bookmarkEnd w:id="256"/>
    </w:p>
    <w:p w14:paraId="61694AB9" w14:textId="5D05E1E3" w:rsidR="00325657" w:rsidRDefault="00325657" w:rsidP="00960A10">
      <w:bookmarkStart w:id="257" w:name="OLE_LINK1"/>
      <w:r>
        <w:t>Measures to address the general safety requirements in Article 4 are largely unchanged from those reported in the 2017 National Report. In summary:</w:t>
      </w:r>
    </w:p>
    <w:p w14:paraId="1C45DB2E" w14:textId="2976D47A" w:rsidR="00C6577B" w:rsidRDefault="00365D95" w:rsidP="007A4591">
      <w:pPr>
        <w:pStyle w:val="ListParagraph"/>
        <w:numPr>
          <w:ilvl w:val="0"/>
          <w:numId w:val="11"/>
        </w:numPr>
        <w:ind w:left="425" w:hanging="425"/>
      </w:pPr>
      <w:r>
        <w:t>ARPANSA requires</w:t>
      </w:r>
      <w:r w:rsidR="00C6577B">
        <w:t xml:space="preserve"> that facilities for the storage of spent fuel at ANSTO demonstrate that sub-criticality is mainta</w:t>
      </w:r>
      <w:r>
        <w:t xml:space="preserve">ined by a suitable margin under </w:t>
      </w:r>
      <w:r w:rsidR="00C6577B">
        <w:t>conditions of normal operation</w:t>
      </w:r>
      <w:r>
        <w:t>,</w:t>
      </w:r>
      <w:r w:rsidR="00C6577B">
        <w:t xml:space="preserve"> anticipated operational occurrences and accident conditions. Such safety analysis uses a rigorous and conservative method </w:t>
      </w:r>
      <w:r>
        <w:t>that</w:t>
      </w:r>
      <w:r w:rsidR="00C6577B">
        <w:t xml:space="preserve"> </w:t>
      </w:r>
      <w:r>
        <w:t>considers</w:t>
      </w:r>
      <w:r w:rsidR="00C6577B">
        <w:t xml:space="preserve"> defence in depth in design safety features of spent fuel management to ensure safety through redundancy and diversity. The safety analysis also addresses the use of safety systems which ensure residual heat removal in the design basis analysis and in the </w:t>
      </w:r>
      <w:r>
        <w:t xml:space="preserve">design of the facility. This </w:t>
      </w:r>
      <w:r w:rsidR="00C6577B">
        <w:t>must be considered i</w:t>
      </w:r>
      <w:r>
        <w:t xml:space="preserve">n the Safety Analysis Report </w:t>
      </w:r>
      <w:r w:rsidR="00C6577B">
        <w:t xml:space="preserve">required under Section 46 (1) (e) of the ARPANS Regulations. </w:t>
      </w:r>
    </w:p>
    <w:p w14:paraId="20DFEF04" w14:textId="00FA41E1" w:rsidR="00365D95" w:rsidRPr="006039F3" w:rsidRDefault="00365D95" w:rsidP="007A4591">
      <w:pPr>
        <w:pStyle w:val="ListParagraph"/>
        <w:numPr>
          <w:ilvl w:val="0"/>
          <w:numId w:val="11"/>
        </w:numPr>
        <w:ind w:left="425" w:hanging="425"/>
      </w:pPr>
      <w:r>
        <w:t xml:space="preserve">Minimisation of the production of radioactive wastes under operational state conditions is considered in the design in a manner that is commensurate with the safety analysis. ARPANSA’s expectations of arrangements for the minimisation of radioactive waste generation are described in the Regulatory Guide: </w:t>
      </w:r>
      <w:r w:rsidRPr="006039F3">
        <w:t>Plans and arrangements for managing safety</w:t>
      </w:r>
      <w:r>
        <w:t xml:space="preserve"> (2019</w:t>
      </w:r>
      <w:r w:rsidR="00385ABC">
        <w:t>d</w:t>
      </w:r>
      <w:r>
        <w:t>).</w:t>
      </w:r>
    </w:p>
    <w:p w14:paraId="2550AF7E" w14:textId="530278C5" w:rsidR="00FA2090" w:rsidRPr="006039F3" w:rsidRDefault="00365D95" w:rsidP="007A4591">
      <w:pPr>
        <w:pStyle w:val="ListParagraph"/>
        <w:numPr>
          <w:ilvl w:val="0"/>
          <w:numId w:val="11"/>
        </w:numPr>
        <w:ind w:left="425" w:hanging="425"/>
      </w:pPr>
      <w:r>
        <w:t xml:space="preserve"> </w:t>
      </w:r>
      <w:r w:rsidR="00FA2090">
        <w:t xml:space="preserve">Measures to take into account interdependencies remain unchanged since the 2017 National Report. </w:t>
      </w:r>
    </w:p>
    <w:p w14:paraId="3972CC3B" w14:textId="50B8979D" w:rsidR="00FA2090" w:rsidRDefault="00FA2090" w:rsidP="007A4591">
      <w:pPr>
        <w:pStyle w:val="ListParagraph"/>
        <w:numPr>
          <w:ilvl w:val="0"/>
          <w:numId w:val="11"/>
        </w:numPr>
        <w:ind w:left="425" w:hanging="425"/>
      </w:pPr>
      <w:r>
        <w:t>Commonwealth nuclear safety legislation, the ARPANS Act, together with accompanying Regulations and subsidiary regulatory guidance provide for effective protection of staff, members of the public and the environment. These are based on internationally endorsed criteria and standards.</w:t>
      </w:r>
    </w:p>
    <w:p w14:paraId="416DB6DC" w14:textId="3805D5D6" w:rsidR="00325657" w:rsidRDefault="00FA2090" w:rsidP="007A4591">
      <w:pPr>
        <w:pStyle w:val="ListParagraph"/>
        <w:numPr>
          <w:ilvl w:val="0"/>
          <w:numId w:val="11"/>
        </w:numPr>
        <w:ind w:left="425" w:hanging="425"/>
      </w:pPr>
      <w:r>
        <w:t>Assessment of biological, chemical and other hazards are considered in the Safety Analysis Report as required under Section 46 (1) (e) of the ARPANS Regulations.</w:t>
      </w:r>
    </w:p>
    <w:p w14:paraId="7E3D1622" w14:textId="4C6E5791" w:rsidR="00FA2090" w:rsidRDefault="00FA2090" w:rsidP="007A4591">
      <w:pPr>
        <w:pStyle w:val="ListParagraph"/>
        <w:numPr>
          <w:ilvl w:val="0"/>
          <w:numId w:val="11"/>
        </w:numPr>
        <w:ind w:left="425" w:hanging="425"/>
      </w:pPr>
      <w:r w:rsidRPr="001A0168">
        <w:t>‘Burden on future generations’ is considered when assessing an application to operate or use a nuclear facility, equipment or material. The CEO of ARPANSA must</w:t>
      </w:r>
      <w:r>
        <w:t xml:space="preserve"> take both current and future impacts of the facility into account when considering and assessing a licence application.</w:t>
      </w:r>
    </w:p>
    <w:p w14:paraId="32E17D39" w14:textId="77777777" w:rsidR="00325657" w:rsidRDefault="00325657" w:rsidP="00960A10"/>
    <w:p w14:paraId="3577911B" w14:textId="3B3564A2" w:rsidR="00827272" w:rsidRPr="00885509" w:rsidRDefault="00827272" w:rsidP="00827272">
      <w:pPr>
        <w:rPr>
          <w:highlight w:val="yellow"/>
        </w:rPr>
      </w:pPr>
    </w:p>
    <w:p w14:paraId="7B1E1665" w14:textId="1638C7E9" w:rsidR="00B4130E" w:rsidRDefault="00D577A9" w:rsidP="00872C0E">
      <w:pPr>
        <w:rPr>
          <w:spacing w:val="-2"/>
        </w:rPr>
      </w:pPr>
      <w:r>
        <w:t xml:space="preserve"> </w:t>
      </w:r>
    </w:p>
    <w:p w14:paraId="4C4E2C48" w14:textId="77777777" w:rsidR="00A035AA" w:rsidRDefault="00A035AA" w:rsidP="00872C0E">
      <w:pPr>
        <w:rPr>
          <w:spacing w:val="-2"/>
        </w:rPr>
      </w:pPr>
    </w:p>
    <w:p w14:paraId="6E05AF47" w14:textId="0B6297D8" w:rsidR="00076C6B" w:rsidRDefault="00F87255" w:rsidP="00076C6B">
      <w:pPr>
        <w:jc w:val="center"/>
      </w:pPr>
      <w:r>
        <w:rPr>
          <w:noProof/>
          <w:lang w:eastAsia="en-AU"/>
        </w:rPr>
        <w:drawing>
          <wp:inline distT="0" distB="0" distL="0" distR="0" wp14:anchorId="7C9DB865" wp14:editId="09F61C75">
            <wp:extent cx="4885118" cy="3663950"/>
            <wp:effectExtent l="0" t="0" r="0" b="0"/>
            <wp:docPr id="2069752336" name="Picture 2" descr="P:\opal_spent_fuel_shipment\Transport within Australia\Photos - for media\DSCN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7">
                      <a:extLst>
                        <a:ext uri="{28A0092B-C50C-407E-A947-70E740481C1C}">
                          <a14:useLocalDpi xmlns:a14="http://schemas.microsoft.com/office/drawing/2010/main" val="0"/>
                        </a:ext>
                      </a:extLst>
                    </a:blip>
                    <a:stretch>
                      <a:fillRect/>
                    </a:stretch>
                  </pic:blipFill>
                  <pic:spPr>
                    <a:xfrm>
                      <a:off x="0" y="0"/>
                      <a:ext cx="4885118" cy="3663950"/>
                    </a:xfrm>
                    <a:prstGeom prst="rect">
                      <a:avLst/>
                    </a:prstGeom>
                  </pic:spPr>
                </pic:pic>
              </a:graphicData>
            </a:graphic>
          </wp:inline>
        </w:drawing>
      </w:r>
    </w:p>
    <w:p w14:paraId="6067F3D6" w14:textId="3A310CD5" w:rsidR="00E46081" w:rsidRDefault="00E46081" w:rsidP="00E46081">
      <w:pPr>
        <w:pStyle w:val="Caption"/>
      </w:pPr>
      <w:r>
        <w:t xml:space="preserve">Figure </w:t>
      </w:r>
      <w:r w:rsidR="004B6E57">
        <w:fldChar w:fldCharType="begin"/>
      </w:r>
      <w:r w:rsidR="004B6E57">
        <w:instrText xml:space="preserve"> SEQ Figure \* ARABIC </w:instrText>
      </w:r>
      <w:r w:rsidR="004B6E57">
        <w:fldChar w:fldCharType="separate"/>
      </w:r>
      <w:r w:rsidR="005151DD">
        <w:rPr>
          <w:noProof/>
        </w:rPr>
        <w:t>2</w:t>
      </w:r>
      <w:r w:rsidR="004B6E57">
        <w:rPr>
          <w:noProof/>
        </w:rPr>
        <w:fldChar w:fldCharType="end"/>
      </w:r>
      <w:r>
        <w:t xml:space="preserve"> </w:t>
      </w:r>
      <w:r w:rsidRPr="00003951">
        <w:t>OPAL Reactor Service Pool including spent fuel rack storage and loaded transport cask</w:t>
      </w:r>
    </w:p>
    <w:p w14:paraId="1A4F59FF" w14:textId="77777777" w:rsidR="00E46081" w:rsidRDefault="00F87255" w:rsidP="00E46081">
      <w:pPr>
        <w:jc w:val="center"/>
      </w:pPr>
      <w:r>
        <w:rPr>
          <w:noProof/>
          <w:lang w:eastAsia="en-AU"/>
        </w:rPr>
        <w:drawing>
          <wp:inline distT="0" distB="0" distL="0" distR="0" wp14:anchorId="2EF65969" wp14:editId="549B5504">
            <wp:extent cx="4928908" cy="3162300"/>
            <wp:effectExtent l="0" t="0" r="5080" b="0"/>
            <wp:docPr id="2088059175" name="Picture 3" descr="P:\opal_spent_fuel_shipment\Transport within Australia\Photos - for media\_PK56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8">
                      <a:extLst>
                        <a:ext uri="{28A0092B-C50C-407E-A947-70E740481C1C}">
                          <a14:useLocalDpi xmlns:a14="http://schemas.microsoft.com/office/drawing/2010/main" val="0"/>
                        </a:ext>
                      </a:extLst>
                    </a:blip>
                    <a:stretch>
                      <a:fillRect/>
                    </a:stretch>
                  </pic:blipFill>
                  <pic:spPr>
                    <a:xfrm>
                      <a:off x="0" y="0"/>
                      <a:ext cx="4928908" cy="3162300"/>
                    </a:xfrm>
                    <a:prstGeom prst="rect">
                      <a:avLst/>
                    </a:prstGeom>
                  </pic:spPr>
                </pic:pic>
              </a:graphicData>
            </a:graphic>
          </wp:inline>
        </w:drawing>
      </w:r>
    </w:p>
    <w:p w14:paraId="71FC7473" w14:textId="5304FAE0" w:rsidR="00E46081" w:rsidRDefault="00E46081" w:rsidP="00E46081">
      <w:pPr>
        <w:pStyle w:val="Caption"/>
      </w:pPr>
      <w:r>
        <w:t xml:space="preserve">Figure </w:t>
      </w:r>
      <w:r w:rsidR="004B6E57">
        <w:fldChar w:fldCharType="begin"/>
      </w:r>
      <w:r w:rsidR="004B6E57">
        <w:instrText xml:space="preserve"> SEQ Figure \* ARABIC </w:instrText>
      </w:r>
      <w:r w:rsidR="004B6E57">
        <w:fldChar w:fldCharType="separate"/>
      </w:r>
      <w:r w:rsidR="005151DD">
        <w:rPr>
          <w:noProof/>
        </w:rPr>
        <w:t>3</w:t>
      </w:r>
      <w:r w:rsidR="004B6E57">
        <w:rPr>
          <w:noProof/>
        </w:rPr>
        <w:fldChar w:fldCharType="end"/>
      </w:r>
      <w:r>
        <w:t xml:space="preserve"> </w:t>
      </w:r>
      <w:r w:rsidRPr="00AA5F8A">
        <w:t>Transport of used OPAL reactor spent fuel (2018)</w:t>
      </w:r>
      <w:bookmarkStart w:id="258" w:name="_Toc288730453"/>
      <w:bookmarkStart w:id="259" w:name="_Toc303000631"/>
      <w:bookmarkStart w:id="260" w:name="_Toc304206510"/>
      <w:bookmarkStart w:id="261" w:name="_Toc306379359"/>
      <w:bookmarkStart w:id="262" w:name="_Toc388522803"/>
      <w:bookmarkStart w:id="263" w:name="_Toc388455414"/>
      <w:bookmarkStart w:id="264" w:name="_Toc388454155"/>
      <w:bookmarkStart w:id="265" w:name="_Toc398309179"/>
      <w:bookmarkEnd w:id="257"/>
    </w:p>
    <w:p w14:paraId="34698BE2" w14:textId="45F563A4" w:rsidR="00015367" w:rsidRPr="001A0168" w:rsidRDefault="00015367" w:rsidP="00841287">
      <w:pPr>
        <w:pStyle w:val="Heading2"/>
      </w:pPr>
      <w:bookmarkStart w:id="266" w:name="_Toc54273495"/>
      <w:r w:rsidRPr="001A0168">
        <w:t>Article 5 Existing Facilities</w:t>
      </w:r>
      <w:bookmarkEnd w:id="258"/>
      <w:bookmarkEnd w:id="259"/>
      <w:bookmarkEnd w:id="260"/>
      <w:bookmarkEnd w:id="261"/>
      <w:bookmarkEnd w:id="262"/>
      <w:bookmarkEnd w:id="263"/>
      <w:bookmarkEnd w:id="264"/>
      <w:bookmarkEnd w:id="265"/>
      <w:bookmarkEnd w:id="266"/>
    </w:p>
    <w:p w14:paraId="365FE691" w14:textId="37D590A2" w:rsidR="00365D95" w:rsidRDefault="00DE3DFE" w:rsidP="00365D95">
      <w:bookmarkStart w:id="267" w:name="_Toc288730454"/>
      <w:bookmarkStart w:id="268" w:name="_Toc303000632"/>
      <w:bookmarkStart w:id="269" w:name="_Toc304206511"/>
      <w:bookmarkStart w:id="270" w:name="_Toc306379360"/>
      <w:bookmarkStart w:id="271" w:name="_Toc388522804"/>
      <w:bookmarkStart w:id="272" w:name="_Toc388455415"/>
      <w:bookmarkStart w:id="273" w:name="_Toc388454156"/>
      <w:bookmarkStart w:id="274" w:name="_Toc398309180"/>
      <w:r>
        <w:t xml:space="preserve">A spent fuel pond at ANSTO </w:t>
      </w:r>
      <w:r w:rsidR="00365D95">
        <w:t>existed at the time the Convention entered in</w:t>
      </w:r>
      <w:r>
        <w:t>to force for Australia in 2003</w:t>
      </w:r>
      <w:r w:rsidR="00365D95">
        <w:t>.</w:t>
      </w:r>
      <w:r>
        <w:t xml:space="preserve"> This pond was and is used as a contingency. This spent fuel pond is subject to </w:t>
      </w:r>
      <w:r w:rsidR="005F0135">
        <w:t>all relevant</w:t>
      </w:r>
      <w:r>
        <w:t xml:space="preserve"> regulatory requirements as</w:t>
      </w:r>
      <w:r w:rsidR="005F0135">
        <w:t xml:space="preserve"> are</w:t>
      </w:r>
      <w:r>
        <w:t xml:space="preserve"> the other facilities at the ANSTO site.  </w:t>
      </w:r>
      <w:r w:rsidR="00365D95">
        <w:t xml:space="preserve">  </w:t>
      </w:r>
    </w:p>
    <w:p w14:paraId="2E21B7A5" w14:textId="77777777" w:rsidR="00015367" w:rsidRPr="001A0168" w:rsidRDefault="00015367" w:rsidP="00841287">
      <w:pPr>
        <w:pStyle w:val="Heading2"/>
      </w:pPr>
      <w:bookmarkStart w:id="275" w:name="_Toc54273496"/>
      <w:r w:rsidRPr="001A0168">
        <w:t>Article 6 Siting of Proposed Facilities</w:t>
      </w:r>
      <w:bookmarkEnd w:id="267"/>
      <w:bookmarkEnd w:id="268"/>
      <w:bookmarkEnd w:id="269"/>
      <w:bookmarkEnd w:id="270"/>
      <w:bookmarkEnd w:id="271"/>
      <w:bookmarkEnd w:id="272"/>
      <w:bookmarkEnd w:id="273"/>
      <w:bookmarkEnd w:id="274"/>
      <w:bookmarkEnd w:id="275"/>
    </w:p>
    <w:p w14:paraId="2CBED3CD" w14:textId="3E9E14A6" w:rsidR="00015367" w:rsidRPr="00AB0F0D" w:rsidRDefault="00015367" w:rsidP="00027EB0">
      <w:r>
        <w:t xml:space="preserve">The ARPANS </w:t>
      </w:r>
      <w:r w:rsidR="008218EB">
        <w:t>regulations</w:t>
      </w:r>
      <w:r>
        <w:t xml:space="preserve"> require</w:t>
      </w:r>
      <w:r w:rsidR="00960294">
        <w:t xml:space="preserve"> that, when deciding whether to issue a facility licence authorising the preparation of a site, the CEO of ARPANSA must consider</w:t>
      </w:r>
      <w:r w:rsidR="00ED1676">
        <w:t>:</w:t>
      </w:r>
    </w:p>
    <w:p w14:paraId="2FD02F6C" w14:textId="712D5E2E" w:rsidR="00015367" w:rsidRPr="00B63252" w:rsidRDefault="00277BBC" w:rsidP="007A4591">
      <w:pPr>
        <w:pStyle w:val="ListParagraph"/>
        <w:numPr>
          <w:ilvl w:val="0"/>
          <w:numId w:val="11"/>
        </w:numPr>
        <w:ind w:left="425" w:hanging="425"/>
      </w:pPr>
      <w:r>
        <w:t>A detailed site evaluation establishing the suitability of the site for the facility</w:t>
      </w:r>
    </w:p>
    <w:p w14:paraId="1103031F" w14:textId="148CC3AA" w:rsidR="00015367" w:rsidRPr="00B63252" w:rsidRDefault="00277BBC" w:rsidP="007A4591">
      <w:pPr>
        <w:pStyle w:val="ListParagraph"/>
        <w:numPr>
          <w:ilvl w:val="0"/>
          <w:numId w:val="11"/>
        </w:numPr>
        <w:ind w:left="425" w:hanging="425"/>
      </w:pPr>
      <w:r>
        <w:t>The characteristics of the site, including the extent to which the site may be affected by natural and human events</w:t>
      </w:r>
    </w:p>
    <w:p w14:paraId="3B9B7F66" w14:textId="45D32047" w:rsidR="00015367" w:rsidRPr="00B63252" w:rsidRDefault="00277BBC" w:rsidP="007A4591">
      <w:pPr>
        <w:pStyle w:val="ListParagraph"/>
        <w:numPr>
          <w:ilvl w:val="0"/>
          <w:numId w:val="11"/>
        </w:numPr>
        <w:ind w:left="425" w:hanging="425"/>
      </w:pPr>
      <w:r>
        <w:t>any environmental impact statement required by a government agency and the outcome of the environmental assessment</w:t>
      </w:r>
    </w:p>
    <w:p w14:paraId="57733C4D" w14:textId="3ACBFCBB" w:rsidR="00AB0F0D" w:rsidRPr="00AB0F0D" w:rsidRDefault="00AB0F0D" w:rsidP="00027EB0">
      <w:r w:rsidRPr="00593A92">
        <w:t>In 2014</w:t>
      </w:r>
      <w:r w:rsidR="006B5C57">
        <w:t>,</w:t>
      </w:r>
      <w:r w:rsidRPr="00593A92">
        <w:t xml:space="preserve"> ARPANSA published a regulatory guide on the </w:t>
      </w:r>
      <w:r w:rsidR="00593A92" w:rsidRPr="00593A92">
        <w:t>siting of controlled facilities [</w:t>
      </w:r>
      <w:r w:rsidR="00593A92" w:rsidRPr="00593A92">
        <w:rPr>
          <w:i/>
        </w:rPr>
        <w:t>Regulatory Guide: Siting of Controlled Facilities v2</w:t>
      </w:r>
      <w:r w:rsidR="00593A92" w:rsidRPr="00593A92">
        <w:t xml:space="preserve"> (REG-LA-SUP-240L, August 2014</w:t>
      </w:r>
      <w:r w:rsidR="00891CB3">
        <w:t>b</w:t>
      </w:r>
      <w:r w:rsidR="00593A92" w:rsidRPr="00593A92">
        <w:t>)] to assist applicants in meeting these criteria.</w:t>
      </w:r>
    </w:p>
    <w:p w14:paraId="7ADD446A" w14:textId="51C2A7D4" w:rsidR="00015367" w:rsidRPr="00615469" w:rsidRDefault="00015367" w:rsidP="00027EB0">
      <w:r w:rsidRPr="00AB0F0D">
        <w:t xml:space="preserve">In accordance with </w:t>
      </w:r>
      <w:r w:rsidR="00277BBC">
        <w:t>Section 48 of the r</w:t>
      </w:r>
      <w:r w:rsidRPr="00AB0F0D">
        <w:t>egulations, ARPANSA must invite public submissions on any application involving a nuclear installation. The CEO of ARPANSA is required to tak</w:t>
      </w:r>
      <w:r w:rsidRPr="00615469">
        <w:t>e into account the content of any public submissions in deciding whether or not to issue a facility licence that authorises conduct in relation to a nuclear installation.</w:t>
      </w:r>
    </w:p>
    <w:p w14:paraId="582034E2" w14:textId="58951D76" w:rsidR="00960294" w:rsidRPr="004A2CDF" w:rsidRDefault="00960294" w:rsidP="00960294">
      <w:pPr>
        <w:rPr>
          <w:rFonts w:cs="TimesNewRomanPSMT"/>
        </w:rPr>
      </w:pPr>
      <w:r>
        <w:t xml:space="preserve">In addition, </w:t>
      </w:r>
      <w:r w:rsidR="005341EE">
        <w:t xml:space="preserve">the </w:t>
      </w:r>
      <w:r w:rsidRPr="004A2CDF">
        <w:t>EPBC Act</w:t>
      </w:r>
      <w:r w:rsidRPr="004A2CDF">
        <w:rPr>
          <w:i/>
        </w:rPr>
        <w:t xml:space="preserve"> </w:t>
      </w:r>
      <w:r w:rsidRPr="004A2CDF">
        <w:t xml:space="preserve">requires that an application for a </w:t>
      </w:r>
      <w:r w:rsidRPr="004A2CDF">
        <w:rPr>
          <w:rFonts w:cs="TimesNewRomanPSMT"/>
        </w:rPr>
        <w:t>proposed</w:t>
      </w:r>
      <w:r w:rsidRPr="004A2CDF">
        <w:t xml:space="preserve"> facility that is characterised as a nuclear </w:t>
      </w:r>
      <w:r w:rsidRPr="004A2CDF">
        <w:rPr>
          <w:rFonts w:cs="TimesNewRomanPSMT"/>
        </w:rPr>
        <w:t>action</w:t>
      </w:r>
      <w:r w:rsidRPr="004A2CDF">
        <w:rPr>
          <w:rStyle w:val="FootnoteReference"/>
          <w:rFonts w:cs="TimesNewRomanPSMT"/>
        </w:rPr>
        <w:footnoteReference w:id="12"/>
      </w:r>
      <w:r w:rsidRPr="004A2CDF">
        <w:t xml:space="preserve"> must </w:t>
      </w:r>
      <w:r w:rsidRPr="004A2CDF">
        <w:rPr>
          <w:rFonts w:cs="TimesNewRomanPSMT"/>
        </w:rPr>
        <w:t xml:space="preserve">be referred to the Minister for </w:t>
      </w:r>
      <w:r>
        <w:rPr>
          <w:rFonts w:cs="TimesNewRomanPSMT"/>
        </w:rPr>
        <w:t>the Environment</w:t>
      </w:r>
      <w:r w:rsidRPr="004A2CDF">
        <w:rPr>
          <w:rFonts w:cs="TimesNewRomanPSMT"/>
        </w:rPr>
        <w:t xml:space="preserve">, who determines whether an approval is needed and, if so, the required level of assessment. </w:t>
      </w:r>
    </w:p>
    <w:p w14:paraId="15968CAC" w14:textId="6B982868" w:rsidR="00015367" w:rsidRPr="001A0168" w:rsidRDefault="000446F8" w:rsidP="00027EB0">
      <w:r>
        <w:rPr>
          <w:spacing w:val="-2"/>
        </w:rPr>
        <w:t>As noted in the 2017 National Report, i</w:t>
      </w:r>
      <w:r w:rsidR="00015367" w:rsidRPr="00C673CB">
        <w:rPr>
          <w:spacing w:val="-2"/>
        </w:rPr>
        <w:t xml:space="preserve">n </w:t>
      </w:r>
      <w:r w:rsidR="00125C6D">
        <w:rPr>
          <w:spacing w:val="-2"/>
        </w:rPr>
        <w:t>accordance with the ARPANS Act</w:t>
      </w:r>
      <w:r w:rsidR="00015367" w:rsidRPr="00C673CB">
        <w:rPr>
          <w:spacing w:val="-2"/>
        </w:rPr>
        <w:t xml:space="preserve">, public submissions </w:t>
      </w:r>
      <w:r w:rsidR="00125C6D">
        <w:rPr>
          <w:spacing w:val="-2"/>
        </w:rPr>
        <w:t>were</w:t>
      </w:r>
      <w:r w:rsidR="00015367" w:rsidRPr="00C673CB">
        <w:rPr>
          <w:spacing w:val="-2"/>
        </w:rPr>
        <w:t xml:space="preserve"> invited as part of assessing the application for licences to prepare a site for, construct and operate ANSTO’s OPAL research reactor, including its spent fuel management facilities.</w:t>
      </w:r>
      <w:r w:rsidR="00C673CB">
        <w:rPr>
          <w:spacing w:val="-2"/>
        </w:rPr>
        <w:t xml:space="preserve"> </w:t>
      </w:r>
      <w:r w:rsidR="00015367" w:rsidRPr="00615469">
        <w:t>The EPBC Act also has statutory public engagement requirements.</w:t>
      </w:r>
    </w:p>
    <w:p w14:paraId="4B9F6731" w14:textId="77777777" w:rsidR="00015367" w:rsidRPr="00B63252" w:rsidRDefault="00015367" w:rsidP="00093547">
      <w:pPr>
        <w:pStyle w:val="TOCHeading"/>
        <w:rPr>
          <w:lang w:val="en-AU"/>
        </w:rPr>
      </w:pPr>
      <w:r w:rsidRPr="00B63252">
        <w:rPr>
          <w:lang w:val="en-AU"/>
        </w:rPr>
        <w:t>Consultation with other Contracting Parties</w:t>
      </w:r>
    </w:p>
    <w:p w14:paraId="3D46B24B" w14:textId="77777777" w:rsidR="00015367" w:rsidRPr="001A0168" w:rsidRDefault="009213AA" w:rsidP="00027EB0">
      <w:r>
        <w:t>Considering the geograph</w:t>
      </w:r>
      <w:r w:rsidR="009A44E2">
        <w:t>ical position and size</w:t>
      </w:r>
      <w:r>
        <w:t xml:space="preserve"> of Australia</w:t>
      </w:r>
      <w:r w:rsidR="009B5635">
        <w:t>,</w:t>
      </w:r>
      <w:r w:rsidR="00015367" w:rsidRPr="001A0168">
        <w:t xml:space="preserve"> it is unlikely that Australian spent fuel management facilities would have impacts on other Contracting Parties.</w:t>
      </w:r>
    </w:p>
    <w:p w14:paraId="5C32CBE0" w14:textId="77777777" w:rsidR="00015367" w:rsidRPr="001A0168" w:rsidRDefault="00015367" w:rsidP="00841287">
      <w:pPr>
        <w:pStyle w:val="Heading2"/>
      </w:pPr>
      <w:bookmarkStart w:id="276" w:name="_Toc288730455"/>
      <w:bookmarkStart w:id="277" w:name="_Toc303000633"/>
      <w:bookmarkStart w:id="278" w:name="_Toc304206512"/>
      <w:bookmarkStart w:id="279" w:name="_Toc306379361"/>
      <w:bookmarkStart w:id="280" w:name="_Toc388522805"/>
      <w:bookmarkStart w:id="281" w:name="_Toc388455416"/>
      <w:bookmarkStart w:id="282" w:name="_Toc388454157"/>
      <w:bookmarkStart w:id="283" w:name="_Toc398309181"/>
      <w:bookmarkStart w:id="284" w:name="_Toc54273497"/>
      <w:r w:rsidRPr="001A0168">
        <w:t>Article 7 Design and Construction of Facilities</w:t>
      </w:r>
      <w:bookmarkEnd w:id="276"/>
      <w:bookmarkEnd w:id="277"/>
      <w:bookmarkEnd w:id="278"/>
      <w:bookmarkEnd w:id="279"/>
      <w:bookmarkEnd w:id="280"/>
      <w:bookmarkEnd w:id="281"/>
      <w:bookmarkEnd w:id="282"/>
      <w:bookmarkEnd w:id="283"/>
      <w:bookmarkEnd w:id="284"/>
    </w:p>
    <w:p w14:paraId="23C4280B" w14:textId="77777777" w:rsidR="00015367" w:rsidRPr="001A0168" w:rsidRDefault="00015367" w:rsidP="00027EB0">
      <w:r w:rsidRPr="00EE69CD">
        <w:t>Commonwealth</w:t>
      </w:r>
      <w:r w:rsidRPr="001A0168">
        <w:t xml:space="preserve"> Government legislation and ARPANSA’s licensing system require that the design and construction of a spent fuel management facility incorporate suitable measures to limit radiological impacts on individuals, society and the environment, including those from discharges or uncontrolled releases.</w:t>
      </w:r>
    </w:p>
    <w:p w14:paraId="49ACF0CB" w14:textId="5AA53540" w:rsidR="00015367" w:rsidRPr="001A0168" w:rsidRDefault="00015367" w:rsidP="00027EB0">
      <w:r w:rsidRPr="001A0168">
        <w:t>At the design stage, plans and other provisions for decommissioning a facility are required in conceptual form. They must be revised and updated as the facility moves through the different licensing stages.</w:t>
      </w:r>
      <w:r w:rsidR="006113D2">
        <w:t xml:space="preserve"> </w:t>
      </w:r>
      <w:r w:rsidR="002324B5">
        <w:t xml:space="preserve">The technologies incorporated in the design and construction of a spent fuel management facility must be supported by proven design, experience, testing and analysis. </w:t>
      </w:r>
      <w:r w:rsidR="000446F8">
        <w:t>As noted in the 2017 National Report, s</w:t>
      </w:r>
      <w:r w:rsidRPr="001A0168">
        <w:t xml:space="preserve">pent fuel from the OPAL reactor is </w:t>
      </w:r>
      <w:r w:rsidR="005574E5">
        <w:t>stored</w:t>
      </w:r>
      <w:r w:rsidR="005574E5" w:rsidRPr="001A0168">
        <w:t xml:space="preserve"> </w:t>
      </w:r>
      <w:r w:rsidRPr="001A0168">
        <w:t>in a service pool adjacent to the reactor pool</w:t>
      </w:r>
      <w:r w:rsidR="000446F8">
        <w:t>, the design of which</w:t>
      </w:r>
      <w:r w:rsidRPr="001A0168">
        <w:t xml:space="preserve"> was subjected to a rigorous safety assessment process by ANSTO and INVAP </w:t>
      </w:r>
      <w:r w:rsidR="0031522E">
        <w:t>(</w:t>
      </w:r>
      <w:r w:rsidR="0031522E" w:rsidRPr="0031522E">
        <w:t xml:space="preserve">the </w:t>
      </w:r>
      <w:r w:rsidR="00090BF6" w:rsidRPr="0031522E">
        <w:t>Argentin</w:t>
      </w:r>
      <w:r w:rsidR="006113D2">
        <w:t>ian</w:t>
      </w:r>
      <w:r w:rsidR="00090BF6" w:rsidRPr="0031522E">
        <w:t xml:space="preserve"> </w:t>
      </w:r>
      <w:r w:rsidR="0031522E" w:rsidRPr="0031522E">
        <w:t>company that constructed the OPAL reactor)</w:t>
      </w:r>
      <w:r w:rsidR="0031522E">
        <w:t xml:space="preserve"> </w:t>
      </w:r>
      <w:r w:rsidRPr="001A0168">
        <w:t xml:space="preserve">prior to approval by the CEO of ARPANSA. </w:t>
      </w:r>
    </w:p>
    <w:p w14:paraId="0A9E80E7" w14:textId="77777777" w:rsidR="00015367" w:rsidRPr="001A0168" w:rsidRDefault="00015367" w:rsidP="00841287">
      <w:pPr>
        <w:pStyle w:val="Heading2"/>
      </w:pPr>
      <w:bookmarkStart w:id="285" w:name="_Toc288730456"/>
      <w:bookmarkStart w:id="286" w:name="_Toc303000634"/>
      <w:bookmarkStart w:id="287" w:name="_Toc304206513"/>
      <w:bookmarkStart w:id="288" w:name="_Toc306379362"/>
      <w:bookmarkStart w:id="289" w:name="_Toc388522806"/>
      <w:bookmarkStart w:id="290" w:name="_Toc388455417"/>
      <w:bookmarkStart w:id="291" w:name="_Toc388454158"/>
      <w:bookmarkStart w:id="292" w:name="_Toc398309182"/>
      <w:bookmarkStart w:id="293" w:name="_Toc54273498"/>
      <w:r w:rsidRPr="001A0168">
        <w:t>Article 8 Assessment of Safety of Facilities</w:t>
      </w:r>
      <w:bookmarkEnd w:id="285"/>
      <w:bookmarkEnd w:id="286"/>
      <w:bookmarkEnd w:id="287"/>
      <w:bookmarkEnd w:id="288"/>
      <w:bookmarkEnd w:id="289"/>
      <w:bookmarkEnd w:id="290"/>
      <w:bookmarkEnd w:id="291"/>
      <w:bookmarkEnd w:id="292"/>
      <w:bookmarkEnd w:id="293"/>
    </w:p>
    <w:p w14:paraId="7DC3D9A2" w14:textId="1B1F9CDC" w:rsidR="00015367" w:rsidRDefault="00015367" w:rsidP="00027EB0">
      <w:r w:rsidRPr="00EE69CD">
        <w:rPr>
          <w:rFonts w:cs="TimesNewRomanPSMT"/>
        </w:rPr>
        <w:t>Commonwealth</w:t>
      </w:r>
      <w:r w:rsidRPr="001A0168">
        <w:t xml:space="preserve"> Government legislation and ARPANSA’s licensing system require that, before construction of a spent fuel management facility, a safety assessment and an environmental assessment appropriate to the hazard presented by the facility, and covering its operating lifetime, must be </w:t>
      </w:r>
      <w:r w:rsidRPr="00B214BE">
        <w:t>carried out.</w:t>
      </w:r>
    </w:p>
    <w:p w14:paraId="5D811323" w14:textId="4BC23354" w:rsidR="00B214BE" w:rsidRPr="001A0168" w:rsidRDefault="00B214BE" w:rsidP="00027EB0">
      <w:r w:rsidRPr="00B214BE">
        <w:t xml:space="preserve">The updated ARPANSA </w:t>
      </w:r>
      <w:r w:rsidRPr="00C0307A">
        <w:t>Regulatory Guide</w:t>
      </w:r>
      <w:r w:rsidRPr="00B214BE">
        <w:rPr>
          <w:i/>
        </w:rPr>
        <w:t xml:space="preserve"> Plans </w:t>
      </w:r>
      <w:r w:rsidR="00240634">
        <w:rPr>
          <w:i/>
        </w:rPr>
        <w:t>and</w:t>
      </w:r>
      <w:r w:rsidRPr="00B214BE">
        <w:rPr>
          <w:i/>
        </w:rPr>
        <w:t xml:space="preserve"> Arrangements for Managing Safety v</w:t>
      </w:r>
      <w:r w:rsidR="00C0307A">
        <w:rPr>
          <w:i/>
        </w:rPr>
        <w:t>6</w:t>
      </w:r>
      <w:r w:rsidR="0046331B">
        <w:rPr>
          <w:i/>
        </w:rPr>
        <w:t>.2</w:t>
      </w:r>
      <w:r w:rsidRPr="00B214BE">
        <w:t xml:space="preserve"> (REG-LA-SUP-240B, </w:t>
      </w:r>
      <w:r w:rsidR="0046331B">
        <w:t>2019</w:t>
      </w:r>
      <w:r w:rsidR="00056E91" w:rsidRPr="00B214BE">
        <w:t>)</w:t>
      </w:r>
      <w:r w:rsidRPr="00B214BE">
        <w:t xml:space="preserve"> sets out the regulatory expectation and therefore the criteria by which the adequacy of a radiation management plan is judged.</w:t>
      </w:r>
    </w:p>
    <w:p w14:paraId="3BC80626" w14:textId="128FEA1B" w:rsidR="00015367" w:rsidRPr="001A0168" w:rsidRDefault="00015367" w:rsidP="00027EB0">
      <w:r w:rsidRPr="001A0168">
        <w:t>Updated and detailed versions of the safety and environmental assessments must be prepared as part of the application for a licence to operate a spent fuel management facility. This application must be approved before operation can commence.</w:t>
      </w:r>
      <w:r w:rsidR="004736C7" w:rsidRPr="004736C7">
        <w:t xml:space="preserve"> Mandatory Periodic Safety </w:t>
      </w:r>
      <w:r w:rsidR="00B209E5">
        <w:t xml:space="preserve">and Security </w:t>
      </w:r>
      <w:r w:rsidR="004736C7" w:rsidRPr="004736C7">
        <w:t xml:space="preserve">Reviews </w:t>
      </w:r>
      <w:r w:rsidR="00B209E5">
        <w:t>(PSSRs)</w:t>
      </w:r>
      <w:r w:rsidR="004736C7" w:rsidRPr="004736C7">
        <w:t>ensure the ongoing safety of spent fuel management systems at OPAL.</w:t>
      </w:r>
    </w:p>
    <w:p w14:paraId="03A0B0E2" w14:textId="77777777" w:rsidR="00015367" w:rsidRPr="001A0168" w:rsidRDefault="00015367" w:rsidP="00841287">
      <w:pPr>
        <w:pStyle w:val="Heading2"/>
      </w:pPr>
      <w:bookmarkStart w:id="294" w:name="_Toc288730457"/>
      <w:bookmarkStart w:id="295" w:name="_Toc303000635"/>
      <w:bookmarkStart w:id="296" w:name="_Toc304206514"/>
      <w:bookmarkStart w:id="297" w:name="_Toc306379363"/>
      <w:bookmarkStart w:id="298" w:name="_Toc388522807"/>
      <w:bookmarkStart w:id="299" w:name="_Toc388455418"/>
      <w:bookmarkStart w:id="300" w:name="_Toc388454159"/>
      <w:bookmarkStart w:id="301" w:name="_Toc398309183"/>
      <w:bookmarkStart w:id="302" w:name="_Toc54273499"/>
      <w:r w:rsidRPr="001A0168">
        <w:t>Article 9 Operation of Facilities</w:t>
      </w:r>
      <w:bookmarkEnd w:id="294"/>
      <w:bookmarkEnd w:id="295"/>
      <w:bookmarkEnd w:id="296"/>
      <w:bookmarkEnd w:id="297"/>
      <w:bookmarkEnd w:id="298"/>
      <w:bookmarkEnd w:id="299"/>
      <w:bookmarkEnd w:id="300"/>
      <w:bookmarkEnd w:id="301"/>
      <w:bookmarkEnd w:id="302"/>
    </w:p>
    <w:p w14:paraId="46AE6FBF" w14:textId="1053ED47" w:rsidR="00015367" w:rsidRPr="001A0168" w:rsidRDefault="00015367" w:rsidP="00027EB0">
      <w:r w:rsidRPr="001A0168">
        <w:t xml:space="preserve">Commonwealth Government legislation and ARPANSA’s licensing system require that the </w:t>
      </w:r>
      <w:r w:rsidR="006113D2">
        <w:t>approval</w:t>
      </w:r>
      <w:r w:rsidR="006113D2" w:rsidRPr="001A0168">
        <w:t xml:space="preserve"> </w:t>
      </w:r>
      <w:r w:rsidRPr="001A0168">
        <w:t>of a licence to operate is based on appropriate safety, health and environmental impact assessments and is conditional on the completion of a commissioning program demonstrating that the facility, as constructed, can be operated safely.</w:t>
      </w:r>
    </w:p>
    <w:p w14:paraId="2D01BB38" w14:textId="3A8EDE97" w:rsidR="00015367" w:rsidRPr="001A0168" w:rsidRDefault="00015367" w:rsidP="00027EB0">
      <w:r w:rsidRPr="001A0168">
        <w:t xml:space="preserve">Operational limits and </w:t>
      </w:r>
      <w:r w:rsidRPr="00EE69CD">
        <w:t>conditions derived from tests, opera</w:t>
      </w:r>
      <w:r w:rsidR="004736C7">
        <w:t>ting experience and assessments</w:t>
      </w:r>
      <w:r w:rsidRPr="00EE69CD">
        <w:t xml:space="preserve"> must be defined and revised as necessary.</w:t>
      </w:r>
      <w:r w:rsidRPr="00EE69CD">
        <w:rPr>
          <w:rFonts w:cs="TimesNewRomanPSMT"/>
        </w:rPr>
        <w:t xml:space="preserve"> </w:t>
      </w:r>
      <w:r w:rsidR="009019B3">
        <w:rPr>
          <w:rFonts w:cs="TimesNewRomanPSMT"/>
        </w:rPr>
        <w:t>The IAEA defines the operational limits and conditions as a set of rules setting forth parameter limits, the functional capability and the performance levels of equipment and personnel which are approved by the regulatory body for safe operation of an authorised facility.</w:t>
      </w:r>
      <w:r w:rsidR="00A55F1E">
        <w:rPr>
          <w:rFonts w:cs="TimesNewRomanPSMT"/>
        </w:rPr>
        <w:t xml:space="preserve"> </w:t>
      </w:r>
      <w:r w:rsidRPr="00EE69CD">
        <w:rPr>
          <w:rFonts w:cs="TimesNewRomanPSMT"/>
        </w:rPr>
        <w:t>The operational limits and conditions will be derived from periodical safety analysis and</w:t>
      </w:r>
      <w:r w:rsidRPr="00EE69CD">
        <w:t xml:space="preserve"> health and environmental</w:t>
      </w:r>
      <w:r w:rsidRPr="001A0168">
        <w:t xml:space="preserve"> impact assessments</w:t>
      </w:r>
      <w:r w:rsidRPr="00B63252">
        <w:t xml:space="preserve"> conducted for the facilities.</w:t>
      </w:r>
    </w:p>
    <w:p w14:paraId="36781C1A" w14:textId="77777777" w:rsidR="00015367" w:rsidRPr="001A0168" w:rsidRDefault="00015367" w:rsidP="00027EB0">
      <w:r w:rsidRPr="001A0168">
        <w:t>Licence conditions require that:</w:t>
      </w:r>
    </w:p>
    <w:p w14:paraId="38DAD33C" w14:textId="35394174" w:rsidR="00015367" w:rsidRPr="00B63252" w:rsidRDefault="00220616" w:rsidP="007A4591">
      <w:pPr>
        <w:pStyle w:val="ListParagraph"/>
        <w:numPr>
          <w:ilvl w:val="0"/>
          <w:numId w:val="11"/>
        </w:numPr>
        <w:ind w:left="425" w:hanging="425"/>
      </w:pPr>
      <w:r>
        <w:t>O</w:t>
      </w:r>
      <w:r w:rsidR="00015367" w:rsidRPr="00B63252">
        <w:t>peration, maintenance, monitoring, inspection and testing must be conducted in accordan</w:t>
      </w:r>
      <w:r>
        <w:t>ce with established procedures</w:t>
      </w:r>
    </w:p>
    <w:p w14:paraId="3DE66AB5" w14:textId="46CFDF6B" w:rsidR="00015367" w:rsidRPr="00B63252" w:rsidRDefault="00220616" w:rsidP="007A4591">
      <w:pPr>
        <w:pStyle w:val="ListParagraph"/>
        <w:numPr>
          <w:ilvl w:val="0"/>
          <w:numId w:val="11"/>
        </w:numPr>
        <w:ind w:left="425" w:hanging="425"/>
      </w:pPr>
      <w:r>
        <w:t>E</w:t>
      </w:r>
      <w:r w:rsidR="00015367" w:rsidRPr="00B63252">
        <w:t>ngineering and technical support in all safety-related fields must be available throughout the operating life of the</w:t>
      </w:r>
      <w:r w:rsidR="00D06C9E" w:rsidRPr="00B63252">
        <w:t xml:space="preserve"> spent fuel ma</w:t>
      </w:r>
      <w:r>
        <w:t>nagement facility</w:t>
      </w:r>
    </w:p>
    <w:p w14:paraId="4B986749" w14:textId="5708DACB" w:rsidR="00015367" w:rsidRPr="00B63252" w:rsidRDefault="00220616" w:rsidP="007A4591">
      <w:pPr>
        <w:pStyle w:val="ListParagraph"/>
        <w:numPr>
          <w:ilvl w:val="0"/>
          <w:numId w:val="11"/>
        </w:numPr>
        <w:ind w:left="425" w:hanging="425"/>
      </w:pPr>
      <w:r>
        <w:t>I</w:t>
      </w:r>
      <w:r w:rsidR="00015367" w:rsidRPr="00B63252">
        <w:t>ncidents significant to safety must be reported to the regulatory authority in a timely manner by the licence holder.</w:t>
      </w:r>
    </w:p>
    <w:p w14:paraId="49592D14" w14:textId="205036C8" w:rsidR="00015367" w:rsidRPr="00615469" w:rsidRDefault="00015367" w:rsidP="00027EB0">
      <w:r w:rsidRPr="001A0168">
        <w:t>Compliance is ensured through regular inspections by the regulatory authority.</w:t>
      </w:r>
      <w:r w:rsidR="006113D2">
        <w:t xml:space="preserve"> </w:t>
      </w:r>
      <w:r w:rsidRPr="001A0168">
        <w:t>Under ANSTO</w:t>
      </w:r>
      <w:r w:rsidR="000446F8">
        <w:t>’s</w:t>
      </w:r>
      <w:r w:rsidRPr="001A0168">
        <w:t xml:space="preserve"> Business Management System and </w:t>
      </w:r>
      <w:r w:rsidR="00ED26B5">
        <w:t>Work</w:t>
      </w:r>
      <w:r w:rsidR="00ED26B5" w:rsidRPr="00CC11E5">
        <w:t xml:space="preserve"> </w:t>
      </w:r>
      <w:r w:rsidRPr="001A0168">
        <w:t>Health, Safety and Environment system, ANSTO collects and analyses data on operating experience, and acts upon that data where appropriate.</w:t>
      </w:r>
      <w:r w:rsidR="006113D2">
        <w:t xml:space="preserve"> </w:t>
      </w:r>
      <w:r w:rsidRPr="001A0168">
        <w:t>Decommissioning plans for spent fuel management facilities are in place and will b</w:t>
      </w:r>
      <w:r w:rsidR="009019B3">
        <w:t>e</w:t>
      </w:r>
      <w:r w:rsidRPr="001A0168">
        <w:t xml:space="preserve"> reviewed </w:t>
      </w:r>
      <w:r w:rsidR="009019B3">
        <w:t xml:space="preserve">and updated </w:t>
      </w:r>
      <w:r w:rsidRPr="001A0168">
        <w:t>by ANSTO</w:t>
      </w:r>
      <w:r w:rsidR="009019B3">
        <w:t xml:space="preserve"> before submitting to </w:t>
      </w:r>
      <w:r w:rsidRPr="00AB0F0D">
        <w:t xml:space="preserve">  ARPANSA</w:t>
      </w:r>
      <w:r w:rsidR="009019B3">
        <w:t xml:space="preserve"> for approval prior to decommissioning</w:t>
      </w:r>
      <w:r w:rsidRPr="00AB0F0D">
        <w:t xml:space="preserve">. ARPANSA </w:t>
      </w:r>
      <w:r w:rsidRPr="00615469">
        <w:t>expect</w:t>
      </w:r>
      <w:r w:rsidR="008405F6">
        <w:t>s</w:t>
      </w:r>
      <w:r w:rsidRPr="00615469">
        <w:t xml:space="preserve"> that the operating organisation will progressively update the decommissioning plan throughout the life of the facility and that each separate application for authorisation under the ARPANS </w:t>
      </w:r>
      <w:r w:rsidR="00723101">
        <w:t>Regulations</w:t>
      </w:r>
      <w:r w:rsidR="00723101" w:rsidRPr="00615469">
        <w:t xml:space="preserve"> </w:t>
      </w:r>
      <w:r w:rsidRPr="00615469">
        <w:t>(siting, construction, operation and eventually decommissioning itself) will include a decommissioning plan. Each updated plan must take into account recent experience derived from international developments in decommissioning practice.</w:t>
      </w:r>
    </w:p>
    <w:p w14:paraId="7D23303A" w14:textId="77777777" w:rsidR="00015367" w:rsidRPr="00F511AB" w:rsidRDefault="00015367" w:rsidP="00841287">
      <w:pPr>
        <w:pStyle w:val="Heading2"/>
      </w:pPr>
      <w:bookmarkStart w:id="303" w:name="_Toc288730458"/>
      <w:bookmarkStart w:id="304" w:name="_Toc303000636"/>
      <w:bookmarkStart w:id="305" w:name="_Toc304206515"/>
      <w:bookmarkStart w:id="306" w:name="_Toc306379364"/>
      <w:bookmarkStart w:id="307" w:name="_Toc388522808"/>
      <w:bookmarkStart w:id="308" w:name="_Toc388455419"/>
      <w:bookmarkStart w:id="309" w:name="_Toc388454160"/>
      <w:bookmarkStart w:id="310" w:name="_Toc398309184"/>
      <w:bookmarkStart w:id="311" w:name="_Toc54273500"/>
      <w:r w:rsidRPr="00F511AB">
        <w:t>Article 10 Disposal of Spent Fuel</w:t>
      </w:r>
      <w:bookmarkEnd w:id="303"/>
      <w:bookmarkEnd w:id="304"/>
      <w:bookmarkEnd w:id="305"/>
      <w:bookmarkEnd w:id="306"/>
      <w:bookmarkEnd w:id="307"/>
      <w:bookmarkEnd w:id="308"/>
      <w:bookmarkEnd w:id="309"/>
      <w:bookmarkEnd w:id="310"/>
      <w:bookmarkEnd w:id="311"/>
    </w:p>
    <w:p w14:paraId="49FE2AB7" w14:textId="77777777" w:rsidR="00196811" w:rsidRDefault="00015367" w:rsidP="00093547">
      <w:r w:rsidRPr="001A0168">
        <w:t xml:space="preserve">As Australia has no plans </w:t>
      </w:r>
      <w:r w:rsidR="000446F8">
        <w:t>to undertake the</w:t>
      </w:r>
      <w:r w:rsidRPr="001A0168">
        <w:t xml:space="preserve"> direct disposal of spent fuel, this provision has no current application to Australia.</w:t>
      </w:r>
    </w:p>
    <w:p w14:paraId="36B97BE2" w14:textId="77777777" w:rsidR="00AE07B4" w:rsidRDefault="00AE07B4" w:rsidP="00093547"/>
    <w:p w14:paraId="04D258EF" w14:textId="77777777" w:rsidR="00E35285" w:rsidRDefault="00E35285" w:rsidP="00A40C62">
      <w:pPr>
        <w:pStyle w:val="Heading1"/>
        <w:sectPr w:rsidR="00E35285" w:rsidSect="00452077">
          <w:footerReference w:type="default" r:id="rId159"/>
          <w:pgSz w:w="11906" w:h="16838" w:code="9"/>
          <w:pgMar w:top="1134" w:right="1134" w:bottom="1134" w:left="1134" w:header="709" w:footer="709" w:gutter="0"/>
          <w:cols w:space="708"/>
          <w:docGrid w:linePitch="360"/>
        </w:sectPr>
      </w:pPr>
    </w:p>
    <w:p w14:paraId="14AA7569" w14:textId="77777777" w:rsidR="00015367" w:rsidRDefault="00E35285" w:rsidP="00093547">
      <w:pPr>
        <w:pStyle w:val="Heading1"/>
      </w:pPr>
      <w:bookmarkStart w:id="312" w:name="_Toc388522809"/>
      <w:bookmarkStart w:id="313" w:name="_Toc388455420"/>
      <w:bookmarkStart w:id="314" w:name="_Toc388454161"/>
      <w:bookmarkStart w:id="315" w:name="_Toc398309185"/>
      <w:bookmarkStart w:id="316" w:name="_Toc54273501"/>
      <w:r>
        <w:t>S</w:t>
      </w:r>
      <w:r w:rsidR="00015367">
        <w:t>afety of Radioactive Waste Management</w:t>
      </w:r>
      <w:bookmarkStart w:id="317" w:name="_Toc288730460"/>
      <w:bookmarkStart w:id="318" w:name="OLE_LINK8"/>
      <w:bookmarkEnd w:id="312"/>
      <w:bookmarkEnd w:id="313"/>
      <w:bookmarkEnd w:id="314"/>
      <w:bookmarkEnd w:id="315"/>
      <w:bookmarkEnd w:id="316"/>
    </w:p>
    <w:p w14:paraId="6A66F38A" w14:textId="77777777" w:rsidR="00015367" w:rsidRPr="001A0168" w:rsidRDefault="00015367" w:rsidP="00841287">
      <w:pPr>
        <w:pStyle w:val="Heading2"/>
      </w:pPr>
      <w:bookmarkStart w:id="319" w:name="_Toc303000638"/>
      <w:bookmarkStart w:id="320" w:name="_Toc304206517"/>
      <w:bookmarkStart w:id="321" w:name="_Toc306379366"/>
      <w:bookmarkStart w:id="322" w:name="_Toc388522810"/>
      <w:bookmarkStart w:id="323" w:name="_Toc388455421"/>
      <w:bookmarkStart w:id="324" w:name="_Toc388454162"/>
      <w:bookmarkStart w:id="325" w:name="_Toc398309186"/>
      <w:bookmarkStart w:id="326" w:name="_Toc54273502"/>
      <w:r w:rsidRPr="001A0168">
        <w:t>Article 11 General Safety Requirements</w:t>
      </w:r>
      <w:bookmarkEnd w:id="317"/>
      <w:bookmarkEnd w:id="319"/>
      <w:bookmarkEnd w:id="320"/>
      <w:bookmarkEnd w:id="321"/>
      <w:bookmarkEnd w:id="322"/>
      <w:bookmarkEnd w:id="323"/>
      <w:bookmarkEnd w:id="324"/>
      <w:bookmarkEnd w:id="325"/>
      <w:bookmarkEnd w:id="326"/>
    </w:p>
    <w:p w14:paraId="07368129" w14:textId="77777777" w:rsidR="00DE3DFE" w:rsidRDefault="00466831" w:rsidP="00DE3DFE">
      <w:r>
        <w:t>Measures to address the general safety requirements in Article 11 are largely unchanged from those reported in the 2017 National Report.</w:t>
      </w:r>
      <w:r w:rsidR="00B317FB">
        <w:t xml:space="preserve"> </w:t>
      </w:r>
      <w:r w:rsidR="00B317FB" w:rsidRPr="001A0168">
        <w:t xml:space="preserve">The legislative systems in place in Australia, described in </w:t>
      </w:r>
      <w:r w:rsidR="00B317FB" w:rsidRPr="001A0168">
        <w:rPr>
          <w:i/>
        </w:rPr>
        <w:t>Section E: Legislative and Regulatory System</w:t>
      </w:r>
      <w:r w:rsidR="00B317FB" w:rsidRPr="001A0168">
        <w:t xml:space="preserve"> of this report, underpin the process of minimising the risk of harm to individuals, society and the environment from exposures to ionising radiation that result from the management of radioactive waste.</w:t>
      </w:r>
      <w:r>
        <w:t xml:space="preserve"> In summary:</w:t>
      </w:r>
    </w:p>
    <w:p w14:paraId="151DBD6E" w14:textId="3C511ECE" w:rsidR="007627EC" w:rsidRDefault="00DE3DFE" w:rsidP="007A4591">
      <w:pPr>
        <w:pStyle w:val="ListParagraph"/>
        <w:numPr>
          <w:ilvl w:val="0"/>
          <w:numId w:val="14"/>
        </w:numPr>
      </w:pPr>
      <w:r>
        <w:t>ANSTO holds some radioactive wastes with fissile material associated with its production of molybdenum-99 for nuclear medicine.</w:t>
      </w:r>
      <w:r w:rsidR="34B47E96">
        <w:t xml:space="preserve"> </w:t>
      </w:r>
      <w:r>
        <w:tab/>
        <w:t xml:space="preserve">Criticality safety analysis is considered in the Safety Analysis Report as required under Section 46 (1) (e) of the ARPANS Regulations to demonstrate that sub-criticality is maintained by a suitable margin under conditions of normal operation and anticipated operational occurrences and accident conditions. </w:t>
      </w:r>
      <w:r w:rsidR="00466831" w:rsidRPr="001A0168">
        <w:t>ARPANSA licen</w:t>
      </w:r>
      <w:r w:rsidR="00035340">
        <w:t>s</w:t>
      </w:r>
      <w:r w:rsidR="00466831" w:rsidRPr="001A0168">
        <w:t>es and routinely inspects the</w:t>
      </w:r>
      <w:r w:rsidR="00466831">
        <w:t>se</w:t>
      </w:r>
      <w:r w:rsidR="00466831" w:rsidRPr="001A0168">
        <w:t xml:space="preserve"> </w:t>
      </w:r>
      <w:r w:rsidR="00466831">
        <w:t>facilities</w:t>
      </w:r>
      <w:r w:rsidR="00466831" w:rsidRPr="001A0168">
        <w:t>.</w:t>
      </w:r>
    </w:p>
    <w:p w14:paraId="3B0FDEEA" w14:textId="75F44C41" w:rsidR="00B317FB" w:rsidRPr="00960A10" w:rsidRDefault="00B317FB" w:rsidP="007A4591">
      <w:pPr>
        <w:pStyle w:val="ListParagraph"/>
        <w:numPr>
          <w:ilvl w:val="0"/>
          <w:numId w:val="14"/>
        </w:numPr>
      </w:pPr>
      <w:r w:rsidRPr="001A0168">
        <w:t xml:space="preserve">In </w:t>
      </w:r>
      <w:r w:rsidRPr="00D71633">
        <w:t>most jurisdictions, licensees are required to prepare plans for the management of waste</w:t>
      </w:r>
      <w:r>
        <w:t>, including t</w:t>
      </w:r>
      <w:r w:rsidRPr="00D71633">
        <w:t>he processes by which the generation of radioactive waste is minimised.</w:t>
      </w:r>
      <w:r>
        <w:t xml:space="preserve"> </w:t>
      </w:r>
      <w:r w:rsidR="00D81A7E">
        <w:t>RPS 16</w:t>
      </w:r>
      <w:r>
        <w:t xml:space="preserve"> </w:t>
      </w:r>
      <w:r w:rsidRPr="001A0168">
        <w:t>provides detailed guidance on methods of minimising waste generation both at the facility design stage and during operations.</w:t>
      </w:r>
      <w:r>
        <w:t xml:space="preserve"> Waste minimisation practices undertaken in Australia </w:t>
      </w:r>
      <w:r>
        <w:rPr>
          <w:spacing w:val="-4"/>
        </w:rPr>
        <w:t xml:space="preserve">include </w:t>
      </w:r>
      <w:r w:rsidRPr="00012643">
        <w:rPr>
          <w:spacing w:val="-4"/>
        </w:rPr>
        <w:t>segregation of wastes at the source (radioactive from non-radioactive) to reduce the potential for cross-contamination</w:t>
      </w:r>
      <w:r>
        <w:rPr>
          <w:spacing w:val="-4"/>
        </w:rPr>
        <w:t>,</w:t>
      </w:r>
      <w:r w:rsidRPr="00012643">
        <w:rPr>
          <w:spacing w:val="-4"/>
        </w:rPr>
        <w:t xml:space="preserve"> process</w:t>
      </w:r>
      <w:r>
        <w:rPr>
          <w:spacing w:val="-4"/>
        </w:rPr>
        <w:t>es</w:t>
      </w:r>
      <w:r w:rsidRPr="00012643">
        <w:rPr>
          <w:spacing w:val="-4"/>
        </w:rPr>
        <w:t xml:space="preserve"> to </w:t>
      </w:r>
      <w:r>
        <w:rPr>
          <w:spacing w:val="-4"/>
        </w:rPr>
        <w:t>identify waste that meets the regulatory criteria</w:t>
      </w:r>
      <w:r w:rsidRPr="00012643">
        <w:rPr>
          <w:spacing w:val="-4"/>
        </w:rPr>
        <w:t xml:space="preserve"> for free-release</w:t>
      </w:r>
      <w:r>
        <w:rPr>
          <w:spacing w:val="-4"/>
        </w:rPr>
        <w:t>, decontamination of large items to reduce the volume,</w:t>
      </w:r>
      <w:r w:rsidRPr="00012643">
        <w:rPr>
          <w:spacing w:val="-4"/>
        </w:rPr>
        <w:t xml:space="preserve"> and the separation of short-lived from long-lived wastes to allow for delay and decay.</w:t>
      </w:r>
    </w:p>
    <w:p w14:paraId="2FD65D71" w14:textId="04BD42E7" w:rsidR="00B317FB" w:rsidRPr="00615469" w:rsidRDefault="00B317FB" w:rsidP="007A4591">
      <w:pPr>
        <w:pStyle w:val="ListParagraph"/>
        <w:numPr>
          <w:ilvl w:val="0"/>
          <w:numId w:val="14"/>
        </w:numPr>
      </w:pPr>
      <w:r w:rsidRPr="00615469">
        <w:t>Interdependencies have been carefully consid</w:t>
      </w:r>
      <w:r>
        <w:t xml:space="preserve">ered in the development of </w:t>
      </w:r>
      <w:r w:rsidR="00D81A7E">
        <w:t>RPS 16</w:t>
      </w:r>
      <w:r w:rsidRPr="00615469">
        <w:t xml:space="preserve">. The guidance includes consultation with responsible personnel and organisations. </w:t>
      </w:r>
    </w:p>
    <w:p w14:paraId="4DCB744B" w14:textId="77777777" w:rsidR="00B317FB" w:rsidRPr="00615469" w:rsidRDefault="00B317FB" w:rsidP="007A4591">
      <w:pPr>
        <w:pStyle w:val="ListParagraph"/>
        <w:numPr>
          <w:ilvl w:val="0"/>
          <w:numId w:val="14"/>
        </w:numPr>
      </w:pPr>
      <w:r w:rsidRPr="007A4B34">
        <w:t>In addition to safety, safeguards requirements may apply to waste</w:t>
      </w:r>
      <w:r>
        <w:t xml:space="preserve"> material</w:t>
      </w:r>
      <w:r w:rsidRPr="007A4B34">
        <w:t xml:space="preserve"> containing uranium, plutonium or thorium. Australia is </w:t>
      </w:r>
      <w:r>
        <w:t>examining</w:t>
      </w:r>
      <w:r w:rsidRPr="007A4B34">
        <w:t xml:space="preserve"> how the need to condition nuclear material into a practicably irrecoverable form (from a safeguards perspective) interacts with radiation protection principles such as waste minimisation.</w:t>
      </w:r>
    </w:p>
    <w:p w14:paraId="680343E5" w14:textId="502E1C81" w:rsidR="00B1250B" w:rsidRPr="001A0168" w:rsidRDefault="00D81A7E" w:rsidP="007A4591">
      <w:pPr>
        <w:pStyle w:val="ListParagraph"/>
        <w:numPr>
          <w:ilvl w:val="0"/>
          <w:numId w:val="14"/>
        </w:numPr>
      </w:pPr>
      <w:r>
        <w:t>RPS 16</w:t>
      </w:r>
      <w:r w:rsidR="00B1250B" w:rsidRPr="001A0168">
        <w:t xml:space="preserve"> advises that the radioactive waste management plan, safety assessment and management system should include consideration of the physical, chemical and/or biological characterisation of waste.</w:t>
      </w:r>
      <w:r w:rsidR="00B1250B">
        <w:t xml:space="preserve"> The g</w:t>
      </w:r>
      <w:r w:rsidR="00B1250B" w:rsidRPr="001A0168">
        <w:t>uide also advises that the design and operation of facilities for the predisposal management of radioactive waste should take into account any potential hazards due to non-radioactive physical, chemical or biological characteristics of the waste. Protection from non-radiological hazards should be provided in accordance with the relevant standards on health and safety and environmental protection.</w:t>
      </w:r>
    </w:p>
    <w:p w14:paraId="18A27743" w14:textId="4BACE2C2" w:rsidR="00B1250B" w:rsidRPr="001A0168" w:rsidRDefault="00AF6E5B" w:rsidP="007A4591">
      <w:pPr>
        <w:pStyle w:val="ListParagraph"/>
        <w:numPr>
          <w:ilvl w:val="0"/>
          <w:numId w:val="14"/>
        </w:numPr>
      </w:pPr>
      <w:r>
        <w:t>T</w:t>
      </w:r>
      <w:r w:rsidR="00B1250B">
        <w:t xml:space="preserve">he RPS C-3 </w:t>
      </w:r>
      <w:r w:rsidR="006E50DD">
        <w:t xml:space="preserve">provides requirements for </w:t>
      </w:r>
      <w:r w:rsidR="006E50DD">
        <w:rPr>
          <w:rFonts w:eastAsia="+mn-ea"/>
        </w:rPr>
        <w:t>t</w:t>
      </w:r>
      <w:r w:rsidR="00B94345" w:rsidRPr="00A7690C">
        <w:rPr>
          <w:rFonts w:eastAsia="+mn-ea"/>
        </w:rPr>
        <w:t xml:space="preserve">he safety case and supporting safety assessment </w:t>
      </w:r>
      <w:r w:rsidR="006E50DD">
        <w:rPr>
          <w:rFonts w:eastAsia="+mn-ea"/>
        </w:rPr>
        <w:t xml:space="preserve">which </w:t>
      </w:r>
      <w:r w:rsidR="00B94345" w:rsidRPr="00A7690C">
        <w:rPr>
          <w:rFonts w:eastAsia="+mn-ea"/>
        </w:rPr>
        <w:t>provide the basis for demonstration of safety and for authorisation. They will evolve with the development of the disposal facility, and will assist and guide decisions on its siting, design, operation and closure.</w:t>
      </w:r>
      <w:r w:rsidR="00B94345">
        <w:rPr>
          <w:rFonts w:eastAsia="+mn-ea"/>
        </w:rPr>
        <w:t xml:space="preserve"> It is expected that</w:t>
      </w:r>
      <w:r w:rsidR="00B1250B">
        <w:t xml:space="preserve"> a site </w:t>
      </w:r>
      <w:r w:rsidR="00B94345">
        <w:t>should</w:t>
      </w:r>
      <w:r w:rsidR="00B1250B">
        <w:t xml:space="preserve"> have suitable </w:t>
      </w:r>
      <w:r w:rsidR="00B1250B" w:rsidRPr="00902C9A">
        <w:t xml:space="preserve">geochemical and geotechnical properties </w:t>
      </w:r>
      <w:r w:rsidR="00B1250B">
        <w:t>in order</w:t>
      </w:r>
      <w:r w:rsidR="00B1250B" w:rsidRPr="00902C9A">
        <w:t xml:space="preserve"> to retard migration of radionuclides</w:t>
      </w:r>
      <w:r w:rsidR="00B1250B">
        <w:t>.</w:t>
      </w:r>
      <w:r w:rsidR="00B1250B" w:rsidRPr="00902C9A">
        <w:t xml:space="preserve"> </w:t>
      </w:r>
    </w:p>
    <w:p w14:paraId="08E215BA" w14:textId="75E2794D" w:rsidR="00960A10" w:rsidRDefault="00B94345" w:rsidP="007A4591">
      <w:pPr>
        <w:pStyle w:val="ListParagraph"/>
        <w:numPr>
          <w:ilvl w:val="0"/>
          <w:numId w:val="14"/>
        </w:numPr>
      </w:pPr>
      <w:r>
        <w:t xml:space="preserve">As part of the application of the optimisation principle, RPS C-1 </w:t>
      </w:r>
      <w:r w:rsidR="1DAD606B">
        <w:t xml:space="preserve">Rev.1 </w:t>
      </w:r>
      <w:r>
        <w:t>states that the risks to individuals in the case of potential exposures should be optimised, taking social and economic factors into account. This requirement extends not just to the current generation but also to future generations.</w:t>
      </w:r>
    </w:p>
    <w:p w14:paraId="4D68D013" w14:textId="5A688970" w:rsidR="00960A10" w:rsidRDefault="00B94345" w:rsidP="007A4591">
      <w:pPr>
        <w:pStyle w:val="ListParagraph"/>
        <w:numPr>
          <w:ilvl w:val="0"/>
          <w:numId w:val="14"/>
        </w:numPr>
      </w:pPr>
      <w:r w:rsidRPr="001A0168">
        <w:t xml:space="preserve">‘Burden on future generations’ is taken into account in the decision on whether or not to give the applicant a licence to operate or use the facility, equipment or material. Some jurisdictions require that responsible persons must have adequate measures in place before they can acquire a radioactive source. These measures include an appropriate facility to store the source, measures in place to relocate or dispose of the radioactive source, return of sealed sources to </w:t>
      </w:r>
      <w:r w:rsidR="00CB695D">
        <w:t xml:space="preserve">the </w:t>
      </w:r>
      <w:r w:rsidRPr="001A0168">
        <w:t xml:space="preserve">supplier as a condition of licence, </w:t>
      </w:r>
      <w:r w:rsidR="00CB695D">
        <w:t>and</w:t>
      </w:r>
      <w:r w:rsidR="00CB695D" w:rsidRPr="001A0168">
        <w:t xml:space="preserve"> </w:t>
      </w:r>
      <w:r w:rsidRPr="001A0168">
        <w:t>demonstration of the optimisation principle for the proposed application. Other jurisdictions have a strategy for the sustainable management of radioactive waste within their jurisdiction.</w:t>
      </w:r>
      <w:bookmarkStart w:id="327" w:name="OLE_LINK25"/>
      <w:bookmarkEnd w:id="318"/>
      <w:bookmarkEnd w:id="327"/>
    </w:p>
    <w:p w14:paraId="2F2216ED" w14:textId="28957995" w:rsidR="00015367" w:rsidRPr="001A0168" w:rsidRDefault="00015367">
      <w:r>
        <w:t xml:space="preserve">These systems are based on </w:t>
      </w:r>
      <w:r w:rsidR="00056E91">
        <w:t>RPS</w:t>
      </w:r>
      <w:r w:rsidR="008405F6">
        <w:t xml:space="preserve"> C-1</w:t>
      </w:r>
      <w:r w:rsidR="512C27A8">
        <w:t xml:space="preserve"> Rev.1</w:t>
      </w:r>
      <w:r>
        <w:t xml:space="preserve">, which in turn is consistent with </w:t>
      </w:r>
      <w:r w:rsidR="00B633A7">
        <w:t>GSR Part 3</w:t>
      </w:r>
      <w:r>
        <w:t xml:space="preserve"> (IAEA, </w:t>
      </w:r>
      <w:r w:rsidR="00B633A7">
        <w:t>2014</w:t>
      </w:r>
      <w:r>
        <w:t xml:space="preserve">) and ICRP Publication </w:t>
      </w:r>
      <w:r w:rsidR="008405F6">
        <w:t>103</w:t>
      </w:r>
      <w:r>
        <w:t xml:space="preserve"> (</w:t>
      </w:r>
      <w:r w:rsidR="008405F6">
        <w:t>2007</w:t>
      </w:r>
      <w:r>
        <w:t>).</w:t>
      </w:r>
      <w:r w:rsidR="006D4BB6">
        <w:t xml:space="preserve"> </w:t>
      </w:r>
      <w:r>
        <w:t xml:space="preserve">The national standard </w:t>
      </w:r>
      <w:r w:rsidR="00B633A7">
        <w:t>is in the process of being</w:t>
      </w:r>
      <w:r>
        <w:t xml:space="preserve"> adopted into legislation by each jurisdiction. </w:t>
      </w:r>
      <w:r w:rsidR="00252E5A">
        <w:t>S</w:t>
      </w:r>
      <w:r>
        <w:t xml:space="preserve">ome of the </w:t>
      </w:r>
      <w:r w:rsidR="00CB695D">
        <w:t>s</w:t>
      </w:r>
      <w:r>
        <w:t xml:space="preserve">tate and/or </w:t>
      </w:r>
      <w:r w:rsidR="00CB695D">
        <w:t>t</w:t>
      </w:r>
      <w:r>
        <w:t>erritory regulations</w:t>
      </w:r>
      <w:r w:rsidR="004A15DD">
        <w:t xml:space="preserve"> </w:t>
      </w:r>
      <w:r>
        <w:t xml:space="preserve">predate the ICRP </w:t>
      </w:r>
      <w:r w:rsidR="00125C6D">
        <w:t xml:space="preserve">103 </w:t>
      </w:r>
      <w:r>
        <w:t xml:space="preserve">recommendations and are not </w:t>
      </w:r>
      <w:r w:rsidR="00B633A7">
        <w:t xml:space="preserve">yet </w:t>
      </w:r>
      <w:r>
        <w:t>up to date with respect to c</w:t>
      </w:r>
      <w:r w:rsidR="00BD10DC">
        <w:t xml:space="preserve">urrent dose </w:t>
      </w:r>
      <w:r w:rsidR="00110794">
        <w:t>coefficients</w:t>
      </w:r>
      <w:r w:rsidR="00BD10DC">
        <w:t>.</w:t>
      </w:r>
    </w:p>
    <w:p w14:paraId="49D653B2" w14:textId="77777777" w:rsidR="00015367" w:rsidRPr="001A0168" w:rsidRDefault="00015367" w:rsidP="00841287">
      <w:pPr>
        <w:pStyle w:val="Heading2"/>
      </w:pPr>
      <w:bookmarkStart w:id="328" w:name="_Toc288730461"/>
      <w:bookmarkStart w:id="329" w:name="_Toc303000639"/>
      <w:bookmarkStart w:id="330" w:name="_Toc304206518"/>
      <w:bookmarkStart w:id="331" w:name="_Toc306379367"/>
      <w:bookmarkStart w:id="332" w:name="_Toc388522811"/>
      <w:bookmarkStart w:id="333" w:name="_Toc388455422"/>
      <w:bookmarkStart w:id="334" w:name="_Toc388454163"/>
      <w:bookmarkStart w:id="335" w:name="_Toc398309187"/>
      <w:bookmarkStart w:id="336" w:name="_Toc54273503"/>
      <w:r w:rsidRPr="001A0168">
        <w:t>Article 12 Existing Facilities and Past Practices</w:t>
      </w:r>
      <w:bookmarkEnd w:id="328"/>
      <w:bookmarkEnd w:id="329"/>
      <w:bookmarkEnd w:id="330"/>
      <w:bookmarkEnd w:id="331"/>
      <w:bookmarkEnd w:id="332"/>
      <w:bookmarkEnd w:id="333"/>
      <w:bookmarkEnd w:id="334"/>
      <w:bookmarkEnd w:id="335"/>
      <w:bookmarkEnd w:id="336"/>
    </w:p>
    <w:p w14:paraId="3E55A616" w14:textId="77777777" w:rsidR="00015367" w:rsidRPr="002A0805" w:rsidRDefault="00015367" w:rsidP="00093547">
      <w:pPr>
        <w:pStyle w:val="TOCHeading"/>
        <w:rPr>
          <w:lang w:val="en-AU"/>
        </w:rPr>
      </w:pPr>
      <w:r w:rsidRPr="002A0805">
        <w:rPr>
          <w:lang w:val="en-AU"/>
        </w:rPr>
        <w:t>Existing Facilities</w:t>
      </w:r>
    </w:p>
    <w:p w14:paraId="76D16C56" w14:textId="3AC7BF9A" w:rsidR="0070149E" w:rsidRDefault="00B7013B" w:rsidP="00631081">
      <w:r>
        <w:rPr>
          <w:rFonts w:cs="TimesNewRomanPSMT"/>
        </w:rPr>
        <w:t>In</w:t>
      </w:r>
      <w:r w:rsidR="00015367" w:rsidRPr="001A0168">
        <w:t xml:space="preserve"> this report, the term ‘existing facilities’ is taken to refer to radioactive waste management facilities that were under regulatory control at the time the Joint Convention entered into force in Australia on 3 November 2003. Existing radioactive waste management facilities are licensed under the regulatory system of the jurisdiction in which they are located. Existing legislation allows for inspections of facilities to be performed in accordance with specified criteria. Should </w:t>
      </w:r>
      <w:r w:rsidR="00061D0E">
        <w:t>a</w:t>
      </w:r>
      <w:r w:rsidR="00061D0E" w:rsidRPr="001A0168">
        <w:t xml:space="preserve"> </w:t>
      </w:r>
      <w:r w:rsidR="00015367" w:rsidRPr="001A0168">
        <w:t>review of safety reveal that a facility requires upgrading, licence conditions may be amended to instigate facility improvements.</w:t>
      </w:r>
    </w:p>
    <w:p w14:paraId="44366332" w14:textId="2399800F" w:rsidR="00015367" w:rsidRDefault="00CA2AC3" w:rsidP="00631081">
      <w:r>
        <w:t>The majority of ANSTO</w:t>
      </w:r>
      <w:r w:rsidR="001D6C7C">
        <w:t>’s</w:t>
      </w:r>
      <w:r>
        <w:t xml:space="preserve"> </w:t>
      </w:r>
      <w:r w:rsidR="0001022C">
        <w:t xml:space="preserve">waste management </w:t>
      </w:r>
      <w:r>
        <w:t xml:space="preserve">facilities were in </w:t>
      </w:r>
      <w:r w:rsidR="0001022C">
        <w:t>ex</w:t>
      </w:r>
      <w:r>
        <w:t>ist</w:t>
      </w:r>
      <w:r w:rsidR="0001022C">
        <w:t>e</w:t>
      </w:r>
      <w:r>
        <w:t xml:space="preserve">nce at the time </w:t>
      </w:r>
      <w:r w:rsidR="0001022C" w:rsidRPr="001A0168">
        <w:t>the Joint Convention entered into force in Australia</w:t>
      </w:r>
      <w:r>
        <w:t xml:space="preserve">. </w:t>
      </w:r>
      <w:r w:rsidR="001D6C7C">
        <w:t xml:space="preserve">These </w:t>
      </w:r>
      <w:r>
        <w:t>facilities</w:t>
      </w:r>
      <w:r w:rsidR="000446F8">
        <w:t>, and any new facilities constructed since the Joint Convention entered into force for Australia,</w:t>
      </w:r>
      <w:r>
        <w:t xml:space="preserve"> are subject to </w:t>
      </w:r>
      <w:r w:rsidR="001D6C7C">
        <w:t>regulatory</w:t>
      </w:r>
      <w:r>
        <w:t xml:space="preserve"> requirements including inspection and </w:t>
      </w:r>
      <w:r w:rsidR="001D6C7C">
        <w:t xml:space="preserve">ongoing </w:t>
      </w:r>
      <w:r>
        <w:t>review</w:t>
      </w:r>
      <w:r w:rsidR="001D6C7C">
        <w:t xml:space="preserve"> for compliance</w:t>
      </w:r>
      <w:r w:rsidR="004736C7" w:rsidRPr="004736C7">
        <w:t xml:space="preserve"> (see Annex A – Inventory of Radioactive Wastes)</w:t>
      </w:r>
      <w:r w:rsidR="001D6C7C">
        <w:t>.</w:t>
      </w:r>
      <w:r w:rsidR="00ED456E">
        <w:t xml:space="preserve"> </w:t>
      </w:r>
      <w:r w:rsidR="000548DC">
        <w:t>All other existing storage facilities are currently under regulatory control in the appropriate jurisdictions.</w:t>
      </w:r>
    </w:p>
    <w:p w14:paraId="36BA7074" w14:textId="68D8D38A" w:rsidR="00ED456E" w:rsidRDefault="00ED456E" w:rsidP="00631081">
      <w:r>
        <w:t>A summary of existing facilities for disposal of radioactive waste including uranium mining and milling tailings in Australia is provided below.</w:t>
      </w:r>
    </w:p>
    <w:p w14:paraId="75885239" w14:textId="77777777" w:rsidR="00015367" w:rsidRPr="002A0805" w:rsidRDefault="00015367" w:rsidP="00B63252">
      <w:pPr>
        <w:pStyle w:val="subheading"/>
        <w:rPr>
          <w:lang w:val="en-AU"/>
        </w:rPr>
      </w:pPr>
      <w:r w:rsidRPr="002A0805">
        <w:rPr>
          <w:lang w:val="en-AU"/>
        </w:rPr>
        <w:t>Radium Hill</w:t>
      </w:r>
    </w:p>
    <w:p w14:paraId="09C7457A" w14:textId="7521A898" w:rsidR="00015367" w:rsidRPr="00631081" w:rsidRDefault="00015367" w:rsidP="00631081">
      <w:r w:rsidRPr="00631081">
        <w:t xml:space="preserve">The Radium Hill Low-Level Radioactive Waste Repository in South Australia was operated by the South Australian Government from 1981 to 1998. The material disposed </w:t>
      </w:r>
      <w:r w:rsidR="00061D0E">
        <w:t xml:space="preserve">of </w:t>
      </w:r>
      <w:r w:rsidRPr="00631081">
        <w:t>at this repository was</w:t>
      </w:r>
      <w:r w:rsidRPr="00196811">
        <w:t xml:space="preserve"> </w:t>
      </w:r>
      <w:r w:rsidR="00D07119" w:rsidRPr="00196811">
        <w:t>mostly</w:t>
      </w:r>
      <w:r w:rsidRPr="00631081">
        <w:t xml:space="preserve"> </w:t>
      </w:r>
      <w:r w:rsidR="00061D0E">
        <w:t>NORM</w:t>
      </w:r>
      <w:r w:rsidRPr="00631081">
        <w:t xml:space="preserve"> from mining and mineral processing operations conducted in South Australia. The site was registered as a premises under Section 29 of the South Australian </w:t>
      </w:r>
      <w:r w:rsidRPr="00631081">
        <w:rPr>
          <w:i/>
        </w:rPr>
        <w:t>Radiation Protection and Control Act 1982</w:t>
      </w:r>
      <w:r w:rsidRPr="00631081">
        <w:t xml:space="preserve"> in 2003</w:t>
      </w:r>
      <w:r w:rsidR="009E44E4" w:rsidRPr="00196811">
        <w:t>. The site is now licensed under section 29A of</w:t>
      </w:r>
      <w:r w:rsidR="007267B4">
        <w:t xml:space="preserve"> this</w:t>
      </w:r>
      <w:r w:rsidR="009E44E4" w:rsidRPr="00196811">
        <w:t xml:space="preserve"> Act as a facility containing unsealed radioactive substances resulting from past practices. C</w:t>
      </w:r>
      <w:r w:rsidRPr="00631081">
        <w:t xml:space="preserve">onditions were attached to the </w:t>
      </w:r>
      <w:r w:rsidR="00D50BBD" w:rsidRPr="00196811">
        <w:t>licence</w:t>
      </w:r>
      <w:r w:rsidRPr="00631081">
        <w:t xml:space="preserve"> to provide for development of an appropriate long-term management plan for the site. A </w:t>
      </w:r>
      <w:r w:rsidR="005A0F9A">
        <w:t>comprehensive</w:t>
      </w:r>
      <w:r w:rsidRPr="00631081">
        <w:t xml:space="preserve"> risk assessment was </w:t>
      </w:r>
      <w:r w:rsidR="005A0F9A">
        <w:t>completed</w:t>
      </w:r>
      <w:r w:rsidRPr="00631081">
        <w:t xml:space="preserve"> in 20</w:t>
      </w:r>
      <w:r w:rsidR="005A0F9A">
        <w:t>10</w:t>
      </w:r>
      <w:r w:rsidRPr="00631081">
        <w:t>. The assessment showed dose levels well below the public dose limit of 1 mSv/year</w:t>
      </w:r>
      <w:r w:rsidR="009E44E4" w:rsidRPr="00196811">
        <w:t>.</w:t>
      </w:r>
      <w:r w:rsidRPr="00631081">
        <w:t xml:space="preserve"> The repository is now closed.</w:t>
      </w:r>
    </w:p>
    <w:p w14:paraId="3CC11B08" w14:textId="77777777" w:rsidR="00015367" w:rsidRPr="002A0805" w:rsidRDefault="00015367" w:rsidP="00B63252">
      <w:pPr>
        <w:pStyle w:val="subheading"/>
        <w:rPr>
          <w:lang w:val="en-AU"/>
        </w:rPr>
      </w:pPr>
      <w:r w:rsidRPr="002A0805">
        <w:rPr>
          <w:lang w:val="en-AU"/>
        </w:rPr>
        <w:t>Port Pirie</w:t>
      </w:r>
    </w:p>
    <w:p w14:paraId="5736E735" w14:textId="00EF905E" w:rsidR="00015367" w:rsidRDefault="00015367" w:rsidP="00631081">
      <w:r w:rsidRPr="00631081">
        <w:t>The site of the former Port Pirie Treatment Plant, also in South Australia, is a legacy site where radioactive tailings remain from the processing of uranium ore concentrate from the Radium Hill uranium mine from 1954 to 1962. The site is also</w:t>
      </w:r>
      <w:r w:rsidRPr="00196811">
        <w:t xml:space="preserve"> </w:t>
      </w:r>
      <w:r w:rsidR="00D50BBD" w:rsidRPr="00196811">
        <w:t>licensed under section 29A of the</w:t>
      </w:r>
      <w:r w:rsidRPr="00631081">
        <w:t xml:space="preserve"> </w:t>
      </w:r>
      <w:r w:rsidRPr="00631081">
        <w:rPr>
          <w:i/>
        </w:rPr>
        <w:t>Radiation Protection and Control Act 1982</w:t>
      </w:r>
      <w:r w:rsidR="00D50BBD" w:rsidRPr="00196811">
        <w:t xml:space="preserve"> as a facility containing unsealed radioactive substances resulting from past practices.</w:t>
      </w:r>
      <w:r w:rsidR="001E0592">
        <w:t xml:space="preserve"> </w:t>
      </w:r>
      <w:r w:rsidR="00D50BBD" w:rsidRPr="00196811">
        <w:t>C</w:t>
      </w:r>
      <w:r w:rsidRPr="00631081">
        <w:t>onditions on the</w:t>
      </w:r>
      <w:r w:rsidR="00D50BBD" w:rsidRPr="00196811">
        <w:t xml:space="preserve"> licence</w:t>
      </w:r>
      <w:r w:rsidRPr="00631081">
        <w:t xml:space="preserve"> provide for the development of an appropriate long-term management plan for the site.</w:t>
      </w:r>
    </w:p>
    <w:p w14:paraId="7050CC45" w14:textId="77777777" w:rsidR="00C61169" w:rsidRPr="002A0805" w:rsidRDefault="00C61169" w:rsidP="00B63252">
      <w:pPr>
        <w:pStyle w:val="subheading"/>
        <w:rPr>
          <w:lang w:val="en-AU"/>
        </w:rPr>
      </w:pPr>
      <w:r w:rsidRPr="002A0805">
        <w:rPr>
          <w:lang w:val="en-AU"/>
        </w:rPr>
        <w:t>Mt Walton East</w:t>
      </w:r>
    </w:p>
    <w:p w14:paraId="70F5AD80" w14:textId="6D785C8C" w:rsidR="00661C16" w:rsidRDefault="00C61169" w:rsidP="4539191F">
      <w:r>
        <w:t xml:space="preserve">The disposal of radioactive wastes at the Mt Walton East </w:t>
      </w:r>
      <w:r w:rsidR="00191272">
        <w:t>IWDF</w:t>
      </w:r>
      <w:r>
        <w:t xml:space="preserve"> in Western Australia </w:t>
      </w:r>
      <w:r w:rsidR="00826BE3">
        <w:t>(</w:t>
      </w:r>
      <w:r>
        <w:fldChar w:fldCharType="begin"/>
      </w:r>
      <w:r>
        <w:instrText xml:space="preserve"> REF _Ref49547336 \h </w:instrText>
      </w:r>
      <w:r>
        <w:fldChar w:fldCharType="separate"/>
      </w:r>
      <w:r w:rsidR="005151DD">
        <w:t xml:space="preserve">Figure </w:t>
      </w:r>
      <w:r w:rsidR="005151DD">
        <w:rPr>
          <w:noProof/>
        </w:rPr>
        <w:t>4</w:t>
      </w:r>
      <w:r>
        <w:fldChar w:fldCharType="end"/>
      </w:r>
      <w:r>
        <w:t>) has been regulated by the radiation regulator since 1992. The site was chosen based on criteria in the IAEA publication,</w:t>
      </w:r>
      <w:r w:rsidRPr="0105F961">
        <w:rPr>
          <w:i/>
          <w:iCs/>
        </w:rPr>
        <w:t xml:space="preserve"> Site Investigation for Repositories for Solid Radioactive Waste in Shallow Ground, Technical Report Series No. 216 </w:t>
      </w:r>
      <w:r>
        <w:t xml:space="preserve">(1982). All aspects of the design, operational requirements, duties and responsibilities must comply with the Western Australian legislation and the near-surface disposal code (NHMRC, 1992). </w:t>
      </w:r>
      <w:r w:rsidR="59970955">
        <w:t xml:space="preserve">Work is currently underway to transition </w:t>
      </w:r>
      <w:r w:rsidR="006E50DD">
        <w:t>to requiring compliance with RPS C-3</w:t>
      </w:r>
      <w:r w:rsidR="59970955">
        <w:t xml:space="preserve"> which has replaced the </w:t>
      </w:r>
      <w:r w:rsidR="59970955" w:rsidRPr="0105F961">
        <w:rPr>
          <w:i/>
          <w:iCs/>
        </w:rPr>
        <w:t>Code of practice for the near-surface disposal of radioactive waste in Australia (1992) (NHMRC 1992)</w:t>
      </w:r>
      <w:r w:rsidR="59970955">
        <w:t xml:space="preserve">. </w:t>
      </w:r>
      <w:r>
        <w:t>Radiation monitoring at the disposal facility is carried out in accordance with documented requirements given by the regulator. Measurements include absorbed dose rates in air, radon concentration in air, radionuclide concentrations in water, and pre- and post- disposal measurements. Personnel monitoring is carried out during a disposal campaign.</w:t>
      </w:r>
    </w:p>
    <w:p w14:paraId="1C0E05D5" w14:textId="76EBD416" w:rsidR="004E2C09" w:rsidRDefault="004E2C09" w:rsidP="004E2C09">
      <w:pPr>
        <w:jc w:val="center"/>
      </w:pPr>
      <w:r>
        <w:rPr>
          <w:noProof/>
          <w:lang w:eastAsia="en-AU"/>
        </w:rPr>
        <w:drawing>
          <wp:inline distT="0" distB="0" distL="0" distR="0" wp14:anchorId="55BD1AC8" wp14:editId="07D1DF50">
            <wp:extent cx="3327400" cy="2495723"/>
            <wp:effectExtent l="0" t="0" r="6350" b="0"/>
            <wp:docPr id="47900660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3327400" cy="2495723"/>
                    </a:xfrm>
                    <a:prstGeom prst="rect">
                      <a:avLst/>
                    </a:prstGeom>
                  </pic:spPr>
                </pic:pic>
              </a:graphicData>
            </a:graphic>
          </wp:inline>
        </w:drawing>
      </w:r>
    </w:p>
    <w:p w14:paraId="45C8A0C9" w14:textId="2EFD1A73" w:rsidR="0026205E" w:rsidRDefault="0026205E" w:rsidP="0026205E">
      <w:pPr>
        <w:pStyle w:val="Caption"/>
      </w:pPr>
      <w:bookmarkStart w:id="337" w:name="_Ref49547336"/>
      <w:r>
        <w:t xml:space="preserve">Figure </w:t>
      </w:r>
      <w:r w:rsidR="004B6E57">
        <w:fldChar w:fldCharType="begin"/>
      </w:r>
      <w:r w:rsidR="004B6E57">
        <w:instrText xml:space="preserve"> SEQ Figure \* ARABIC </w:instrText>
      </w:r>
      <w:r w:rsidR="004B6E57">
        <w:fldChar w:fldCharType="separate"/>
      </w:r>
      <w:r w:rsidR="005151DD">
        <w:rPr>
          <w:noProof/>
        </w:rPr>
        <w:t>4</w:t>
      </w:r>
      <w:r w:rsidR="004B6E57">
        <w:rPr>
          <w:noProof/>
        </w:rPr>
        <w:fldChar w:fldCharType="end"/>
      </w:r>
      <w:bookmarkEnd w:id="337"/>
      <w:r>
        <w:t xml:space="preserve"> </w:t>
      </w:r>
      <w:r w:rsidRPr="004355A0">
        <w:t>The Mt Walton East Intractable Waste Disposal Facility in Western Australia</w:t>
      </w:r>
    </w:p>
    <w:p w14:paraId="36F9E5AD" w14:textId="2F6EB954" w:rsidR="00015367" w:rsidRPr="00B63252" w:rsidRDefault="00015367" w:rsidP="00B63252">
      <w:pPr>
        <w:pStyle w:val="subheading"/>
        <w:rPr>
          <w:lang w:val="en-AU"/>
        </w:rPr>
      </w:pPr>
      <w:r w:rsidRPr="00B63252">
        <w:rPr>
          <w:lang w:val="en-AU"/>
        </w:rPr>
        <w:t>Maralinga</w:t>
      </w:r>
    </w:p>
    <w:p w14:paraId="2BED00D4" w14:textId="77777777" w:rsidR="00015367" w:rsidRPr="00631081" w:rsidRDefault="00015367" w:rsidP="00631081">
      <w:r w:rsidRPr="00631081">
        <w:t xml:space="preserve">The former British Atomic Weapons Test Site at Maralinga, South Australia, was rehabilitated through the 1990s. The organisation responsible for the ongoing management of the site was licensed by ARPANSA </w:t>
      </w:r>
      <w:r w:rsidRPr="00631081">
        <w:rPr>
          <w:rFonts w:ascii="TimesNewRomanPSMT" w:hAnsi="TimesNewRomanPSMT"/>
        </w:rPr>
        <w:t xml:space="preserve">to </w:t>
      </w:r>
      <w:r w:rsidRPr="00B63252">
        <w:t>possess and control radioactive material</w:t>
      </w:r>
      <w:r w:rsidRPr="00631081" w:rsidDel="006A5E7A">
        <w:t xml:space="preserve"> </w:t>
      </w:r>
      <w:r w:rsidRPr="00631081">
        <w:t>collected during the clean</w:t>
      </w:r>
      <w:r w:rsidR="00605E1B">
        <w:t>-</w:t>
      </w:r>
      <w:r w:rsidRPr="00631081">
        <w:t xml:space="preserve">up from 30 October 2000 until responsibility for regulating the site was transferred to the South Australian Government on 16 November 2009. The site is now </w:t>
      </w:r>
      <w:r w:rsidR="00D50BBD" w:rsidRPr="00196811">
        <w:t xml:space="preserve">licensed under </w:t>
      </w:r>
      <w:r w:rsidRPr="00631081">
        <w:t xml:space="preserve">Section </w:t>
      </w:r>
      <w:r w:rsidRPr="00196811">
        <w:t>29</w:t>
      </w:r>
      <w:r w:rsidR="00D50BBD" w:rsidRPr="00196811">
        <w:t>A</w:t>
      </w:r>
      <w:r w:rsidRPr="00631081">
        <w:t xml:space="preserve"> of the </w:t>
      </w:r>
      <w:r w:rsidRPr="00631081">
        <w:rPr>
          <w:i/>
        </w:rPr>
        <w:t>Radiation Protection and Control Act 1982</w:t>
      </w:r>
      <w:r w:rsidRPr="00631081">
        <w:t xml:space="preserve"> </w:t>
      </w:r>
      <w:r w:rsidR="00D50BBD" w:rsidRPr="00196811">
        <w:t>as a facility containing unsealed radioactive substances resulting from past practices.</w:t>
      </w:r>
      <w:r w:rsidR="001E0592">
        <w:t xml:space="preserve"> </w:t>
      </w:r>
      <w:r w:rsidR="00D50BBD" w:rsidRPr="00196811">
        <w:t>The site is</w:t>
      </w:r>
      <w:r w:rsidRPr="00631081">
        <w:t xml:space="preserve"> subject to the South Australian regulator’s surveillance of environmental radiation and public radiation safety.</w:t>
      </w:r>
    </w:p>
    <w:p w14:paraId="0AA4935C" w14:textId="5B859642" w:rsidR="00FD4738" w:rsidRPr="007A4591" w:rsidRDefault="00015367" w:rsidP="007A4591">
      <w:pPr>
        <w:pStyle w:val="subheading"/>
        <w:rPr>
          <w:lang w:val="en-AU"/>
        </w:rPr>
      </w:pPr>
      <w:r w:rsidRPr="00B63252">
        <w:rPr>
          <w:lang w:val="en-AU"/>
        </w:rPr>
        <w:t>Ranger Uranium Mine</w:t>
      </w:r>
    </w:p>
    <w:p w14:paraId="66B5D4E9" w14:textId="651AA94B" w:rsidR="00FD4738" w:rsidRPr="003B707C" w:rsidRDefault="007A4591" w:rsidP="00130282">
      <w:r w:rsidRPr="00110794">
        <w:t>The</w:t>
      </w:r>
      <w:r w:rsidR="00FD4738" w:rsidRPr="00130282">
        <w:t xml:space="preserve"> Ranger Uranium Mine</w:t>
      </w:r>
      <w:r w:rsidR="00FD4738" w:rsidRPr="00110794">
        <w:t xml:space="preserve"> which has been in operation and regulated since the 1980s, ceased mining ore in 2013 and will end all mining and processing operation</w:t>
      </w:r>
      <w:r w:rsidR="00FD4738" w:rsidRPr="008B4ABE">
        <w:t>s in January 2021</w:t>
      </w:r>
      <w:r w:rsidR="004350EC" w:rsidRPr="00BA20BD">
        <w:t>. After this time</w:t>
      </w:r>
      <w:r w:rsidR="00FD4738" w:rsidRPr="00BA20BD">
        <w:t xml:space="preserve"> activities will </w:t>
      </w:r>
      <w:r w:rsidR="00FD4738" w:rsidRPr="00163859">
        <w:t>focus</w:t>
      </w:r>
      <w:r w:rsidR="00FD4738" w:rsidRPr="00B7431E">
        <w:t xml:space="preserve"> solely</w:t>
      </w:r>
      <w:r w:rsidR="00FD4738" w:rsidRPr="004427E1">
        <w:t xml:space="preserve"> on closure and rehabilitation of the Ranger Project A</w:t>
      </w:r>
      <w:r w:rsidR="00FD4738" w:rsidRPr="003B707C">
        <w:t>rea. Under the Ranger Authority, the Ranger Project Area must be rehabilitated by January 2026.</w:t>
      </w:r>
    </w:p>
    <w:p w14:paraId="68B5DA17" w14:textId="77777777" w:rsidR="00FD4738" w:rsidRPr="003B707C" w:rsidRDefault="00FD4738" w:rsidP="00130282">
      <w:r w:rsidRPr="003B707C">
        <w:t xml:space="preserve">Operations on and rehabilitation of the Ranger Project Area must comply with the Environmental Requirements of the </w:t>
      </w:r>
      <w:r w:rsidRPr="003B707C">
        <w:rPr>
          <w:i/>
          <w:iCs/>
        </w:rPr>
        <w:t xml:space="preserve">Atomic Energy Act 1953 </w:t>
      </w:r>
      <w:r w:rsidRPr="00130282">
        <w:t>(Cth)</w:t>
      </w:r>
      <w:r w:rsidRPr="00110794">
        <w:t>. The Supervising Scientist Branch, established under the Environment Protection (Alligator Rivers Region) Act 19</w:t>
      </w:r>
      <w:r w:rsidRPr="008B4ABE">
        <w:t>78 (Cth), ensures the protection of the Alligator Rivers Region and local communities from the effects of uranium mining by conducting research, monitoring, participating in and overseeing the regulatory process and developing standards and practices for environmental protection. The Supervising Scientist Branch is required to ensure Energy Resources Australia (ERA) complies with the Environmental</w:t>
      </w:r>
      <w:r w:rsidRPr="004427E1">
        <w:t xml:space="preserve"> Requirements.</w:t>
      </w:r>
    </w:p>
    <w:p w14:paraId="237C9054" w14:textId="77777777" w:rsidR="00FD4738" w:rsidRPr="003B707C" w:rsidRDefault="00FD4738" w:rsidP="00130282">
      <w:r w:rsidRPr="003B707C">
        <w:t>In accordance with the Ranger Uranium Project Agreement between ERA and the Commonwealth (1980), ERA submits an Annual Plan of Rehabilitation, describes the plans and costing of progressive rehabilitation during operations. This is used to determine the securities amount to be held by the Commonwealth for Ranger rehabilitation obligations.</w:t>
      </w:r>
      <w:r w:rsidRPr="003B707C">
        <w:tab/>
      </w:r>
    </w:p>
    <w:p w14:paraId="7CB9B689" w14:textId="77777777" w:rsidR="00FD4738" w:rsidRPr="008B4ABE" w:rsidRDefault="00FD4738" w:rsidP="00130282">
      <w:r w:rsidRPr="003B707C">
        <w:t xml:space="preserve">The </w:t>
      </w:r>
      <w:r w:rsidRPr="009C7FA2">
        <w:rPr>
          <w:i/>
          <w:iCs/>
        </w:rPr>
        <w:t>Mining Management Act</w:t>
      </w:r>
      <w:r w:rsidRPr="00130282">
        <w:t xml:space="preserve"> (2001)</w:t>
      </w:r>
      <w:r w:rsidRPr="009E46F9">
        <w:t xml:space="preserve"> requires ERA to provide a plan of closure as part of their Mine Management Plan. A Mine Closure Plan (MCP) is also a requirement under the Environmental Requirements. </w:t>
      </w:r>
    </w:p>
    <w:p w14:paraId="7B9CA5AB" w14:textId="1C0306E2" w:rsidR="00FD4738" w:rsidRDefault="00FD4738" w:rsidP="00FD4738">
      <w:r>
        <w:t xml:space="preserve">Under Annex B of Ranger Authorisation 0108-18 under the </w:t>
      </w:r>
      <w:r w:rsidRPr="0974B2A6">
        <w:rPr>
          <w:i/>
          <w:iCs/>
        </w:rPr>
        <w:t>Mining Management Act 2001</w:t>
      </w:r>
      <w:r>
        <w:t xml:space="preserve"> ERA are required to submit an updated Mine Closure Plan on or before 1 October each year. The plan describes rehabilitation and closure plans and activities which have occurred in the preceding, and for the forthcoming, year which demonstrate how closure activities will achieve the relevant Environmental Requirements. ERA have taken the decision to make their Mine Closure Plan </w:t>
      </w:r>
      <w:r w:rsidR="3222FE19">
        <w:t>publicly</w:t>
      </w:r>
      <w:r>
        <w:t xml:space="preserve"> available through their website at </w:t>
      </w:r>
      <w:hyperlink r:id="rId161">
        <w:r w:rsidRPr="0974B2A6">
          <w:rPr>
            <w:rStyle w:val="Hyperlink"/>
          </w:rPr>
          <w:t>https://www.energyres.com.au/sustainability/closureplan</w:t>
        </w:r>
      </w:hyperlink>
      <w:r>
        <w:t>.</w:t>
      </w:r>
    </w:p>
    <w:p w14:paraId="4BBDCAC6" w14:textId="77777777" w:rsidR="00015367" w:rsidRPr="00B63252" w:rsidRDefault="00015367" w:rsidP="00093547">
      <w:pPr>
        <w:pStyle w:val="TOCHeading"/>
        <w:rPr>
          <w:lang w:val="en-AU"/>
        </w:rPr>
      </w:pPr>
      <w:r w:rsidRPr="00B63252">
        <w:rPr>
          <w:lang w:val="en-AU"/>
        </w:rPr>
        <w:t>Review of past practices</w:t>
      </w:r>
    </w:p>
    <w:p w14:paraId="4B18F867" w14:textId="77777777" w:rsidR="00015367" w:rsidRPr="001A0168" w:rsidRDefault="00015367" w:rsidP="00631081">
      <w:r w:rsidRPr="001A0168">
        <w:t xml:space="preserve">In this report, the term ‘past practices’ is taken to refer to radioactive waste management facilities that were not under regulatory control at the time the Joint Convention entered into force </w:t>
      </w:r>
      <w:r w:rsidR="0070149E">
        <w:t>in</w:t>
      </w:r>
      <w:r w:rsidR="0070149E" w:rsidRPr="001A0168">
        <w:t xml:space="preserve"> </w:t>
      </w:r>
      <w:r w:rsidRPr="001A0168">
        <w:t>Australia on 3 November 2003.</w:t>
      </w:r>
    </w:p>
    <w:p w14:paraId="17FE6588" w14:textId="77777777" w:rsidR="00015367" w:rsidRPr="00B63252" w:rsidRDefault="00015367" w:rsidP="00B63252">
      <w:pPr>
        <w:pStyle w:val="subheading"/>
        <w:rPr>
          <w:lang w:val="en-AU"/>
        </w:rPr>
      </w:pPr>
      <w:r w:rsidRPr="00B63252">
        <w:rPr>
          <w:lang w:val="en-AU"/>
        </w:rPr>
        <w:t xml:space="preserve">Little Forest </w:t>
      </w:r>
      <w:r w:rsidR="00AA528D" w:rsidRPr="00B63252">
        <w:rPr>
          <w:lang w:val="en-AU"/>
        </w:rPr>
        <w:t>Legacy Site</w:t>
      </w:r>
    </w:p>
    <w:p w14:paraId="1589CB48" w14:textId="01D53C60" w:rsidR="00E172FC" w:rsidRDefault="00015367" w:rsidP="00631081">
      <w:r>
        <w:t xml:space="preserve">From 1960 to 1968, </w:t>
      </w:r>
      <w:r w:rsidR="00BD1254">
        <w:t>the Australian Atomic Energy Commission (</w:t>
      </w:r>
      <w:r w:rsidR="00CA2AC3">
        <w:t>AAEC</w:t>
      </w:r>
      <w:r w:rsidR="00BD1254">
        <w:t xml:space="preserve">), </w:t>
      </w:r>
      <w:r w:rsidR="000446F8">
        <w:t>ANSTO’s</w:t>
      </w:r>
      <w:r w:rsidR="00BD1254">
        <w:t xml:space="preserve"> </w:t>
      </w:r>
      <w:r w:rsidR="002F0DEF">
        <w:t>predecessor</w:t>
      </w:r>
      <w:r w:rsidR="00BD1254">
        <w:t xml:space="preserve"> </w:t>
      </w:r>
      <w:r w:rsidR="000446F8">
        <w:t>organisation</w:t>
      </w:r>
      <w:r w:rsidR="00BD1254">
        <w:t>,</w:t>
      </w:r>
      <w:r>
        <w:t xml:space="preserve"> operated a near-surface </w:t>
      </w:r>
      <w:r w:rsidR="000446F8">
        <w:t xml:space="preserve">(trench) </w:t>
      </w:r>
      <w:r w:rsidR="004A15DD">
        <w:t xml:space="preserve">disposal </w:t>
      </w:r>
      <w:r w:rsidR="00CD6BEA">
        <w:t>facility</w:t>
      </w:r>
      <w:r>
        <w:t xml:space="preserve"> (Little Forest </w:t>
      </w:r>
      <w:r w:rsidR="00AA528D">
        <w:t>Legacy Site</w:t>
      </w:r>
      <w:r>
        <w:t xml:space="preserve">) near the boundary of the Lucas Heights site. Since </w:t>
      </w:r>
      <w:r w:rsidR="000446F8">
        <w:t xml:space="preserve">its </w:t>
      </w:r>
      <w:r>
        <w:t>closure in 1968, this site has been continuously under care and maintenance, inspection</w:t>
      </w:r>
      <w:r w:rsidR="000446F8">
        <w:t>,</w:t>
      </w:r>
      <w:r>
        <w:t xml:space="preserve"> and monitoring</w:t>
      </w:r>
      <w:r w:rsidR="00CA2AC3">
        <w:t xml:space="preserve"> by </w:t>
      </w:r>
      <w:r w:rsidR="000446F8">
        <w:t xml:space="preserve">the </w:t>
      </w:r>
      <w:r w:rsidR="00CA2AC3">
        <w:t>AAEC and</w:t>
      </w:r>
      <w:r w:rsidR="000446F8">
        <w:t>,</w:t>
      </w:r>
      <w:r w:rsidR="00CA2AC3">
        <w:t xml:space="preserve"> subsequently</w:t>
      </w:r>
      <w:r w:rsidR="000446F8">
        <w:t>, by</w:t>
      </w:r>
      <w:r w:rsidR="00CA2AC3">
        <w:t xml:space="preserve"> ANSTO</w:t>
      </w:r>
      <w:r>
        <w:t xml:space="preserve">. </w:t>
      </w:r>
      <w:r w:rsidR="002F0DEF">
        <w:t>Monitoring results are provided to ARPANSA</w:t>
      </w:r>
      <w:r w:rsidR="000446F8">
        <w:t xml:space="preserve"> in the</w:t>
      </w:r>
      <w:r w:rsidR="002F0DEF">
        <w:t xml:space="preserve"> </w:t>
      </w:r>
      <w:r w:rsidR="000446F8">
        <w:t>a</w:t>
      </w:r>
      <w:r w:rsidR="002F0DEF">
        <w:t xml:space="preserve">nnual </w:t>
      </w:r>
      <w:r w:rsidR="000446F8">
        <w:t>licence holder’s r</w:t>
      </w:r>
      <w:r w:rsidR="002F0DEF">
        <w:t>eport. Ongoing monitoring has shown that there is minimal migration of radionuclides away from the</w:t>
      </w:r>
      <w:r w:rsidR="000446F8">
        <w:t xml:space="preserve"> disposal</w:t>
      </w:r>
      <w:r w:rsidR="002F0DEF">
        <w:t xml:space="preserve"> area.</w:t>
      </w:r>
      <w:r w:rsidR="00142F57">
        <w:t xml:space="preserve"> A</w:t>
      </w:r>
      <w:r w:rsidR="002F0DEF">
        <w:t xml:space="preserve"> medium-term management strategy is being developed to ensure ongoing safety prior to determining the long-term strategy for managing and/or</w:t>
      </w:r>
      <w:r w:rsidR="02A022E0">
        <w:t xml:space="preserve"> remed</w:t>
      </w:r>
      <w:r w:rsidR="00A30493">
        <w:t>i</w:t>
      </w:r>
      <w:r w:rsidR="02A022E0">
        <w:t>ating</w:t>
      </w:r>
      <w:r w:rsidR="002F0DEF">
        <w:t xml:space="preserve"> the site. Assessment of options such as engineered caps, in-situ grouting</w:t>
      </w:r>
      <w:r w:rsidR="00142F57">
        <w:t>,</w:t>
      </w:r>
      <w:r w:rsidR="002F0DEF">
        <w:t xml:space="preserve"> and exhumation and their effectiveness for medium to long</w:t>
      </w:r>
      <w:r w:rsidR="00142F57">
        <w:t>-</w:t>
      </w:r>
      <w:r w:rsidR="002F0DEF">
        <w:t>term management of the site</w:t>
      </w:r>
      <w:r w:rsidR="00142F57">
        <w:t xml:space="preserve"> has been undertaken</w:t>
      </w:r>
      <w:r w:rsidR="002F0DEF">
        <w:t xml:space="preserve">. A detailed scientific study of the site, including investigations of radionuclide migration, characterisation of soils, vegetation and geology and compilation of inventory records, has been continuing since the </w:t>
      </w:r>
      <w:r w:rsidR="00142F57">
        <w:t>2014</w:t>
      </w:r>
      <w:r w:rsidR="002F0DEF">
        <w:t xml:space="preserve"> National Report</w:t>
      </w:r>
      <w:r w:rsidR="00142F57">
        <w:t>,</w:t>
      </w:r>
      <w:r w:rsidR="002F0DEF">
        <w:t xml:space="preserve"> as part of an ongoing research project implemented by ANSTO’s Environment Research Theme. The results of this work are being published in external </w:t>
      </w:r>
      <w:r w:rsidR="00142F57">
        <w:t xml:space="preserve">ANSTO </w:t>
      </w:r>
      <w:r w:rsidR="002F0DEF">
        <w:t xml:space="preserve">reports and in refereed scientific </w:t>
      </w:r>
      <w:r w:rsidR="00142F57">
        <w:t>publications</w:t>
      </w:r>
      <w:r w:rsidR="002F0DEF">
        <w:t xml:space="preserve">. Information on the research project of the </w:t>
      </w:r>
      <w:r w:rsidR="00122F3F">
        <w:t>LFLS</w:t>
      </w:r>
      <w:r w:rsidR="002F0DEF">
        <w:t>, including background material, is available on ANSTO</w:t>
      </w:r>
      <w:r w:rsidR="00142F57">
        <w:t>’s</w:t>
      </w:r>
      <w:r w:rsidR="002F0DEF">
        <w:t xml:space="preserve"> public website. </w:t>
      </w:r>
    </w:p>
    <w:p w14:paraId="62483776" w14:textId="2AD96E68" w:rsidR="00C92B43" w:rsidRDefault="00142F57" w:rsidP="00631081">
      <w:r>
        <w:t>T</w:t>
      </w:r>
      <w:r w:rsidR="00122F3F">
        <w:t xml:space="preserve">he site </w:t>
      </w:r>
      <w:r>
        <w:t xml:space="preserve">is </w:t>
      </w:r>
      <w:r w:rsidR="00122F3F">
        <w:t>licens</w:t>
      </w:r>
      <w:r w:rsidR="002F0DEF">
        <w:t xml:space="preserve">ed as a Prescribed Legacy Site by ARPANSA. </w:t>
      </w:r>
      <w:r w:rsidR="00C92B43">
        <w:t>A condition has been applied to the licence</w:t>
      </w:r>
      <w:r w:rsidR="00BA1851">
        <w:t>,</w:t>
      </w:r>
      <w:r w:rsidR="00C92B43">
        <w:t xml:space="preserve"> requiring ANSTO to develop a medium to long</w:t>
      </w:r>
      <w:r>
        <w:t>-</w:t>
      </w:r>
      <w:r w:rsidR="00C92B43">
        <w:t xml:space="preserve">term plan for the site. This </w:t>
      </w:r>
      <w:r w:rsidR="311A57B7">
        <w:t>was</w:t>
      </w:r>
      <w:r w:rsidR="00C92B43">
        <w:t xml:space="preserve"> provided to ARPANSA </w:t>
      </w:r>
      <w:r w:rsidR="6C6F1A25">
        <w:t>on</w:t>
      </w:r>
      <w:r w:rsidR="00C92B43">
        <w:t xml:space="preserve"> </w:t>
      </w:r>
      <w:r>
        <w:t>31 December 2019</w:t>
      </w:r>
      <w:r w:rsidR="00C92B43">
        <w:t>.</w:t>
      </w:r>
    </w:p>
    <w:p w14:paraId="07848D73" w14:textId="77777777" w:rsidR="006B5C57" w:rsidRPr="002A0805" w:rsidRDefault="006B5C57" w:rsidP="00FE7298">
      <w:pPr>
        <w:pStyle w:val="subheading"/>
        <w:rPr>
          <w:lang w:val="en-AU"/>
        </w:rPr>
      </w:pPr>
      <w:r>
        <w:rPr>
          <w:lang w:val="en-AU"/>
        </w:rPr>
        <w:t>Australian Radium Laboratory, Parkville</w:t>
      </w:r>
    </w:p>
    <w:p w14:paraId="5EE95CC6" w14:textId="5ECB4142" w:rsidR="006B5C57" w:rsidRPr="00CC11E5" w:rsidRDefault="006B5C57" w:rsidP="00631081">
      <w:r>
        <w:t xml:space="preserve">Building 164 at the University of Melbourne, Parkville Victoria, was operated by the Commonwealth </w:t>
      </w:r>
      <w:r w:rsidR="35EA9900">
        <w:t xml:space="preserve">Government </w:t>
      </w:r>
      <w:r>
        <w:t xml:space="preserve">as the Commonwealth Radiation Laboratory (CRL) from the late 1920s to the 1970s. The activities that were conducted at the CRL during this time resulted in legacy contamination. The building was demolished and the site remediated during 2017-19 under the regulatory oversight of Victoria. Low-level waste consisting of building materials and soil contaminated with radium is currently being stored by the Commonwealth at the ARPANSA Yallambie site </w:t>
      </w:r>
      <w:r w:rsidR="005C36A3">
        <w:t xml:space="preserve">awaiting </w:t>
      </w:r>
      <w:r>
        <w:t>disposal in a</w:t>
      </w:r>
      <w:r w:rsidR="00BA1851">
        <w:t>n</w:t>
      </w:r>
      <w:r>
        <w:t xml:space="preserve"> NRWMF.</w:t>
      </w:r>
    </w:p>
    <w:p w14:paraId="3998F07F" w14:textId="77777777" w:rsidR="00015367" w:rsidRPr="004A13CD" w:rsidRDefault="00015367" w:rsidP="004A13CD">
      <w:pPr>
        <w:pStyle w:val="subheading"/>
        <w:rPr>
          <w:lang w:val="en-AU"/>
        </w:rPr>
      </w:pPr>
      <w:r w:rsidRPr="004A13CD">
        <w:rPr>
          <w:lang w:val="en-AU"/>
        </w:rPr>
        <w:t>Abandoned uranium mines</w:t>
      </w:r>
    </w:p>
    <w:p w14:paraId="3B4F1D71" w14:textId="3B2BD77B" w:rsidR="00015367" w:rsidRPr="00631081" w:rsidRDefault="00015367" w:rsidP="00631081">
      <w:r>
        <w:t xml:space="preserve">A number of former uranium mines </w:t>
      </w:r>
      <w:r w:rsidR="004E1117">
        <w:t xml:space="preserve">(including </w:t>
      </w:r>
      <w:r w:rsidR="04AE2864">
        <w:t>South Alligator Disposal Facility</w:t>
      </w:r>
      <w:r w:rsidR="004E1117">
        <w:t xml:space="preserve">) </w:t>
      </w:r>
      <w:r>
        <w:t>in the Northern Territory and Queensland were abandoned in the past. Some of these sites have been rehabilitated.</w:t>
      </w:r>
    </w:p>
    <w:p w14:paraId="652941B4" w14:textId="2CAB6AA2" w:rsidR="00015367" w:rsidRPr="00631081" w:rsidRDefault="00015367" w:rsidP="00631081">
      <w:r w:rsidRPr="00631081">
        <w:t>Operations at the Rum Jungle Mine site in the NT between 1954 and 1971 produced uranium, copper, nickel and lead, and resulted in significant environmental impacts primarily due to acid mine drainage and heavy metal mobilisation. From 1983 to 1986, Rum Jungle was rehabilitated under an $18.6</w:t>
      </w:r>
      <w:r w:rsidR="004A6796">
        <w:t xml:space="preserve"> </w:t>
      </w:r>
      <w:r w:rsidRPr="00631081">
        <w:t>m cooperative agreemen</w:t>
      </w:r>
      <w:r w:rsidR="00CB3900">
        <w:t>t between the Commonwealth and the Northern Territory.</w:t>
      </w:r>
      <w:r w:rsidRPr="00631081">
        <w:t xml:space="preserve"> The objectives included reduction of surface water pollution and public health hazards, including radiological hazards.</w:t>
      </w:r>
    </w:p>
    <w:p w14:paraId="7ACA856E" w14:textId="77777777" w:rsidR="00015367" w:rsidRPr="00631081" w:rsidRDefault="00015367" w:rsidP="00631081">
      <w:r w:rsidRPr="00631081">
        <w:t>Between 1961 and 1963, the nearby former Rum Jungle Creek South Mine site was mined for uranium ore as part of the Rum Jungle operation. Between 1990 and 1991, hazard reduction works were successfully undertaken at the site to reduce potential radiological exposure to site visitors while maintaining its use as a recreational reserve.</w:t>
      </w:r>
    </w:p>
    <w:p w14:paraId="466DD482" w14:textId="77777777" w:rsidR="00015367" w:rsidRPr="00631081" w:rsidRDefault="00015367" w:rsidP="00631081">
      <w:r w:rsidRPr="00631081">
        <w:t>The rehabilitation program at Rum Jungle met its original objectives, but gradual deterioration of the site’s historic reclamation works has been documented over a number of years. The current environmental issues are primarily due to acid mine drainage and heavy metal mobilisation.</w:t>
      </w:r>
      <w:r w:rsidR="00B8280F">
        <w:t xml:space="preserve"> </w:t>
      </w:r>
      <w:r w:rsidRPr="00556050">
        <w:t>F</w:t>
      </w:r>
      <w:r w:rsidR="00556050">
        <w:t>urther f</w:t>
      </w:r>
      <w:r w:rsidRPr="00556050">
        <w:t>unding</w:t>
      </w:r>
      <w:r w:rsidRPr="00631081">
        <w:t xml:space="preserve"> has recently been provided to </w:t>
      </w:r>
      <w:r w:rsidR="00556050">
        <w:t xml:space="preserve">complete a final rehabilitation strategy, including design and costing, for </w:t>
      </w:r>
      <w:r w:rsidRPr="00631081">
        <w:t>the former Rum Jungle Mine site</w:t>
      </w:r>
      <w:r w:rsidR="00556050" w:rsidRPr="00556050">
        <w:t xml:space="preserve"> </w:t>
      </w:r>
      <w:r w:rsidR="00556050" w:rsidRPr="00631081">
        <w:t xml:space="preserve">and </w:t>
      </w:r>
      <w:r w:rsidR="00556050">
        <w:t>to undertake maintenance of the waste rock cover material at</w:t>
      </w:r>
      <w:r w:rsidR="00556050" w:rsidRPr="00631081">
        <w:t xml:space="preserve"> the nearby former Rum Jungle Creek South Mine site.</w:t>
      </w:r>
      <w:r w:rsidRPr="00631081">
        <w:t xml:space="preserve"> </w:t>
      </w:r>
      <w:r w:rsidR="00556050">
        <w:t>This brings the total commitment by the Australian Government to $33.6 million since</w:t>
      </w:r>
      <w:r w:rsidRPr="00631081">
        <w:t xml:space="preserve"> 2009</w:t>
      </w:r>
      <w:r w:rsidR="00556050">
        <w:t>.</w:t>
      </w:r>
    </w:p>
    <w:p w14:paraId="7E7E4954" w14:textId="77777777" w:rsidR="00015367" w:rsidRDefault="00015367" w:rsidP="00631081">
      <w:r w:rsidRPr="00631081">
        <w:t>Recognising Rum Jungle’s social and cultural importance, quarterly consultation meetings are held with the site’s traditional Aboriginal owners. Broad engagement of other stakeholders (</w:t>
      </w:r>
      <w:r w:rsidR="00A50440">
        <w:t xml:space="preserve">e.g. </w:t>
      </w:r>
      <w:r w:rsidRPr="00631081">
        <w:t xml:space="preserve">environmental NGOs, the local Coomalie Council) </w:t>
      </w:r>
      <w:r w:rsidR="00C331CD" w:rsidRPr="00C331CD">
        <w:t>also occurs on a regular basis</w:t>
      </w:r>
      <w:r w:rsidRPr="00631081">
        <w:t>.</w:t>
      </w:r>
    </w:p>
    <w:p w14:paraId="4DD00E01" w14:textId="4046B5D0" w:rsidR="00C331CD" w:rsidRPr="00C331CD" w:rsidRDefault="00C331CD" w:rsidP="00C331CD">
      <w:r w:rsidRPr="00C331CD">
        <w:t xml:space="preserve">In August 2013, the Commonwealth and </w:t>
      </w:r>
      <w:r w:rsidR="00BA1851">
        <w:t>NT</w:t>
      </w:r>
      <w:r w:rsidRPr="00C331CD">
        <w:t xml:space="preserve"> Government</w:t>
      </w:r>
      <w:r w:rsidR="00C55123">
        <w:t>s</w:t>
      </w:r>
      <w:r w:rsidRPr="00C331CD">
        <w:t xml:space="preserve"> signed a new Project Agreement for the Management of the Former </w:t>
      </w:r>
      <w:r w:rsidR="004D3969">
        <w:t>Rum Jungle Mine Site (Stage 2).</w:t>
      </w:r>
    </w:p>
    <w:p w14:paraId="41B62B2F" w14:textId="73B9D0BD" w:rsidR="00C331CD" w:rsidRDefault="00C331CD" w:rsidP="00C331CD">
      <w:r w:rsidRPr="00C331CD">
        <w:t>The NT</w:t>
      </w:r>
      <w:r w:rsidR="00BA1851">
        <w:t>,</w:t>
      </w:r>
      <w:r w:rsidRPr="00C331CD">
        <w:t xml:space="preserve"> </w:t>
      </w:r>
      <w:r w:rsidR="005A7D66">
        <w:t xml:space="preserve">through the </w:t>
      </w:r>
      <w:r w:rsidR="004D3969">
        <w:t>Department</w:t>
      </w:r>
      <w:r w:rsidR="004D3969" w:rsidRPr="004D3969">
        <w:t xml:space="preserve"> of Primary Industry and Resources (Mining Directorate</w:t>
      </w:r>
      <w:r w:rsidR="004D3969">
        <w:t>) (</w:t>
      </w:r>
      <w:r w:rsidR="005A7D66">
        <w:t>DPIR</w:t>
      </w:r>
      <w:r w:rsidR="004D3969">
        <w:t>)</w:t>
      </w:r>
      <w:r w:rsidR="00BA1851">
        <w:t>,</w:t>
      </w:r>
      <w:r w:rsidRPr="00C331CD">
        <w:t xml:space="preserve"> project-manage</w:t>
      </w:r>
      <w:r w:rsidR="005A7D66">
        <w:t>s</w:t>
      </w:r>
      <w:r w:rsidRPr="00C331CD">
        <w:t xml:space="preserve"> the acti</w:t>
      </w:r>
      <w:r w:rsidR="00C55123">
        <w:t>vities of Stage 2</w:t>
      </w:r>
      <w:r w:rsidR="00803572">
        <w:t>A</w:t>
      </w:r>
      <w:r w:rsidR="00C55123">
        <w:t xml:space="preserve"> which include</w:t>
      </w:r>
      <w:r w:rsidR="001915A1">
        <w:t>:</w:t>
      </w:r>
    </w:p>
    <w:p w14:paraId="04A3765B" w14:textId="1638D9B6" w:rsidR="00C331CD" w:rsidRDefault="00220616" w:rsidP="00772868">
      <w:pPr>
        <w:pStyle w:val="Bulletpoint"/>
        <w:rPr>
          <w:lang w:val="en-AU"/>
        </w:rPr>
      </w:pPr>
      <w:r>
        <w:rPr>
          <w:lang w:val="en-AU"/>
        </w:rPr>
        <w:t>S</w:t>
      </w:r>
      <w:r w:rsidR="00C331CD" w:rsidRPr="00772868">
        <w:rPr>
          <w:lang w:val="en-AU"/>
        </w:rPr>
        <w:t>ite maintenan</w:t>
      </w:r>
      <w:r>
        <w:rPr>
          <w:lang w:val="en-AU"/>
        </w:rPr>
        <w:t>ce and environmental monitoring</w:t>
      </w:r>
    </w:p>
    <w:p w14:paraId="0E003117" w14:textId="6837DD2D" w:rsidR="00803572" w:rsidRDefault="00803572" w:rsidP="00772868">
      <w:pPr>
        <w:pStyle w:val="Bulletpoint"/>
        <w:rPr>
          <w:lang w:val="en-AU"/>
        </w:rPr>
      </w:pPr>
      <w:r>
        <w:rPr>
          <w:lang w:val="en-AU"/>
        </w:rPr>
        <w:t>Rum Jungle Creek South Waste Rock Dump</w:t>
      </w:r>
      <w:r w:rsidR="00220616">
        <w:rPr>
          <w:lang w:val="en-AU"/>
        </w:rPr>
        <w:t xml:space="preserve"> cover system maintenance works</w:t>
      </w:r>
    </w:p>
    <w:p w14:paraId="38680364" w14:textId="5D29C244" w:rsidR="00803572" w:rsidRDefault="00220616" w:rsidP="00772868">
      <w:pPr>
        <w:pStyle w:val="Bulletpoint"/>
        <w:rPr>
          <w:lang w:val="en-AU"/>
        </w:rPr>
      </w:pPr>
      <w:r>
        <w:rPr>
          <w:lang w:val="en-AU"/>
        </w:rPr>
        <w:t>C</w:t>
      </w:r>
      <w:r w:rsidR="00803572">
        <w:rPr>
          <w:lang w:val="en-AU"/>
        </w:rPr>
        <w:t xml:space="preserve">ompletion of technical investigations to </w:t>
      </w:r>
      <w:r>
        <w:rPr>
          <w:lang w:val="en-AU"/>
        </w:rPr>
        <w:t>develop the rehabilitation plan</w:t>
      </w:r>
    </w:p>
    <w:p w14:paraId="0956EA79" w14:textId="71CB8006" w:rsidR="00C331CD" w:rsidRPr="00772868" w:rsidRDefault="00220616" w:rsidP="00866CB8">
      <w:pPr>
        <w:pStyle w:val="Bulletpoint"/>
        <w:rPr>
          <w:lang w:val="en-AU"/>
        </w:rPr>
      </w:pPr>
      <w:r>
        <w:rPr>
          <w:lang w:val="en-AU"/>
        </w:rPr>
        <w:t>C</w:t>
      </w:r>
      <w:r w:rsidR="00803572">
        <w:rPr>
          <w:lang w:val="en-AU"/>
        </w:rPr>
        <w:t xml:space="preserve">ompletion </w:t>
      </w:r>
      <w:r w:rsidR="001915A1">
        <w:rPr>
          <w:lang w:val="en-AU"/>
        </w:rPr>
        <w:t xml:space="preserve">of </w:t>
      </w:r>
      <w:r w:rsidR="00803572">
        <w:rPr>
          <w:lang w:val="en-AU"/>
        </w:rPr>
        <w:t>rehabilitation design works and an Environmental Impact Statement f</w:t>
      </w:r>
      <w:r>
        <w:rPr>
          <w:lang w:val="en-AU"/>
        </w:rPr>
        <w:t>or Stage 3 rehabilitation works</w:t>
      </w:r>
    </w:p>
    <w:p w14:paraId="666DE0F2" w14:textId="578BBD60" w:rsidR="00C331CD" w:rsidRPr="00C331CD" w:rsidRDefault="00220616" w:rsidP="00772868">
      <w:pPr>
        <w:pStyle w:val="Bulletpoint"/>
      </w:pPr>
      <w:r>
        <w:rPr>
          <w:lang w:val="en-AU"/>
        </w:rPr>
        <w:t>C</w:t>
      </w:r>
      <w:r w:rsidR="00C331CD" w:rsidRPr="00772868">
        <w:rPr>
          <w:lang w:val="en-AU"/>
        </w:rPr>
        <w:t>onstruction-ready</w:t>
      </w:r>
      <w:r w:rsidR="00C331CD" w:rsidRPr="00C331CD">
        <w:t xml:space="preserve"> specifications, drawings and costings for the rehabilitation design works.</w:t>
      </w:r>
    </w:p>
    <w:p w14:paraId="205B9E93" w14:textId="466DC8E4" w:rsidR="00C331CD" w:rsidRPr="00C331CD" w:rsidRDefault="00C331CD" w:rsidP="00C331CD">
      <w:r>
        <w:t>Through this</w:t>
      </w:r>
      <w:r w:rsidR="00C55123">
        <w:t xml:space="preserve"> agreement</w:t>
      </w:r>
      <w:r w:rsidR="001915A1">
        <w:t>,</w:t>
      </w:r>
      <w:r w:rsidR="00C55123">
        <w:t xml:space="preserve"> the Commonwealth </w:t>
      </w:r>
      <w:r w:rsidR="3489DF7A">
        <w:t xml:space="preserve">Government </w:t>
      </w:r>
      <w:r w:rsidR="00C55123">
        <w:t>has</w:t>
      </w:r>
      <w:r>
        <w:t xml:space="preserve"> also supported capacity-building opportunities for traditional Aboriginal owners.</w:t>
      </w:r>
    </w:p>
    <w:p w14:paraId="75DF2E23" w14:textId="1BF6592F" w:rsidR="008C6DB4" w:rsidRDefault="009320AC" w:rsidP="00C331CD">
      <w:r>
        <w:t>Mary Kathleen, in Queensland, has been rehabilitated but remains a mining lease. Since the closure and rehabilitation of Mary Kathleen, studies have found some environmental issues including seepage of radioactive waters from the base of the tailings dam wall into the former evaporation ponds and local drainage system, and colonisation of rehabilitated areas with weed species</w:t>
      </w:r>
      <w:r w:rsidR="008C6DB4">
        <w:t>.</w:t>
      </w:r>
    </w:p>
    <w:p w14:paraId="5154B500" w14:textId="7537C25B" w:rsidR="00883853" w:rsidRPr="00CB5FCB" w:rsidRDefault="00883853" w:rsidP="00CB5FCB">
      <w:pPr>
        <w:pStyle w:val="subheading"/>
        <w:rPr>
          <w:lang w:val="en-AU"/>
        </w:rPr>
      </w:pPr>
      <w:bookmarkStart w:id="338" w:name="_Toc288730462"/>
      <w:bookmarkStart w:id="339" w:name="_Toc303000640"/>
      <w:bookmarkStart w:id="340" w:name="_Toc304206519"/>
      <w:bookmarkStart w:id="341" w:name="_Toc306379368"/>
      <w:bookmarkStart w:id="342" w:name="_Toc388522812"/>
      <w:bookmarkStart w:id="343" w:name="_Toc388455423"/>
      <w:bookmarkStart w:id="344" w:name="_Toc388454164"/>
      <w:bookmarkStart w:id="345" w:name="_Toc398309188"/>
      <w:r w:rsidRPr="00CB5FCB">
        <w:rPr>
          <w:lang w:val="en-AU"/>
        </w:rPr>
        <w:t>Summary of former uranium mine sites</w:t>
      </w:r>
      <w:r w:rsidR="007410C8" w:rsidRPr="00CB5FCB">
        <w:rPr>
          <w:lang w:val="en-AU"/>
        </w:rPr>
        <w:t xml:space="preserve"> in Australia</w:t>
      </w:r>
    </w:p>
    <w:p w14:paraId="0C77F3F0" w14:textId="77280FD8" w:rsidR="00883853" w:rsidRPr="00883853" w:rsidRDefault="007410C8" w:rsidP="00883853">
      <w:r>
        <w:rPr>
          <w:noProof/>
          <w:lang w:eastAsia="en-AU"/>
        </w:rPr>
        <mc:AlternateContent>
          <mc:Choice Requires="wps">
            <w:drawing>
              <wp:anchor distT="0" distB="0" distL="114300" distR="114300" simplePos="0" relativeHeight="251658240" behindDoc="0" locked="0" layoutInCell="1" allowOverlap="1" wp14:anchorId="4E151B0A" wp14:editId="6B537EC3">
                <wp:simplePos x="0" y="0"/>
                <wp:positionH relativeFrom="column">
                  <wp:posOffset>3562890</wp:posOffset>
                </wp:positionH>
                <wp:positionV relativeFrom="paragraph">
                  <wp:posOffset>2093719</wp:posOffset>
                </wp:positionV>
                <wp:extent cx="315148" cy="46157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15148" cy="461573"/>
                        </a:xfrm>
                        <a:prstGeom prst="rect">
                          <a:avLst/>
                        </a:prstGeom>
                        <a:noFill/>
                        <a:ln>
                          <a:noFill/>
                        </a:ln>
                      </wps:spPr>
                      <wps:txbx>
                        <w:txbxContent>
                          <w:p w14:paraId="000FB0FB" w14:textId="39E82BAD" w:rsidR="001A6199" w:rsidRPr="00013126" w:rsidRDefault="001A6199" w:rsidP="007410C8">
                            <w:pPr>
                              <w:jc w:val="center"/>
                              <w:rPr>
                                <w:rFonts w:eastAsiaTheme="minorHAnsi"/>
                                <w:b/>
                                <w:outline/>
                                <w:noProof/>
                                <w:color w:val="4BACC6"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4BACC6"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E151B0A" id="_x0000_t202" coordsize="21600,21600" o:spt="202" path="m,l,21600r21600,l21600,xe">
                <v:stroke joinstyle="miter"/>
                <v:path gradientshapeok="t" o:connecttype="rect"/>
              </v:shapetype>
              <v:shape id="Text Box 18" o:spid="_x0000_s1026" type="#_x0000_t202" style="position:absolute;margin-left:280.55pt;margin-top:164.85pt;width:24.8pt;height:36.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" filled="f" stroked="f">
                <v:textbox>
                  <w:txbxContent>
                    <w:p w14:paraId="000FB0FB" w14:textId="39E82BAD" w:rsidR="001A6199" w:rsidRPr="00013126" w:rsidRDefault="001A6199" w:rsidP="007410C8">
                      <w:pPr>
                        <w:jc w:val="center"/>
                        <w:rPr>
                          <w:rFonts w:eastAsiaTheme="minorHAnsi"/>
                          <w:b/>
                          <w:outline/>
                          <w:noProof/>
                          <w:color w:val="4BACC6"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4BACC6"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5</w:t>
                      </w:r>
                    </w:p>
                  </w:txbxContent>
                </v:textbox>
              </v:shape>
            </w:pict>
          </mc:Fallback>
        </mc:AlternateContent>
      </w:r>
      <w:r w:rsidR="00883853">
        <w:rPr>
          <w:noProof/>
          <w:lang w:eastAsia="en-AU"/>
        </w:rPr>
        <mc:AlternateContent>
          <mc:Choice Requires="wpg">
            <w:drawing>
              <wp:inline distT="0" distB="0" distL="0" distR="0" wp14:anchorId="76039D86" wp14:editId="73F1F71B">
                <wp:extent cx="6169660" cy="7930497"/>
                <wp:effectExtent l="0" t="0" r="2540" b="0"/>
                <wp:docPr id="2" name="Group 2"/>
                <wp:cNvGraphicFramePr/>
                <a:graphic xmlns:a="http://schemas.openxmlformats.org/drawingml/2006/main">
                  <a:graphicData uri="http://schemas.microsoft.com/office/word/2010/wordprocessingGroup">
                    <wpg:wgp>
                      <wpg:cNvGrpSpPr/>
                      <wpg:grpSpPr>
                        <a:xfrm>
                          <a:off x="0" y="0"/>
                          <a:ext cx="6169660" cy="7930497"/>
                          <a:chOff x="0" y="0"/>
                          <a:chExt cx="6169660" cy="7930497"/>
                        </a:xfrm>
                      </wpg:grpSpPr>
                      <wps:wsp>
                        <wps:cNvPr id="4" name="Text Box 2"/>
                        <wps:cNvSpPr txBox="1">
                          <a:spLocks noChangeArrowheads="1"/>
                        </wps:cNvSpPr>
                        <wps:spPr bwMode="auto">
                          <a:xfrm>
                            <a:off x="0" y="3905335"/>
                            <a:ext cx="6169660" cy="4025162"/>
                          </a:xfrm>
                          <a:prstGeom prst="rect">
                            <a:avLst/>
                          </a:prstGeom>
                          <a:solidFill>
                            <a:srgbClr val="FFFFFF"/>
                          </a:solidFill>
                          <a:ln w="9525">
                            <a:noFill/>
                            <a:miter lim="800000"/>
                            <a:headEnd/>
                            <a:tailEnd/>
                          </a:ln>
                        </wps:spPr>
                        <wps:txbx>
                          <w:txbxContent>
                            <w:p w14:paraId="220BE763" w14:textId="77777777" w:rsidR="001A6199" w:rsidRPr="004350EC" w:rsidRDefault="001A6199" w:rsidP="004350EC">
                              <w:pPr>
                                <w:pStyle w:val="ListParagraph"/>
                                <w:numPr>
                                  <w:ilvl w:val="0"/>
                                  <w:numId w:val="16"/>
                                </w:numPr>
                                <w:spacing w:before="0" w:after="160" w:line="259" w:lineRule="auto"/>
                                <w:contextualSpacing/>
                                <w:rPr>
                                  <w:rStyle w:val="IntenseEmphasis"/>
                                  <w:b/>
                                  <w:color w:val="5F497A" w:themeColor="accent4" w:themeShade="BF"/>
                                </w:rPr>
                              </w:pPr>
                              <w:r w:rsidRPr="004350EC">
                                <w:rPr>
                                  <w:rFonts w:eastAsia="Times New Roman"/>
                                  <w:b/>
                                  <w:bCs/>
                                  <w:i/>
                                  <w:color w:val="5F497A" w:themeColor="accent4" w:themeShade="BF"/>
                                </w:rPr>
                                <w:t>Nabarle</w:t>
                              </w:r>
                              <w:r w:rsidRPr="004350EC">
                                <w:rPr>
                                  <w:rStyle w:val="IntenseEmphasis"/>
                                  <w:b/>
                                  <w:color w:val="5F497A" w:themeColor="accent4" w:themeShade="BF"/>
                                </w:rPr>
                                <w:t>k</w:t>
                              </w:r>
                            </w:p>
                            <w:p w14:paraId="07486875" w14:textId="19671135" w:rsidR="001A6199" w:rsidRPr="00883853" w:rsidRDefault="001A6199" w:rsidP="00883853">
                              <w:pPr>
                                <w:pStyle w:val="ListParagraph"/>
                                <w:numPr>
                                  <w:ilvl w:val="0"/>
                                  <w:numId w:val="0"/>
                                </w:numPr>
                                <w:spacing w:before="0" w:after="160" w:line="259" w:lineRule="auto"/>
                                <w:ind w:left="720"/>
                                <w:contextualSpacing/>
                                <w:rPr>
                                  <w:b/>
                                  <w:i/>
                                  <w:iCs/>
                                  <w:color w:val="4F81BD" w:themeColor="accent1"/>
                                </w:rPr>
                              </w:pPr>
                              <w:r w:rsidRPr="00883853">
                                <w:rPr>
                                  <w:rFonts w:hAnsi="Calibri" w:cstheme="minorBidi"/>
                                  <w:color w:val="000000" w:themeColor="text1"/>
                                  <w:kern w:val="24"/>
                                  <w:sz w:val="20"/>
                                  <w:szCs w:val="20"/>
                                </w:rPr>
                                <w:t>Operated 1979 to 1988. Decommissioned 1994/5. Rehabilitation objectives agreed with Traditional Owners and supervising authorities; safe for traditional hunting and gathering activities to take place. A regular monitoring program is in place.</w:t>
                              </w:r>
                            </w:p>
                            <w:p w14:paraId="7FDC06F9" w14:textId="77777777" w:rsidR="001A6199" w:rsidRPr="004350EC" w:rsidRDefault="001A6199" w:rsidP="004350EC">
                              <w:pPr>
                                <w:pStyle w:val="ListParagraph"/>
                                <w:numPr>
                                  <w:ilvl w:val="0"/>
                                  <w:numId w:val="16"/>
                                </w:numPr>
                                <w:spacing w:before="0" w:after="160" w:line="259" w:lineRule="auto"/>
                                <w:contextualSpacing/>
                                <w:rPr>
                                  <w:rFonts w:eastAsia="Times New Roman"/>
                                  <w:b/>
                                  <w:bCs/>
                                  <w:i/>
                                  <w:color w:val="5F497A" w:themeColor="accent4" w:themeShade="BF"/>
                                </w:rPr>
                              </w:pPr>
                              <w:r w:rsidRPr="004350EC">
                                <w:rPr>
                                  <w:rFonts w:eastAsia="Times New Roman"/>
                                  <w:b/>
                                  <w:bCs/>
                                  <w:i/>
                                  <w:color w:val="5F497A" w:themeColor="accent4" w:themeShade="BF"/>
                                </w:rPr>
                                <w:t>Rum Jungle</w:t>
                              </w:r>
                            </w:p>
                            <w:p w14:paraId="370480AF" w14:textId="77777777" w:rsidR="001A6199" w:rsidRDefault="001A6199" w:rsidP="00883853">
                              <w:pPr>
                                <w:pStyle w:val="ListParagraph"/>
                                <w:numPr>
                                  <w:ilvl w:val="0"/>
                                  <w:numId w:val="0"/>
                                </w:numPr>
                                <w:ind w:left="720"/>
                              </w:pPr>
                              <w:r>
                                <w:rPr>
                                  <w:rFonts w:hAnsi="Calibri" w:cstheme="minorBidi"/>
                                  <w:color w:val="000000" w:themeColor="text1"/>
                                  <w:kern w:val="24"/>
                                  <w:sz w:val="20"/>
                                  <w:szCs w:val="20"/>
                                </w:rPr>
                                <w:t>Operated 1954 to 1971. Rehabilitation from 1983 to 1986. Since this time there has been a gradual deterioration of the rehabilitation works therefore a project to review and improve the rehabilitation has commenced.</w:t>
                              </w:r>
                            </w:p>
                            <w:p w14:paraId="42C987B9" w14:textId="77777777" w:rsidR="001A6199" w:rsidRPr="004350EC" w:rsidRDefault="001A6199" w:rsidP="004350EC">
                              <w:pPr>
                                <w:pStyle w:val="ListParagraph"/>
                                <w:numPr>
                                  <w:ilvl w:val="0"/>
                                  <w:numId w:val="16"/>
                                </w:numPr>
                                <w:spacing w:before="0" w:after="160" w:line="259" w:lineRule="auto"/>
                                <w:contextualSpacing/>
                                <w:rPr>
                                  <w:rFonts w:eastAsia="Times New Roman"/>
                                  <w:b/>
                                  <w:bCs/>
                                  <w:i/>
                                  <w:color w:val="5F497A" w:themeColor="accent4" w:themeShade="BF"/>
                                </w:rPr>
                              </w:pPr>
                              <w:r w:rsidRPr="004350EC">
                                <w:rPr>
                                  <w:rFonts w:eastAsia="Times New Roman"/>
                                  <w:b/>
                                  <w:bCs/>
                                  <w:i/>
                                  <w:color w:val="5F497A" w:themeColor="accent4" w:themeShade="BF"/>
                                </w:rPr>
                                <w:t>South Alligator Valley</w:t>
                              </w:r>
                            </w:p>
                            <w:p w14:paraId="4868AF5B" w14:textId="4178D2A9" w:rsidR="001A6199" w:rsidRPr="00013126" w:rsidRDefault="001A6199" w:rsidP="00883853">
                              <w:pPr>
                                <w:pStyle w:val="ListParagraph"/>
                                <w:numPr>
                                  <w:ilvl w:val="0"/>
                                  <w:numId w:val="0"/>
                                </w:numPr>
                                <w:ind w:left="720"/>
                                <w:rPr>
                                  <w:rStyle w:val="IntenseEmphasis"/>
                                  <w:b/>
                                </w:rPr>
                              </w:pPr>
                              <w:r>
                                <w:rPr>
                                  <w:rFonts w:hAnsi="Calibri" w:cstheme="minorBidi"/>
                                  <w:color w:val="000000" w:themeColor="text1"/>
                                  <w:kern w:val="24"/>
                                  <w:sz w:val="20"/>
                                  <w:szCs w:val="20"/>
                                </w:rPr>
                                <w:t>13 uranium mines operated between 1954 and 1964. Ore transported to Rum Jungle for processing. Mix of open cut and shaft mines. Complete rehabilitation of some sites not undertaken due to need for additional funding, but as a priority, a program of physical and radiological hazard reduction was carried out for the safety of National Park users. Radiation doses do not exceed public exposure limits. A regular monitoring and surveillance program is in place.</w:t>
                              </w:r>
                            </w:p>
                            <w:p w14:paraId="731C0627" w14:textId="77777777" w:rsidR="001A6199" w:rsidRPr="004350EC" w:rsidRDefault="001A6199" w:rsidP="004350EC">
                              <w:pPr>
                                <w:pStyle w:val="ListParagraph"/>
                                <w:numPr>
                                  <w:ilvl w:val="0"/>
                                  <w:numId w:val="16"/>
                                </w:numPr>
                                <w:spacing w:before="0" w:after="160" w:line="259" w:lineRule="auto"/>
                                <w:contextualSpacing/>
                                <w:rPr>
                                  <w:rFonts w:eastAsia="Times New Roman"/>
                                  <w:b/>
                                  <w:bCs/>
                                  <w:i/>
                                  <w:color w:val="5F497A" w:themeColor="accent4" w:themeShade="BF"/>
                                </w:rPr>
                              </w:pPr>
                              <w:r w:rsidRPr="004350EC">
                                <w:rPr>
                                  <w:rFonts w:eastAsia="Times New Roman"/>
                                  <w:b/>
                                  <w:bCs/>
                                  <w:i/>
                                  <w:color w:val="5F497A" w:themeColor="accent4" w:themeShade="BF"/>
                                </w:rPr>
                                <w:t>Mary Kathleen</w:t>
                              </w:r>
                            </w:p>
                            <w:p w14:paraId="15250D0B" w14:textId="77777777" w:rsidR="001A6199" w:rsidRDefault="001A6199" w:rsidP="00883853">
                              <w:pPr>
                                <w:pStyle w:val="ListParagraph"/>
                                <w:numPr>
                                  <w:ilvl w:val="0"/>
                                  <w:numId w:val="0"/>
                                </w:numPr>
                                <w:spacing w:before="0" w:after="160"/>
                                <w:ind w:left="720"/>
                              </w:pPr>
                              <w:r w:rsidRPr="00013126">
                                <w:rPr>
                                  <w:rFonts w:hAnsi="Calibri" w:cstheme="minorBidi"/>
                                  <w:color w:val="000000" w:themeColor="text1"/>
                                  <w:kern w:val="24"/>
                                  <w:sz w:val="20"/>
                                  <w:szCs w:val="20"/>
                                </w:rPr>
                                <w:t xml:space="preserve">Uranium mine closed in 1982. Rehabilitation completed in 1985. </w:t>
                              </w:r>
                            </w:p>
                            <w:p w14:paraId="497210AC" w14:textId="77777777" w:rsidR="001A6199" w:rsidRPr="004350EC" w:rsidRDefault="001A6199" w:rsidP="004350EC">
                              <w:pPr>
                                <w:pStyle w:val="ListParagraph"/>
                                <w:numPr>
                                  <w:ilvl w:val="0"/>
                                  <w:numId w:val="16"/>
                                </w:numPr>
                                <w:spacing w:before="0" w:after="160" w:line="259" w:lineRule="auto"/>
                                <w:contextualSpacing/>
                                <w:rPr>
                                  <w:rFonts w:eastAsia="Times New Roman"/>
                                  <w:b/>
                                  <w:bCs/>
                                  <w:i/>
                                  <w:color w:val="5F497A" w:themeColor="accent4" w:themeShade="BF"/>
                                </w:rPr>
                              </w:pPr>
                              <w:r w:rsidRPr="004350EC">
                                <w:rPr>
                                  <w:rFonts w:eastAsia="Times New Roman"/>
                                  <w:b/>
                                  <w:bCs/>
                                  <w:i/>
                                  <w:color w:val="5F497A" w:themeColor="accent4" w:themeShade="BF"/>
                                </w:rPr>
                                <w:t>Radium Hill</w:t>
                              </w:r>
                            </w:p>
                            <w:p w14:paraId="37F680BC" w14:textId="77777777" w:rsidR="001A6199" w:rsidRDefault="001A6199" w:rsidP="00883853">
                              <w:pPr>
                                <w:pStyle w:val="ListParagraph"/>
                                <w:numPr>
                                  <w:ilvl w:val="0"/>
                                  <w:numId w:val="0"/>
                                </w:numPr>
                                <w:ind w:left="720"/>
                              </w:pPr>
                              <w:r>
                                <w:rPr>
                                  <w:rFonts w:hAnsi="Calibri" w:cstheme="minorBidi"/>
                                  <w:color w:val="000000" w:themeColor="text1"/>
                                  <w:kern w:val="24"/>
                                  <w:sz w:val="20"/>
                                  <w:szCs w:val="20"/>
                                </w:rPr>
                                <w:t>Mined for radium between 1906 and 1931 and for uranium between 1954 and 1961. Rehabilitation undertaken in 1962 and again in 1981.</w:t>
                              </w:r>
                            </w:p>
                          </w:txbxContent>
                        </wps:txbx>
                        <wps:bodyPr rot="0" vert="horz" wrap="square" lIns="91440" tIns="45720" rIns="91440" bIns="45720" anchor="t" anchorCtr="0">
                          <a:noAutofit/>
                        </wps:bodyPr>
                      </wps:wsp>
                      <wpg:grpSp>
                        <wpg:cNvPr id="5" name="Group 5"/>
                        <wpg:cNvGrpSpPr/>
                        <wpg:grpSpPr>
                          <a:xfrm>
                            <a:off x="1008402" y="0"/>
                            <a:ext cx="4356883" cy="3760148"/>
                            <a:chOff x="-1" y="0"/>
                            <a:chExt cx="4956562" cy="4277697"/>
                          </a:xfrm>
                        </wpg:grpSpPr>
                        <wpg:grpSp>
                          <wpg:cNvPr id="6" name="Group 6"/>
                          <wpg:cNvGrpSpPr/>
                          <wpg:grpSpPr>
                            <a:xfrm>
                              <a:off x="-1" y="0"/>
                              <a:ext cx="4956562" cy="4277697"/>
                              <a:chOff x="-1" y="0"/>
                              <a:chExt cx="3277871" cy="2828924"/>
                            </a:xfrm>
                          </wpg:grpSpPr>
                          <pic:pic xmlns:pic="http://schemas.openxmlformats.org/drawingml/2006/picture">
                            <pic:nvPicPr>
                              <pic:cNvPr id="7" name="Picture 7"/>
                              <pic:cNvPicPr/>
                            </pic:nvPicPr>
                            <pic:blipFill rotWithShape="1">
                              <a:blip r:embed="rId162" cstate="print">
                                <a:extLst>
                                  <a:ext uri="{28A0092B-C50C-407E-A947-70E740481C1C}">
                                    <a14:useLocalDpi xmlns:a14="http://schemas.microsoft.com/office/drawing/2010/main" val="0"/>
                                  </a:ext>
                                </a:extLst>
                              </a:blip>
                              <a:srcRect/>
                              <a:stretch/>
                            </pic:blipFill>
                            <pic:spPr bwMode="auto">
                              <a:xfrm>
                                <a:off x="-1" y="0"/>
                                <a:ext cx="3277871" cy="2828924"/>
                              </a:xfrm>
                              <a:prstGeom prst="rect">
                                <a:avLst/>
                              </a:prstGeom>
                              <a:ln>
                                <a:noFill/>
                              </a:ln>
                              <a:extLst>
                                <a:ext uri="{53640926-AAD7-44D8-BBD7-CCE9431645EC}">
                                  <a14:shadowObscured xmlns:a14="http://schemas.microsoft.com/office/drawing/2010/main"/>
                                </a:ext>
                              </a:extLst>
                            </pic:spPr>
                          </pic:pic>
                          <wps:wsp>
                            <wps:cNvPr id="8" name="5-Point Star 8"/>
                            <wps:cNvSpPr/>
                            <wps:spPr>
                              <a:xfrm>
                                <a:off x="2033899" y="905854"/>
                                <a:ext cx="144820" cy="144820"/>
                              </a:xfrm>
                              <a:prstGeom prst="star5">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9" name="5-Point Star 9"/>
                            <wps:cNvSpPr/>
                            <wps:spPr>
                              <a:xfrm>
                                <a:off x="1914258" y="1862983"/>
                                <a:ext cx="144820" cy="144820"/>
                              </a:xfrm>
                              <a:prstGeom prst="star5">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0" name="5-Point Star 10"/>
                            <wps:cNvSpPr/>
                            <wps:spPr>
                              <a:xfrm>
                                <a:off x="1418602" y="478564"/>
                                <a:ext cx="144820" cy="144820"/>
                              </a:xfrm>
                              <a:prstGeom prst="star5">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1" name="5-Point Star 11"/>
                            <wps:cNvSpPr/>
                            <wps:spPr>
                              <a:xfrm>
                                <a:off x="1598064" y="188007"/>
                                <a:ext cx="144820" cy="144820"/>
                              </a:xfrm>
                              <a:prstGeom prst="star5">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2" name="5-Point Star 12"/>
                            <wps:cNvSpPr/>
                            <wps:spPr>
                              <a:xfrm>
                                <a:off x="1213503" y="299103"/>
                                <a:ext cx="144820" cy="144820"/>
                              </a:xfrm>
                              <a:prstGeom prst="star5">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pSp>
                        <wps:wsp>
                          <wps:cNvPr id="13" name="Text Box 13"/>
                          <wps:cNvSpPr txBox="1"/>
                          <wps:spPr>
                            <a:xfrm>
                              <a:off x="2529377" y="98662"/>
                              <a:ext cx="299085" cy="525145"/>
                            </a:xfrm>
                            <a:prstGeom prst="rect">
                              <a:avLst/>
                            </a:prstGeom>
                            <a:noFill/>
                            <a:ln>
                              <a:noFill/>
                            </a:ln>
                          </wps:spPr>
                          <wps:txbx>
                            <w:txbxContent>
                              <w:p w14:paraId="7A699B18" w14:textId="77777777" w:rsidR="001A6199" w:rsidRPr="00013126" w:rsidRDefault="001A6199" w:rsidP="00883853">
                                <w:pPr>
                                  <w:jc w:val="center"/>
                                  <w:rPr>
                                    <w:rFonts w:eastAsiaTheme="minorHAnsi"/>
                                    <w:b/>
                                    <w:outline/>
                                    <w:noProof/>
                                    <w:color w:val="4BACC6"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013126">
                                  <w:rPr>
                                    <w:b/>
                                    <w:outline/>
                                    <w:noProof/>
                                    <w:color w:val="4BACC6"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2939753" y="2606467"/>
                              <a:ext cx="326811" cy="361421"/>
                            </a:xfrm>
                            <a:prstGeom prst="rect">
                              <a:avLst/>
                            </a:prstGeom>
                            <a:noFill/>
                            <a:ln>
                              <a:noFill/>
                            </a:ln>
                          </wps:spPr>
                          <wps:txbx>
                            <w:txbxContent>
                              <w:p w14:paraId="1F2FA559" w14:textId="77777777" w:rsidR="001A6199" w:rsidRPr="00013126" w:rsidRDefault="001A6199" w:rsidP="00883853">
                                <w:pPr>
                                  <w:jc w:val="center"/>
                                  <w:rPr>
                                    <w:rFonts w:eastAsiaTheme="minorHAnsi"/>
                                    <w:b/>
                                    <w:outline/>
                                    <w:noProof/>
                                    <w:color w:val="4BACC6"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4BACC6"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3199740" y="1117570"/>
                              <a:ext cx="358525" cy="525145"/>
                            </a:xfrm>
                            <a:prstGeom prst="rect">
                              <a:avLst/>
                            </a:prstGeom>
                            <a:noFill/>
                            <a:ln>
                              <a:noFill/>
                            </a:ln>
                          </wps:spPr>
                          <wps:txbx>
                            <w:txbxContent>
                              <w:p w14:paraId="164D3C12" w14:textId="77777777" w:rsidR="001A6199" w:rsidRPr="00013126" w:rsidRDefault="001A6199" w:rsidP="00883853">
                                <w:pPr>
                                  <w:jc w:val="center"/>
                                  <w:rPr>
                                    <w:rFonts w:eastAsiaTheme="minorHAnsi"/>
                                    <w:b/>
                                    <w:outline/>
                                    <w:noProof/>
                                    <w:color w:val="4BACC6"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4BACC6"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2271826" y="526574"/>
                              <a:ext cx="299085" cy="525145"/>
                            </a:xfrm>
                            <a:prstGeom prst="rect">
                              <a:avLst/>
                            </a:prstGeom>
                            <a:noFill/>
                            <a:ln>
                              <a:noFill/>
                            </a:ln>
                          </wps:spPr>
                          <wps:txbx>
                            <w:txbxContent>
                              <w:p w14:paraId="06C1F4B9" w14:textId="77777777" w:rsidR="001A6199" w:rsidRPr="00013126" w:rsidRDefault="001A6199" w:rsidP="00883853">
                                <w:pPr>
                                  <w:jc w:val="center"/>
                                  <w:rPr>
                                    <w:rFonts w:eastAsiaTheme="minorHAnsi"/>
                                    <w:b/>
                                    <w:outline/>
                                    <w:noProof/>
                                    <w:color w:val="4BACC6"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4BACC6"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956836" y="280225"/>
                              <a:ext cx="299085" cy="525145"/>
                            </a:xfrm>
                            <a:prstGeom prst="rect">
                              <a:avLst/>
                            </a:prstGeom>
                            <a:noFill/>
                            <a:ln>
                              <a:noFill/>
                            </a:ln>
                          </wps:spPr>
                          <wps:txbx>
                            <w:txbxContent>
                              <w:p w14:paraId="061106D1" w14:textId="77777777" w:rsidR="001A6199" w:rsidRPr="00013126" w:rsidRDefault="001A6199" w:rsidP="00883853">
                                <w:pPr>
                                  <w:jc w:val="center"/>
                                  <w:rPr>
                                    <w:rFonts w:eastAsiaTheme="minorHAnsi"/>
                                    <w:b/>
                                    <w:outline/>
                                    <w:noProof/>
                                    <w:color w:val="4BACC6"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4BACC6"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76039D86" id="Group 2" o:spid="_x0000_s1027" style="width:485.8pt;height:624.45pt;mso-position-horizontal-relative:char;mso-position-vertical-relative:line" coordsize="61696,79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">
                <v:shapetype id="_x0000_t202" coordsize="21600,21600" o:spt="202" path="m,l,21600r21600,l21600,xe">
                  <v:stroke joinstyle="miter"/>
                  <v:path gradientshapeok="t" o:connecttype="rect"/>
                </v:shapetype>
                <v:shape id="Text Box 2" o:spid="_x0000_s1028" type="#_x0000_t202" style="position:absolute;top:39053;width:61696;height:40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220BE763" w14:textId="77777777" w:rsidR="001A6199" w:rsidRPr="004350EC" w:rsidRDefault="001A6199" w:rsidP="004350EC">
                        <w:pPr>
                          <w:pStyle w:val="ListParagraph"/>
                          <w:numPr>
                            <w:ilvl w:val="0"/>
                            <w:numId w:val="16"/>
                          </w:numPr>
                          <w:spacing w:before="0" w:after="160" w:line="259" w:lineRule="auto"/>
                          <w:contextualSpacing/>
                          <w:rPr>
                            <w:rStyle w:val="IntenseEmphasis"/>
                            <w:b/>
                            <w:color w:val="5F497A" w:themeColor="accent4" w:themeShade="BF"/>
                          </w:rPr>
                        </w:pPr>
                        <w:r w:rsidRPr="004350EC">
                          <w:rPr>
                            <w:rFonts w:eastAsia="Times New Roman"/>
                            <w:b/>
                            <w:bCs/>
                            <w:i/>
                            <w:color w:val="5F497A" w:themeColor="accent4" w:themeShade="BF"/>
                          </w:rPr>
                          <w:t>Nabarle</w:t>
                        </w:r>
                        <w:r w:rsidRPr="004350EC">
                          <w:rPr>
                            <w:rStyle w:val="IntenseEmphasis"/>
                            <w:b/>
                            <w:color w:val="5F497A" w:themeColor="accent4" w:themeShade="BF"/>
                          </w:rPr>
                          <w:t>k</w:t>
                        </w:r>
                      </w:p>
                      <w:p w14:paraId="07486875" w14:textId="19671135" w:rsidR="001A6199" w:rsidRPr="00883853" w:rsidRDefault="001A6199" w:rsidP="00883853">
                        <w:pPr>
                          <w:pStyle w:val="ListParagraph"/>
                          <w:numPr>
                            <w:ilvl w:val="0"/>
                            <w:numId w:val="0"/>
                          </w:numPr>
                          <w:spacing w:before="0" w:after="160" w:line="259" w:lineRule="auto"/>
                          <w:ind w:left="720"/>
                          <w:contextualSpacing/>
                          <w:rPr>
                            <w:b/>
                            <w:i/>
                            <w:iCs/>
                            <w:color w:val="4F81BD" w:themeColor="accent1"/>
                          </w:rPr>
                        </w:pPr>
                        <w:r w:rsidRPr="00883853">
                          <w:rPr>
                            <w:rFonts w:hAnsi="Calibri" w:cstheme="minorBidi"/>
                            <w:color w:val="000000" w:themeColor="text1"/>
                            <w:kern w:val="24"/>
                            <w:sz w:val="20"/>
                            <w:szCs w:val="20"/>
                          </w:rPr>
                          <w:t>Operated 1979 to 1988. Decommissioned 1994/5. Rehabilitation objectives agreed with Traditional Owners and supervising authorities; safe for traditional hunting and gathering activities to take place. A regular monitoring program is in place.</w:t>
                        </w:r>
                      </w:p>
                      <w:p w14:paraId="7FDC06F9" w14:textId="77777777" w:rsidR="001A6199" w:rsidRPr="004350EC" w:rsidRDefault="001A6199" w:rsidP="004350EC">
                        <w:pPr>
                          <w:pStyle w:val="ListParagraph"/>
                          <w:numPr>
                            <w:ilvl w:val="0"/>
                            <w:numId w:val="16"/>
                          </w:numPr>
                          <w:spacing w:before="0" w:after="160" w:line="259" w:lineRule="auto"/>
                          <w:contextualSpacing/>
                          <w:rPr>
                            <w:rFonts w:eastAsia="Times New Roman"/>
                            <w:b/>
                            <w:bCs/>
                            <w:i/>
                            <w:color w:val="5F497A" w:themeColor="accent4" w:themeShade="BF"/>
                          </w:rPr>
                        </w:pPr>
                        <w:r w:rsidRPr="004350EC">
                          <w:rPr>
                            <w:rFonts w:eastAsia="Times New Roman"/>
                            <w:b/>
                            <w:bCs/>
                            <w:i/>
                            <w:color w:val="5F497A" w:themeColor="accent4" w:themeShade="BF"/>
                          </w:rPr>
                          <w:t>Rum Jungle</w:t>
                        </w:r>
                      </w:p>
                      <w:p w14:paraId="370480AF" w14:textId="77777777" w:rsidR="001A6199" w:rsidRDefault="001A6199" w:rsidP="00883853">
                        <w:pPr>
                          <w:pStyle w:val="ListParagraph"/>
                          <w:numPr>
                            <w:ilvl w:val="0"/>
                            <w:numId w:val="0"/>
                          </w:numPr>
                          <w:ind w:left="720"/>
                        </w:pPr>
                        <w:r>
                          <w:rPr>
                            <w:rFonts w:hAnsi="Calibri" w:cstheme="minorBidi"/>
                            <w:color w:val="000000" w:themeColor="text1"/>
                            <w:kern w:val="24"/>
                            <w:sz w:val="20"/>
                            <w:szCs w:val="20"/>
                          </w:rPr>
                          <w:t>Operated 1954 to 1971. Rehabilitation from 1983 to 1986. Since this time there has been a gradual deterioration of the rehabilitation works therefore a project to review and improve the rehabilitation has commenced.</w:t>
                        </w:r>
                      </w:p>
                      <w:p w14:paraId="42C987B9" w14:textId="77777777" w:rsidR="001A6199" w:rsidRPr="004350EC" w:rsidRDefault="001A6199" w:rsidP="004350EC">
                        <w:pPr>
                          <w:pStyle w:val="ListParagraph"/>
                          <w:numPr>
                            <w:ilvl w:val="0"/>
                            <w:numId w:val="16"/>
                          </w:numPr>
                          <w:spacing w:before="0" w:after="160" w:line="259" w:lineRule="auto"/>
                          <w:contextualSpacing/>
                          <w:rPr>
                            <w:rFonts w:eastAsia="Times New Roman"/>
                            <w:b/>
                            <w:bCs/>
                            <w:i/>
                            <w:color w:val="5F497A" w:themeColor="accent4" w:themeShade="BF"/>
                          </w:rPr>
                        </w:pPr>
                        <w:r w:rsidRPr="004350EC">
                          <w:rPr>
                            <w:rFonts w:eastAsia="Times New Roman"/>
                            <w:b/>
                            <w:bCs/>
                            <w:i/>
                            <w:color w:val="5F497A" w:themeColor="accent4" w:themeShade="BF"/>
                          </w:rPr>
                          <w:t>South Alligator Valley</w:t>
                        </w:r>
                      </w:p>
                      <w:p w14:paraId="4868AF5B" w14:textId="4178D2A9" w:rsidR="001A6199" w:rsidRPr="00013126" w:rsidRDefault="001A6199" w:rsidP="00883853">
                        <w:pPr>
                          <w:pStyle w:val="ListParagraph"/>
                          <w:numPr>
                            <w:ilvl w:val="0"/>
                            <w:numId w:val="0"/>
                          </w:numPr>
                          <w:ind w:left="720"/>
                          <w:rPr>
                            <w:rStyle w:val="IntenseEmphasis"/>
                            <w:b/>
                          </w:rPr>
                        </w:pPr>
                        <w:r>
                          <w:rPr>
                            <w:rFonts w:hAnsi="Calibri" w:cstheme="minorBidi"/>
                            <w:color w:val="000000" w:themeColor="text1"/>
                            <w:kern w:val="24"/>
                            <w:sz w:val="20"/>
                            <w:szCs w:val="20"/>
                          </w:rPr>
                          <w:t>13 uranium mines operated between 1954 and 1964. Ore transported to Rum Jungle for processing. Mix of open cut and shaft mines. Complete rehabilitation of some sites not undertaken due to need for additional funding, but as a priority, a program of physical and radiological hazard reduction was carried out for the safety of National Park users. Radiation doses do not exceed public exposure limits. A regular monitoring and surveillance program is in place.</w:t>
                        </w:r>
                      </w:p>
                      <w:p w14:paraId="731C0627" w14:textId="77777777" w:rsidR="001A6199" w:rsidRPr="004350EC" w:rsidRDefault="001A6199" w:rsidP="004350EC">
                        <w:pPr>
                          <w:pStyle w:val="ListParagraph"/>
                          <w:numPr>
                            <w:ilvl w:val="0"/>
                            <w:numId w:val="16"/>
                          </w:numPr>
                          <w:spacing w:before="0" w:after="160" w:line="259" w:lineRule="auto"/>
                          <w:contextualSpacing/>
                          <w:rPr>
                            <w:rFonts w:eastAsia="Times New Roman"/>
                            <w:b/>
                            <w:bCs/>
                            <w:i/>
                            <w:color w:val="5F497A" w:themeColor="accent4" w:themeShade="BF"/>
                          </w:rPr>
                        </w:pPr>
                        <w:r w:rsidRPr="004350EC">
                          <w:rPr>
                            <w:rFonts w:eastAsia="Times New Roman"/>
                            <w:b/>
                            <w:bCs/>
                            <w:i/>
                            <w:color w:val="5F497A" w:themeColor="accent4" w:themeShade="BF"/>
                          </w:rPr>
                          <w:t>Mary Kathleen</w:t>
                        </w:r>
                      </w:p>
                      <w:p w14:paraId="15250D0B" w14:textId="77777777" w:rsidR="001A6199" w:rsidRDefault="001A6199" w:rsidP="00883853">
                        <w:pPr>
                          <w:pStyle w:val="ListParagraph"/>
                          <w:numPr>
                            <w:ilvl w:val="0"/>
                            <w:numId w:val="0"/>
                          </w:numPr>
                          <w:spacing w:before="0" w:after="160"/>
                          <w:ind w:left="720"/>
                        </w:pPr>
                        <w:r w:rsidRPr="00013126">
                          <w:rPr>
                            <w:rFonts w:hAnsi="Calibri" w:cstheme="minorBidi"/>
                            <w:color w:val="000000" w:themeColor="text1"/>
                            <w:kern w:val="24"/>
                            <w:sz w:val="20"/>
                            <w:szCs w:val="20"/>
                          </w:rPr>
                          <w:t xml:space="preserve">Uranium mine closed in 1982. Rehabilitation completed in 1985. </w:t>
                        </w:r>
                      </w:p>
                      <w:p w14:paraId="497210AC" w14:textId="77777777" w:rsidR="001A6199" w:rsidRPr="004350EC" w:rsidRDefault="001A6199" w:rsidP="004350EC">
                        <w:pPr>
                          <w:pStyle w:val="ListParagraph"/>
                          <w:numPr>
                            <w:ilvl w:val="0"/>
                            <w:numId w:val="16"/>
                          </w:numPr>
                          <w:spacing w:before="0" w:after="160" w:line="259" w:lineRule="auto"/>
                          <w:contextualSpacing/>
                          <w:rPr>
                            <w:rFonts w:eastAsia="Times New Roman"/>
                            <w:b/>
                            <w:bCs/>
                            <w:i/>
                            <w:color w:val="5F497A" w:themeColor="accent4" w:themeShade="BF"/>
                          </w:rPr>
                        </w:pPr>
                        <w:r w:rsidRPr="004350EC">
                          <w:rPr>
                            <w:rFonts w:eastAsia="Times New Roman"/>
                            <w:b/>
                            <w:bCs/>
                            <w:i/>
                            <w:color w:val="5F497A" w:themeColor="accent4" w:themeShade="BF"/>
                          </w:rPr>
                          <w:t>Radium Hill</w:t>
                        </w:r>
                      </w:p>
                      <w:p w14:paraId="37F680BC" w14:textId="77777777" w:rsidR="001A6199" w:rsidRDefault="001A6199" w:rsidP="00883853">
                        <w:pPr>
                          <w:pStyle w:val="ListParagraph"/>
                          <w:numPr>
                            <w:ilvl w:val="0"/>
                            <w:numId w:val="0"/>
                          </w:numPr>
                          <w:ind w:left="720"/>
                        </w:pPr>
                        <w:r>
                          <w:rPr>
                            <w:rFonts w:hAnsi="Calibri" w:cstheme="minorBidi"/>
                            <w:color w:val="000000" w:themeColor="text1"/>
                            <w:kern w:val="24"/>
                            <w:sz w:val="20"/>
                            <w:szCs w:val="20"/>
                          </w:rPr>
                          <w:t>Mined for radium between 1906 and 1931 and for uranium between 1954 and 1961. Rehabilitation undertaken in 1962 and again in 1981.</w:t>
                        </w:r>
                      </w:p>
                    </w:txbxContent>
                  </v:textbox>
                </v:shape>
                <v:group id="Group 5" o:spid="_x0000_s1029" style="position:absolute;left:10084;width:43568;height:37601" coordorigin="" coordsize="49565,4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width:49565;height:42776" coordorigin="" coordsize="32778,2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style="position:absolute;width:32778;height:28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">
                      <v:imagedata r:id="rId163" o:title=""/>
                    </v:shape>
                    <v:shape id="5-Point Star 8" o:spid="_x0000_s1032" style="position:absolute;left:20338;top:9058;width:1449;height:1448;visibility:visible;mso-wrap-style:square;v-text-anchor:top" coordsize="144820,14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" path="m,55316r55317,1l72410,,89503,55317r55317,-1l100068,89503r17094,55317l72410,110632,27658,144820,44752,89503,,55316xe" fillcolor="#4bacc6 [3208]" strokecolor="#205867 [1608]" strokeweight="2pt">
                      <v:path arrowok="t" o:connecttype="custom" o:connectlocs="0,55316;55317,55317;72410,0;89503,55317;144820,55316;100068,89503;117162,144820;72410,110632;27658,144820;44752,89503;0,55316" o:connectangles="0,0,0,0,0,0,0,0,0,0,0"/>
                    </v:shape>
                    <v:shape id="5-Point Star 9" o:spid="_x0000_s1033" style="position:absolute;left:19142;top:18629;width:1448;height:1449;visibility:visible;mso-wrap-style:square;v-text-anchor:top" coordsize="144820,14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" path="m,55316r55317,1l72410,,89503,55317r55317,-1l100068,89503r17094,55317l72410,110632,27658,144820,44752,89503,,55316xe" fillcolor="#4bacc6 [3208]" strokecolor="#205867 [1608]" strokeweight="2pt">
                      <v:path arrowok="t" o:connecttype="custom" o:connectlocs="0,55316;55317,55317;72410,0;89503,55317;144820,55316;100068,89503;117162,144820;72410,110632;27658,144820;44752,89503;0,55316" o:connectangles="0,0,0,0,0,0,0,0,0,0,0"/>
                    </v:shape>
                    <v:shape id="5-Point Star 10" o:spid="_x0000_s1034" style="position:absolute;left:14186;top:4785;width:1448;height:1448;visibility:visible;mso-wrap-style:square;v-text-anchor:top" coordsize="144820,14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" path="m,55316r55317,1l72410,,89503,55317r55317,-1l100068,89503r17094,55317l72410,110632,27658,144820,44752,89503,,55316xe" fillcolor="#4bacc6 [3208]" strokecolor="#205867 [1608]" strokeweight="2pt">
                      <v:path arrowok="t" o:connecttype="custom" o:connectlocs="0,55316;55317,55317;72410,0;89503,55317;144820,55316;100068,89503;117162,144820;72410,110632;27658,144820;44752,89503;0,55316" o:connectangles="0,0,0,0,0,0,0,0,0,0,0"/>
                    </v:shape>
                    <v:shape id="5-Point Star 11" o:spid="_x0000_s1035" style="position:absolute;left:15980;top:1880;width:1448;height:1448;visibility:visible;mso-wrap-style:square;v-text-anchor:top" coordsize="144820,14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" path="m,55316r55317,1l72410,,89503,55317r55317,-1l100068,89503r17094,55317l72410,110632,27658,144820,44752,89503,,55316xe" fillcolor="#4bacc6 [3208]" strokecolor="#205867 [1608]" strokeweight="2pt">
                      <v:path arrowok="t" o:connecttype="custom" o:connectlocs="0,55316;55317,55317;72410,0;89503,55317;144820,55316;100068,89503;117162,144820;72410,110632;27658,144820;44752,89503;0,55316" o:connectangles="0,0,0,0,0,0,0,0,0,0,0"/>
                    </v:shape>
                    <v:shape id="5-Point Star 12" o:spid="_x0000_s1036" style="position:absolute;left:12135;top:2991;width:1448;height:1448;visibility:visible;mso-wrap-style:square;v-text-anchor:top" coordsize="144820,14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" path="m,55316r55317,1l72410,,89503,55317r55317,-1l100068,89503r17094,55317l72410,110632,27658,144820,44752,89503,,55316xe" fillcolor="#4bacc6 [3208]" strokecolor="#205867 [1608]" strokeweight="2pt">
                      <v:path arrowok="t" o:connecttype="custom" o:connectlocs="0,55316;55317,55317;72410,0;89503,55317;144820,55316;100068,89503;117162,144820;72410,110632;27658,144820;44752,89503;0,55316" o:connectangles="0,0,0,0,0,0,0,0,0,0,0"/>
                    </v:shape>
                  </v:group>
                  <v:shape id="Text Box 13" o:spid="_x0000_s1037" type="#_x0000_t202" style="position:absolute;left:25293;top:986;width:2991;height:5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7A699B18" w14:textId="77777777" w:rsidR="001A6199" w:rsidRPr="00013126" w:rsidRDefault="001A6199" w:rsidP="00883853">
                          <w:pPr>
                            <w:jc w:val="center"/>
                            <w:rPr>
                              <w:rFonts w:eastAsiaTheme="minorHAnsi"/>
                              <w:b/>
                              <w:outline/>
                              <w:noProof/>
                              <w:color w:val="4BACC6"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013126">
                            <w:rPr>
                              <w:b/>
                              <w:outline/>
                              <w:noProof/>
                              <w:color w:val="4BACC6"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1</w:t>
                          </w:r>
                        </w:p>
                      </w:txbxContent>
                    </v:textbox>
                  </v:shape>
                  <v:shape id="Text Box 14" o:spid="_x0000_s1038" type="#_x0000_t202" style="position:absolute;left:29397;top:26064;width:3268;height: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1F2FA559" w14:textId="77777777" w:rsidR="001A6199" w:rsidRPr="00013126" w:rsidRDefault="001A6199" w:rsidP="00883853">
                          <w:pPr>
                            <w:jc w:val="center"/>
                            <w:rPr>
                              <w:rFonts w:eastAsiaTheme="minorHAnsi"/>
                              <w:b/>
                              <w:outline/>
                              <w:noProof/>
                              <w:color w:val="4BACC6"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4BACC6"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5</w:t>
                          </w:r>
                        </w:p>
                      </w:txbxContent>
                    </v:textbox>
                  </v:shape>
                  <v:shape id="Text Box 15" o:spid="_x0000_s1039" type="#_x0000_t202" style="position:absolute;left:31997;top:11175;width:3585;height:5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164D3C12" w14:textId="77777777" w:rsidR="001A6199" w:rsidRPr="00013126" w:rsidRDefault="001A6199" w:rsidP="00883853">
                          <w:pPr>
                            <w:jc w:val="center"/>
                            <w:rPr>
                              <w:rFonts w:eastAsiaTheme="minorHAnsi"/>
                              <w:b/>
                              <w:outline/>
                              <w:noProof/>
                              <w:color w:val="4BACC6"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4BACC6"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4</w:t>
                          </w:r>
                        </w:p>
                      </w:txbxContent>
                    </v:textbox>
                  </v:shape>
                  <v:shape id="Text Box 16" o:spid="_x0000_s1040" type="#_x0000_t202" style="position:absolute;left:22718;top:5265;width:2991;height:5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06C1F4B9" w14:textId="77777777" w:rsidR="001A6199" w:rsidRPr="00013126" w:rsidRDefault="001A6199" w:rsidP="00883853">
                          <w:pPr>
                            <w:jc w:val="center"/>
                            <w:rPr>
                              <w:rFonts w:eastAsiaTheme="minorHAnsi"/>
                              <w:b/>
                              <w:outline/>
                              <w:noProof/>
                              <w:color w:val="4BACC6"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4BACC6"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3</w:t>
                          </w:r>
                        </w:p>
                      </w:txbxContent>
                    </v:textbox>
                  </v:shape>
                  <v:shape id="Text Box 17" o:spid="_x0000_s1041" type="#_x0000_t202" style="position:absolute;left:19568;top:2802;width:2991;height:5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061106D1" w14:textId="77777777" w:rsidR="001A6199" w:rsidRPr="00013126" w:rsidRDefault="001A6199" w:rsidP="00883853">
                          <w:pPr>
                            <w:jc w:val="center"/>
                            <w:rPr>
                              <w:rFonts w:eastAsiaTheme="minorHAnsi"/>
                              <w:b/>
                              <w:outline/>
                              <w:noProof/>
                              <w:color w:val="4BACC6"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4BACC6"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w:t>
                          </w:r>
                        </w:p>
                      </w:txbxContent>
                    </v:textbox>
                  </v:shape>
                </v:group>
                <w10:anchorlock/>
              </v:group>
            </w:pict>
          </mc:Fallback>
        </mc:AlternateContent>
      </w:r>
    </w:p>
    <w:p w14:paraId="1B90D7E0" w14:textId="77777777" w:rsidR="00883853" w:rsidRDefault="00883853" w:rsidP="00841287">
      <w:pPr>
        <w:pStyle w:val="Heading2"/>
      </w:pPr>
    </w:p>
    <w:p w14:paraId="0DF9F286" w14:textId="05C96E15" w:rsidR="00015367" w:rsidRPr="001A0168" w:rsidRDefault="00015367" w:rsidP="00841287">
      <w:pPr>
        <w:pStyle w:val="Heading2"/>
      </w:pPr>
      <w:bookmarkStart w:id="346" w:name="_Toc54273504"/>
      <w:r w:rsidRPr="001A0168">
        <w:t>Article 13 Siting of Proposed Facilities</w:t>
      </w:r>
      <w:bookmarkEnd w:id="338"/>
      <w:bookmarkEnd w:id="339"/>
      <w:bookmarkEnd w:id="340"/>
      <w:bookmarkEnd w:id="341"/>
      <w:bookmarkEnd w:id="342"/>
      <w:bookmarkEnd w:id="343"/>
      <w:bookmarkEnd w:id="344"/>
      <w:bookmarkEnd w:id="345"/>
      <w:bookmarkEnd w:id="346"/>
    </w:p>
    <w:p w14:paraId="48D9B142" w14:textId="5A378DC1" w:rsidR="00015367" w:rsidRPr="001A0168" w:rsidRDefault="00015367" w:rsidP="001C6F2E">
      <w:r>
        <w:t>Proposed radioactive waste management facilities require approval for siting according to the legislative and regulatory systems of the jurisdiction applicable to the site of the facility</w:t>
      </w:r>
      <w:r w:rsidR="00D349E3">
        <w:t>.</w:t>
      </w:r>
      <w:r w:rsidR="00832FB2">
        <w:t xml:space="preserve"> </w:t>
      </w:r>
      <w:r>
        <w:t>If the site is to be operated by or on behalf of the Commonwealth</w:t>
      </w:r>
      <w:r w:rsidR="7A21ECF3">
        <w:t xml:space="preserve"> Government</w:t>
      </w:r>
      <w:r>
        <w:t>, then ARPANSA will be the regulator</w:t>
      </w:r>
      <w:r w:rsidR="001915A1">
        <w:t>,</w:t>
      </w:r>
      <w:r>
        <w:t xml:space="preserve"> regardless of the location.</w:t>
      </w:r>
    </w:p>
    <w:p w14:paraId="6271FBC1" w14:textId="03F6B35B" w:rsidR="00015367" w:rsidRDefault="009A51B3" w:rsidP="001C6F2E">
      <w:r>
        <w:t>RPS C-3</w:t>
      </w:r>
      <w:r w:rsidR="00D349E3">
        <w:t xml:space="preserve"> </w:t>
      </w:r>
      <w:r w:rsidR="00AB0818">
        <w:t>provides</w:t>
      </w:r>
      <w:r w:rsidR="00015367" w:rsidRPr="001A0168">
        <w:t xml:space="preserve"> site selection </w:t>
      </w:r>
      <w:r w:rsidR="00AB0818">
        <w:t xml:space="preserve">criteria </w:t>
      </w:r>
      <w:r w:rsidR="00015367" w:rsidRPr="001A0168">
        <w:t xml:space="preserve">and </w:t>
      </w:r>
      <w:r w:rsidR="00D349E3">
        <w:t>clear requirements</w:t>
      </w:r>
      <w:r w:rsidR="00015367" w:rsidRPr="001A0168">
        <w:t xml:space="preserve"> for public consultation. The Code sets out </w:t>
      </w:r>
      <w:r w:rsidR="00AB0818" w:rsidRPr="001A0168">
        <w:t>the general characteristics of a site suitable for the establishment of a radioactive waste management facility</w:t>
      </w:r>
      <w:r w:rsidR="00AB0818">
        <w:t>, as well as describing</w:t>
      </w:r>
      <w:r w:rsidR="00015367" w:rsidRPr="001A0168">
        <w:t xml:space="preserve"> site characteristics that will facilitate the long-term stability and provide adequate isolation of the waste. The</w:t>
      </w:r>
      <w:r w:rsidR="00AB0818">
        <w:t xml:space="preserve"> site selection</w:t>
      </w:r>
      <w:r w:rsidR="00015367" w:rsidRPr="001A0168">
        <w:t xml:space="preserve"> criteria include socio-economic, ecological and land use factors as well as natural physical characteristics of the proposed site.</w:t>
      </w:r>
    </w:p>
    <w:p w14:paraId="49D3FF98" w14:textId="79942DC6" w:rsidR="00233500" w:rsidRPr="001A0168" w:rsidRDefault="00233500" w:rsidP="001C6F2E">
      <w:r w:rsidRPr="001C0959">
        <w:t xml:space="preserve">ARPANSA </w:t>
      </w:r>
      <w:r w:rsidR="00605E1B" w:rsidRPr="001C0959">
        <w:t>has</w:t>
      </w:r>
      <w:r w:rsidRPr="001C0959">
        <w:t xml:space="preserve"> </w:t>
      </w:r>
      <w:r w:rsidR="00605E1B" w:rsidRPr="001C0959">
        <w:t>also developed</w:t>
      </w:r>
      <w:r w:rsidRPr="001C0959">
        <w:t xml:space="preserve"> a </w:t>
      </w:r>
      <w:r w:rsidR="00EA234A">
        <w:t>r</w:t>
      </w:r>
      <w:r w:rsidR="00605E1B" w:rsidRPr="001C0959">
        <w:t xml:space="preserve">egulatory </w:t>
      </w:r>
      <w:r w:rsidR="00EA234A">
        <w:t>g</w:t>
      </w:r>
      <w:r w:rsidR="00605E1B" w:rsidRPr="001C0959">
        <w:t xml:space="preserve">uide on </w:t>
      </w:r>
      <w:r w:rsidR="00605E1B" w:rsidRPr="00EA234A">
        <w:rPr>
          <w:i/>
        </w:rPr>
        <w:t>Siting of Controlled F</w:t>
      </w:r>
      <w:r w:rsidRPr="00EA234A">
        <w:rPr>
          <w:i/>
        </w:rPr>
        <w:t>acilities</w:t>
      </w:r>
      <w:r w:rsidR="007B44B7" w:rsidRPr="001C0959">
        <w:t xml:space="preserve"> (REG-LA-SUP-240L, 2014)</w:t>
      </w:r>
      <w:r w:rsidRPr="001C0959">
        <w:t xml:space="preserve"> to assist in the preparation of an application for a siting licen</w:t>
      </w:r>
      <w:r w:rsidR="001E28D8">
        <w:t>c</w:t>
      </w:r>
      <w:r w:rsidRPr="001C0959">
        <w:t>e.</w:t>
      </w:r>
      <w:r w:rsidR="007B44B7" w:rsidRPr="001C0959">
        <w:t xml:space="preserve"> </w:t>
      </w:r>
      <w:r w:rsidR="003058FF" w:rsidRPr="001C0959">
        <w:t>The guidance is applicable for the siting of nuclear or radiation facilities at new sites and for the collocation of new f</w:t>
      </w:r>
      <w:r w:rsidR="00A1564B" w:rsidRPr="001C0959">
        <w:t>acilities at existing sites</w:t>
      </w:r>
      <w:r w:rsidR="003058FF" w:rsidRPr="001C0959">
        <w:t xml:space="preserve">. </w:t>
      </w:r>
      <w:r w:rsidR="007B44B7" w:rsidRPr="001C0959">
        <w:t>Applying relevant lessons lear</w:t>
      </w:r>
      <w:r w:rsidR="00734951" w:rsidRPr="001C0959">
        <w:t>ned from the Fukushima Daiichi a</w:t>
      </w:r>
      <w:r w:rsidR="007B44B7" w:rsidRPr="001C0959">
        <w:t xml:space="preserve">ccident, </w:t>
      </w:r>
      <w:r w:rsidR="004E1823" w:rsidRPr="001C0959">
        <w:t xml:space="preserve">the guidance emphasises the need to consider other nearby (collocated) on- or off-site facilities </w:t>
      </w:r>
      <w:r w:rsidR="00A1564B" w:rsidRPr="001C0959">
        <w:t xml:space="preserve">which could </w:t>
      </w:r>
      <w:r w:rsidR="00AB0818" w:rsidRPr="001C0959">
        <w:t xml:space="preserve">potentially increase the risk to the public or the environment in emergency situations </w:t>
      </w:r>
      <w:r w:rsidR="00A1564B" w:rsidRPr="001C0959">
        <w:t xml:space="preserve">and </w:t>
      </w:r>
      <w:r w:rsidR="004E1823" w:rsidRPr="001C0959">
        <w:t>which m</w:t>
      </w:r>
      <w:r w:rsidR="00A1564B" w:rsidRPr="001C0959">
        <w:t xml:space="preserve">ay also require local services, </w:t>
      </w:r>
      <w:r w:rsidR="00734951" w:rsidRPr="001C0959">
        <w:t xml:space="preserve">taking into consideration </w:t>
      </w:r>
      <w:r w:rsidR="006A027F" w:rsidRPr="001C0959">
        <w:t xml:space="preserve">all </w:t>
      </w:r>
      <w:r w:rsidR="00A1564B" w:rsidRPr="001C0959">
        <w:t>interdependencies</w:t>
      </w:r>
      <w:r w:rsidR="003058FF" w:rsidRPr="001C0959">
        <w:t>.</w:t>
      </w:r>
    </w:p>
    <w:p w14:paraId="650133F2" w14:textId="62DCDAD4" w:rsidR="00015367" w:rsidRPr="001A0168" w:rsidRDefault="00805315" w:rsidP="001C6F2E">
      <w:r>
        <w:t>T</w:t>
      </w:r>
      <w:r w:rsidR="00015367">
        <w:t xml:space="preserve">he ARPANS </w:t>
      </w:r>
      <w:r w:rsidR="00BF699D">
        <w:t>R</w:t>
      </w:r>
      <w:r w:rsidR="00AF6E5B">
        <w:t>egulations</w:t>
      </w:r>
      <w:r w:rsidR="00015367">
        <w:t xml:space="preserve"> </w:t>
      </w:r>
      <w:r w:rsidR="00BA107F">
        <w:t xml:space="preserve">stipulate that the CEO may </w:t>
      </w:r>
      <w:r w:rsidR="000467CF">
        <w:t>request any environmental impact statem</w:t>
      </w:r>
      <w:r w:rsidR="0000684B">
        <w:t>ent requested or required by any Commonwealth</w:t>
      </w:r>
      <w:r w:rsidR="6D28F280">
        <w:t xml:space="preserve"> Government</w:t>
      </w:r>
      <w:r w:rsidR="0000684B">
        <w:t xml:space="preserve">, state, territory or </w:t>
      </w:r>
      <w:r w:rsidR="009B623D">
        <w:t>local</w:t>
      </w:r>
      <w:r w:rsidR="0000684B">
        <w:t xml:space="preserve"> government </w:t>
      </w:r>
      <w:r w:rsidR="00185CA0">
        <w:t xml:space="preserve">agency, and may take that into account </w:t>
      </w:r>
      <w:r w:rsidR="00015367">
        <w:t xml:space="preserve">in deciding whether to issue a facility licence authorising the preparation of a site. </w:t>
      </w:r>
      <w:r w:rsidR="00DE7877">
        <w:t>The CEO may also request</w:t>
      </w:r>
      <w:r w:rsidR="00015367">
        <w:t>:</w:t>
      </w:r>
    </w:p>
    <w:p w14:paraId="321F8ACC" w14:textId="77777777" w:rsidR="00D61773" w:rsidRPr="00B63252" w:rsidRDefault="00D61773" w:rsidP="004350EC">
      <w:pPr>
        <w:pStyle w:val="ListParagraph"/>
        <w:numPr>
          <w:ilvl w:val="0"/>
          <w:numId w:val="17"/>
        </w:numPr>
      </w:pPr>
      <w:r>
        <w:t>A detailed site evaluation establishing the suitability of the site for the facility</w:t>
      </w:r>
    </w:p>
    <w:p w14:paraId="570198A3" w14:textId="77777777" w:rsidR="00D61773" w:rsidRDefault="00D61773" w:rsidP="004350EC">
      <w:pPr>
        <w:pStyle w:val="ListParagraph"/>
        <w:numPr>
          <w:ilvl w:val="0"/>
          <w:numId w:val="17"/>
        </w:numPr>
      </w:pPr>
      <w:r>
        <w:t>The characteristics of the site, including the extent to which the site may be affected by natural and human events</w:t>
      </w:r>
    </w:p>
    <w:p w14:paraId="6D5F9DC9" w14:textId="7D4B6E7E" w:rsidR="00015367" w:rsidRDefault="00015367" w:rsidP="001C6F2E">
      <w:r>
        <w:t xml:space="preserve">There is a separate national regulatory framework for protection of the environment established under the EPBC Act, which is binding on all jurisdictions. </w:t>
      </w:r>
      <w:r w:rsidR="001F73FA">
        <w:t xml:space="preserve">The definition of environment in the EPBC Act makes reference to people and communities as part of ecosystems and requires social and economic impacts, in addition to environmental impacts, to be considered. </w:t>
      </w:r>
      <w:r>
        <w:t>If a proposed action is referred to the Commonwealth</w:t>
      </w:r>
      <w:r w:rsidR="1ABA4703">
        <w:t xml:space="preserve"> Government</w:t>
      </w:r>
      <w:r>
        <w:t xml:space="preserve"> Minister for </w:t>
      </w:r>
      <w:r w:rsidR="00AA528D">
        <w:t>the</w:t>
      </w:r>
      <w:r>
        <w:t xml:space="preserve"> Environment</w:t>
      </w:r>
      <w:r w:rsidR="00232DD8">
        <w:t>,</w:t>
      </w:r>
      <w:r>
        <w:t xml:space="preserve"> and the Minister decides that the proposed action requires approval, an assessment process (including an environmental impact assessment) must be carried out.</w:t>
      </w:r>
    </w:p>
    <w:p w14:paraId="78A5B7D9" w14:textId="77777777" w:rsidR="00015367" w:rsidRPr="004A13CD" w:rsidRDefault="00015367" w:rsidP="00093547">
      <w:pPr>
        <w:pStyle w:val="TOCHeading"/>
        <w:rPr>
          <w:lang w:val="en-AU"/>
        </w:rPr>
      </w:pPr>
      <w:r w:rsidRPr="004A13CD">
        <w:rPr>
          <w:lang w:val="en-AU"/>
        </w:rPr>
        <w:t>Public consultation</w:t>
      </w:r>
    </w:p>
    <w:p w14:paraId="088B0AE7" w14:textId="0F69F12D" w:rsidR="00F84F0E" w:rsidRDefault="00F84F0E" w:rsidP="00F84F0E">
      <w:r w:rsidRPr="00F84F0E">
        <w:t xml:space="preserve">Public consultation is required as part of the environmental approval process under the EPBC Act. Licence applications to ARPANSA for the siting of a radioactive waste management facility </w:t>
      </w:r>
      <w:r w:rsidR="001E28D8">
        <w:t>are</w:t>
      </w:r>
      <w:r w:rsidRPr="00F84F0E">
        <w:t xml:space="preserve"> also subject to public consultation</w:t>
      </w:r>
      <w:r w:rsidR="001E28D8">
        <w:t>, if de</w:t>
      </w:r>
      <w:r w:rsidR="00E44241">
        <w:t>fined as a nuclear installation</w:t>
      </w:r>
      <w:r w:rsidRPr="00F84F0E">
        <w:t>. This entails release of the application for public comment and the requirement for the CEO of ARPANSA to take into account the content of public submissions in deciding whether to issue a licence.</w:t>
      </w:r>
    </w:p>
    <w:p w14:paraId="592DF830" w14:textId="2E711E13" w:rsidR="00832FB2" w:rsidRPr="00F84F0E" w:rsidRDefault="0092080E" w:rsidP="00F84F0E">
      <w:r>
        <w:t xml:space="preserve">In RPS C-3, there is a requirement for the proponent and the regulatory body to consult with stakeholders to achieve the most informed decision and best practicable outcomes. This must include </w:t>
      </w:r>
      <w:r w:rsidR="00AB0818">
        <w:t xml:space="preserve">consideration of </w:t>
      </w:r>
      <w:r>
        <w:t>the health</w:t>
      </w:r>
      <w:r>
        <w:rPr>
          <w:rStyle w:val="FootnoteReference"/>
        </w:rPr>
        <w:footnoteReference w:id="13"/>
      </w:r>
      <w:r>
        <w:t xml:space="preserve"> of impacted communities.  </w:t>
      </w:r>
    </w:p>
    <w:p w14:paraId="53973316" w14:textId="54C82F33" w:rsidR="00F84F0E" w:rsidRPr="00F84F0E" w:rsidRDefault="00AB0818" w:rsidP="00F84F0E">
      <w:r>
        <w:t xml:space="preserve">The </w:t>
      </w:r>
      <w:r w:rsidR="6D1DB31D">
        <w:t>Commonwealth</w:t>
      </w:r>
      <w:r w:rsidR="00F84F0E">
        <w:t xml:space="preserve"> Government</w:t>
      </w:r>
      <w:r>
        <w:t xml:space="preserve"> has demonstrated its commitment to ongoing pub</w:t>
      </w:r>
      <w:r w:rsidR="00137076">
        <w:t>l</w:t>
      </w:r>
      <w:r>
        <w:t xml:space="preserve">ic consultation through </w:t>
      </w:r>
      <w:r w:rsidR="00F84F0E">
        <w:t>constructive and open</w:t>
      </w:r>
      <w:r>
        <w:t xml:space="preserve"> engagement</w:t>
      </w:r>
      <w:r w:rsidR="00F84F0E">
        <w:t xml:space="preserve"> with the local communities </w:t>
      </w:r>
      <w:r w:rsidR="00E44241">
        <w:t xml:space="preserve">of </w:t>
      </w:r>
      <w:r w:rsidR="00137076">
        <w:t>the</w:t>
      </w:r>
      <w:r w:rsidR="00F84F0E">
        <w:t xml:space="preserve"> </w:t>
      </w:r>
      <w:r>
        <w:t xml:space="preserve">shortlisted </w:t>
      </w:r>
      <w:r w:rsidR="00E44241">
        <w:t xml:space="preserve">sites </w:t>
      </w:r>
      <w:r>
        <w:t xml:space="preserve">to host the NRWMF in order to better </w:t>
      </w:r>
      <w:r w:rsidR="00F84F0E">
        <w:t>understand their sentiment towards hosting the NRWMF. The siting of the facility remains</w:t>
      </w:r>
      <w:r>
        <w:t xml:space="preserve"> </w:t>
      </w:r>
      <w:r w:rsidR="00F84F0E">
        <w:t>a topic of community debate with strong views on each side of the discussion.</w:t>
      </w:r>
    </w:p>
    <w:p w14:paraId="6A8FB12D" w14:textId="03129DC5" w:rsidR="00F84F0E" w:rsidRPr="00F84F0E" w:rsidRDefault="00F84F0E" w:rsidP="00F84F0E">
      <w:r w:rsidRPr="00F84F0E">
        <w:t>Consultation</w:t>
      </w:r>
      <w:r w:rsidR="00B64C92">
        <w:t xml:space="preserve"> and engagement</w:t>
      </w:r>
      <w:r w:rsidRPr="00F84F0E">
        <w:t xml:space="preserve"> have included:</w:t>
      </w:r>
    </w:p>
    <w:p w14:paraId="258CF18D" w14:textId="58E2A291" w:rsidR="00F84F0E" w:rsidRPr="00F84F0E" w:rsidRDefault="00F84F0E" w:rsidP="004350EC">
      <w:pPr>
        <w:pStyle w:val="ListParagraph"/>
        <w:numPr>
          <w:ilvl w:val="0"/>
          <w:numId w:val="17"/>
        </w:numPr>
      </w:pPr>
      <w:r w:rsidRPr="00F84F0E">
        <w:t>243 community members (since 2016) visiting ANSTO’s Lucas Heights facility to see firsthand how radioactive waste is stored and discuss nuclear science with ANSTO experts</w:t>
      </w:r>
    </w:p>
    <w:p w14:paraId="4EBD0522" w14:textId="069A6447" w:rsidR="005E397E" w:rsidRDefault="00B40846" w:rsidP="004350EC">
      <w:pPr>
        <w:pStyle w:val="ListParagraph"/>
        <w:numPr>
          <w:ilvl w:val="0"/>
          <w:numId w:val="17"/>
        </w:numPr>
      </w:pPr>
      <w:r>
        <w:t>t</w:t>
      </w:r>
      <w:r w:rsidR="005E397E">
        <w:t>own-hall meetings and meetings with local interest group</w:t>
      </w:r>
      <w:r w:rsidR="00410FD0">
        <w:t>.</w:t>
      </w:r>
    </w:p>
    <w:p w14:paraId="31C688E5" w14:textId="2EF5D9D8" w:rsidR="00410FD0" w:rsidRDefault="00B40846" w:rsidP="004350EC">
      <w:pPr>
        <w:pStyle w:val="ListParagraph"/>
        <w:numPr>
          <w:ilvl w:val="0"/>
          <w:numId w:val="17"/>
        </w:numPr>
      </w:pPr>
      <w:r>
        <w:t>e</w:t>
      </w:r>
      <w:r w:rsidR="00410FD0">
        <w:t>ngagement with the Consultative Committee.</w:t>
      </w:r>
    </w:p>
    <w:p w14:paraId="2B1B7EC6" w14:textId="5FE9893A" w:rsidR="00F84F0E" w:rsidRPr="00F84F0E" w:rsidRDefault="00B40846" w:rsidP="004350EC">
      <w:pPr>
        <w:pStyle w:val="ListParagraph"/>
        <w:numPr>
          <w:ilvl w:val="0"/>
          <w:numId w:val="17"/>
        </w:numPr>
      </w:pPr>
      <w:r>
        <w:t>t</w:t>
      </w:r>
      <w:r w:rsidRPr="00F84F0E">
        <w:t xml:space="preserve">he </w:t>
      </w:r>
      <w:r w:rsidR="00F84F0E" w:rsidRPr="00F84F0E">
        <w:t>publication of a monthly newsletter, distributed digitally to email inboxes and in hard-copy form to postal addresses</w:t>
      </w:r>
    </w:p>
    <w:p w14:paraId="58DB2F85" w14:textId="1D426BF0" w:rsidR="00F84F0E" w:rsidRPr="00F84F0E" w:rsidRDefault="00B40846" w:rsidP="004350EC">
      <w:pPr>
        <w:pStyle w:val="ListParagraph"/>
        <w:numPr>
          <w:ilvl w:val="0"/>
          <w:numId w:val="17"/>
        </w:numPr>
      </w:pPr>
      <w:r>
        <w:t>e</w:t>
      </w:r>
      <w:r w:rsidRPr="00F84F0E">
        <w:t xml:space="preserve">ngagement </w:t>
      </w:r>
      <w:r w:rsidR="00F84F0E" w:rsidRPr="00F84F0E">
        <w:t>through social media (Facebook) which allows for greater speed and audience reach when publishing new information and in answering questions</w:t>
      </w:r>
    </w:p>
    <w:p w14:paraId="6BBAE6FE" w14:textId="183395F4" w:rsidR="00F84F0E" w:rsidRPr="00F84F0E" w:rsidRDefault="00B40846" w:rsidP="004350EC">
      <w:pPr>
        <w:pStyle w:val="ListParagraph"/>
        <w:numPr>
          <w:ilvl w:val="0"/>
          <w:numId w:val="17"/>
        </w:numPr>
      </w:pPr>
      <w:r>
        <w:t xml:space="preserve">the </w:t>
      </w:r>
      <w:r w:rsidR="00F84F0E">
        <w:t xml:space="preserve">redevelopment of </w:t>
      </w:r>
      <w:hyperlink r:id="rId164">
        <w:r w:rsidR="00F84F0E" w:rsidRPr="009B1CD1">
          <w:t>www.radioactivewaste.gov.au</w:t>
        </w:r>
      </w:hyperlink>
      <w:r w:rsidR="00F84F0E">
        <w:t xml:space="preserve"> to make the project’s website more user-focused</w:t>
      </w:r>
    </w:p>
    <w:p w14:paraId="7C3C8AC4" w14:textId="0E0C7B39" w:rsidR="00F84F0E" w:rsidRPr="00F84F0E" w:rsidRDefault="00F84F0E" w:rsidP="004350EC">
      <w:pPr>
        <w:pStyle w:val="ListParagraph"/>
        <w:numPr>
          <w:ilvl w:val="0"/>
          <w:numId w:val="17"/>
        </w:numPr>
      </w:pPr>
      <w:r w:rsidRPr="00F84F0E">
        <w:t>“</w:t>
      </w:r>
      <w:r w:rsidR="00B40846">
        <w:t>m</w:t>
      </w:r>
      <w:r w:rsidR="00B40846" w:rsidRPr="00F84F0E">
        <w:t xml:space="preserve">eet </w:t>
      </w:r>
      <w:r w:rsidRPr="00F84F0E">
        <w:t xml:space="preserve">the Experts” events, which have facilitated discussions between community members and technical experts and educators from other government agencies such as ANSTO and Geoscience Australia. More than 40 expert presentations have been given in the two communities </w:t>
      </w:r>
    </w:p>
    <w:p w14:paraId="39A48201" w14:textId="0FDFFB6C" w:rsidR="00F84F0E" w:rsidRPr="00F84F0E" w:rsidRDefault="00B40846" w:rsidP="004350EC">
      <w:pPr>
        <w:pStyle w:val="ListParagraph"/>
        <w:numPr>
          <w:ilvl w:val="0"/>
          <w:numId w:val="17"/>
        </w:numPr>
      </w:pPr>
      <w:r>
        <w:t>m</w:t>
      </w:r>
      <w:r w:rsidRPr="00F84F0E">
        <w:t xml:space="preserve">edia </w:t>
      </w:r>
      <w:r w:rsidR="00F84F0E" w:rsidRPr="00F84F0E">
        <w:t>engagement to respond to letters to the editor and articles about the project and to keep</w:t>
      </w:r>
      <w:r w:rsidR="0028467F">
        <w:t xml:space="preserve"> the mainstream media informed </w:t>
      </w:r>
      <w:r w:rsidR="00F84F0E" w:rsidRPr="00F84F0E">
        <w:t xml:space="preserve">about the project’s progress  </w:t>
      </w:r>
    </w:p>
    <w:p w14:paraId="771C437E" w14:textId="1EBD1D2D" w:rsidR="00F84F0E" w:rsidRPr="00F84F0E" w:rsidRDefault="00B40846" w:rsidP="004350EC">
      <w:pPr>
        <w:pStyle w:val="ListParagraph"/>
        <w:numPr>
          <w:ilvl w:val="0"/>
          <w:numId w:val="17"/>
        </w:numPr>
      </w:pPr>
      <w:r>
        <w:t>l</w:t>
      </w:r>
      <w:r w:rsidRPr="00F84F0E">
        <w:t xml:space="preserve">ocal </w:t>
      </w:r>
      <w:r w:rsidR="00F84F0E" w:rsidRPr="00F84F0E">
        <w:t xml:space="preserve">staff presence: </w:t>
      </w:r>
      <w:r w:rsidR="00137076">
        <w:t>DISER</w:t>
      </w:r>
      <w:r w:rsidR="00137076" w:rsidRPr="00F84F0E">
        <w:t xml:space="preserve"> </w:t>
      </w:r>
      <w:r w:rsidR="00F84F0E" w:rsidRPr="00F84F0E">
        <w:t>has maintained a weekly staff presence and employed a full-time locally-engaged officer in local communities to keep members of the public informed</w:t>
      </w:r>
    </w:p>
    <w:p w14:paraId="12561E87" w14:textId="58151100" w:rsidR="00F84F0E" w:rsidRPr="00F84F0E" w:rsidRDefault="00B40846" w:rsidP="004350EC">
      <w:pPr>
        <w:pStyle w:val="ListParagraph"/>
        <w:numPr>
          <w:ilvl w:val="0"/>
          <w:numId w:val="17"/>
        </w:numPr>
      </w:pPr>
      <w:r>
        <w:t>f</w:t>
      </w:r>
      <w:r w:rsidRPr="00F84F0E">
        <w:t xml:space="preserve">acilitating </w:t>
      </w:r>
      <w:r w:rsidR="00F84F0E" w:rsidRPr="00F84F0E">
        <w:t>webinars with experts</w:t>
      </w:r>
    </w:p>
    <w:p w14:paraId="0CDDEE4C" w14:textId="3B3A1C0B" w:rsidR="00F84F0E" w:rsidRPr="00F84F0E" w:rsidRDefault="00B40846" w:rsidP="004350EC">
      <w:pPr>
        <w:pStyle w:val="ListParagraph"/>
        <w:numPr>
          <w:ilvl w:val="0"/>
          <w:numId w:val="17"/>
        </w:numPr>
      </w:pPr>
      <w:r>
        <w:t>a</w:t>
      </w:r>
      <w:r w:rsidRPr="00F84F0E">
        <w:t xml:space="preserve"> </w:t>
      </w:r>
      <w:r w:rsidR="00F84F0E" w:rsidRPr="00F84F0E">
        <w:t>public submissions process</w:t>
      </w:r>
      <w:r w:rsidR="00220616">
        <w:t>.</w:t>
      </w:r>
    </w:p>
    <w:p w14:paraId="390B9780" w14:textId="77777777" w:rsidR="00015367" w:rsidRPr="004A13CD" w:rsidRDefault="00015367" w:rsidP="00093547">
      <w:pPr>
        <w:pStyle w:val="TOCHeading"/>
        <w:rPr>
          <w:lang w:val="en-AU"/>
        </w:rPr>
      </w:pPr>
      <w:r w:rsidRPr="004A13CD">
        <w:rPr>
          <w:lang w:val="en-AU"/>
        </w:rPr>
        <w:t>Consultation with other Contracting Parties</w:t>
      </w:r>
    </w:p>
    <w:p w14:paraId="0CBFE4B1" w14:textId="77777777" w:rsidR="00015367" w:rsidRPr="001A0168" w:rsidRDefault="00015367" w:rsidP="001C6F2E">
      <w:r w:rsidRPr="001A0168">
        <w:t>Considering the geograph</w:t>
      </w:r>
      <w:r w:rsidR="009A44E2">
        <w:t>ical position and size</w:t>
      </w:r>
      <w:r w:rsidRPr="001A0168">
        <w:t xml:space="preserve"> of Australia, it is not foreseeable that waste management facilities in Australia would have impacts on other Contracting Parties (outside Australia) that would require consultation.</w:t>
      </w:r>
    </w:p>
    <w:p w14:paraId="38B50FF3" w14:textId="77777777" w:rsidR="00015367" w:rsidRPr="001A0168" w:rsidRDefault="00015367" w:rsidP="00841287">
      <w:pPr>
        <w:pStyle w:val="Heading2"/>
      </w:pPr>
      <w:bookmarkStart w:id="347" w:name="_Toc288730463"/>
      <w:bookmarkStart w:id="348" w:name="_Toc303000641"/>
      <w:bookmarkStart w:id="349" w:name="_Toc304206520"/>
      <w:bookmarkStart w:id="350" w:name="_Toc306379369"/>
      <w:bookmarkStart w:id="351" w:name="_Toc388522813"/>
      <w:bookmarkStart w:id="352" w:name="_Toc388455424"/>
      <w:bookmarkStart w:id="353" w:name="_Toc388454165"/>
      <w:bookmarkStart w:id="354" w:name="_Toc398309189"/>
      <w:bookmarkStart w:id="355" w:name="_Toc54273505"/>
      <w:r w:rsidRPr="001A0168">
        <w:t>Article 14 Design and Construction of Facilities</w:t>
      </w:r>
      <w:bookmarkEnd w:id="347"/>
      <w:bookmarkEnd w:id="348"/>
      <w:bookmarkEnd w:id="349"/>
      <w:bookmarkEnd w:id="350"/>
      <w:bookmarkEnd w:id="351"/>
      <w:bookmarkEnd w:id="352"/>
      <w:bookmarkEnd w:id="353"/>
      <w:bookmarkEnd w:id="354"/>
      <w:bookmarkEnd w:id="355"/>
    </w:p>
    <w:p w14:paraId="1531B938" w14:textId="77777777" w:rsidR="00015367" w:rsidRPr="004A13CD" w:rsidRDefault="00015367" w:rsidP="00093547">
      <w:pPr>
        <w:pStyle w:val="TOCHeading"/>
        <w:rPr>
          <w:lang w:val="en-AU"/>
        </w:rPr>
      </w:pPr>
      <w:r w:rsidRPr="004A13CD">
        <w:rPr>
          <w:lang w:val="en-AU"/>
        </w:rPr>
        <w:t>Limiting possible radiological impacts</w:t>
      </w:r>
    </w:p>
    <w:p w14:paraId="1AE122DC" w14:textId="1EC78A2D" w:rsidR="00C178E6" w:rsidRDefault="00C178E6" w:rsidP="00C178E6">
      <w:r>
        <w:t>The design safety features of radioactive waste management facilities must consider the engineering and administrative controls that will be in place in these facilities</w:t>
      </w:r>
      <w:r w:rsidR="00E0408F">
        <w:t xml:space="preserve"> to ensure</w:t>
      </w:r>
      <w:r>
        <w:t xml:space="preserve"> that the radiological impact on the health and safety of people and environment is expected to be negligible. </w:t>
      </w:r>
      <w:r w:rsidR="6D16BF39">
        <w:t xml:space="preserve">RPS C-3, </w:t>
      </w:r>
      <w:r>
        <w:t xml:space="preserve">RPS 16 </w:t>
      </w:r>
      <w:r w:rsidR="65F3539F">
        <w:t xml:space="preserve">and </w:t>
      </w:r>
      <w:r w:rsidR="4A1BBD6C">
        <w:t>Advisory Note: Dose and risk criteria for protection of people following th</w:t>
      </w:r>
      <w:r w:rsidR="742DEC4E">
        <w:t>e</w:t>
      </w:r>
      <w:r w:rsidR="4A1BBD6C">
        <w:t xml:space="preserve"> closure of a disposal facility for radioactive waste (ARPANSA 2019</w:t>
      </w:r>
      <w:r w:rsidR="40C8303D">
        <w:t>e</w:t>
      </w:r>
      <w:r w:rsidR="4A1BBD6C">
        <w:t xml:space="preserve">) </w:t>
      </w:r>
      <w:r>
        <w:t xml:space="preserve">provide guidance on design and performance expectations relevant to the waste processes, operations and activities and the criteria for </w:t>
      </w:r>
      <w:r w:rsidR="00636709">
        <w:t>protection of</w:t>
      </w:r>
      <w:r>
        <w:t xml:space="preserve"> workers, the public and the environment. </w:t>
      </w:r>
    </w:p>
    <w:p w14:paraId="73240E5D" w14:textId="3EE44D1F" w:rsidR="006B1E41" w:rsidRDefault="00883FE4" w:rsidP="006B1E41">
      <w:r>
        <w:t>RPS C-3</w:t>
      </w:r>
      <w:r w:rsidR="006B1E41" w:rsidRPr="00010940">
        <w:t xml:space="preserve"> </w:t>
      </w:r>
      <w:r w:rsidR="006B1E41">
        <w:t xml:space="preserve">provides detail on the importance of </w:t>
      </w:r>
      <w:r w:rsidR="006B1E41" w:rsidRPr="003C775C">
        <w:t>passive means of achieving safety in the contain</w:t>
      </w:r>
      <w:r w:rsidR="006B1E41">
        <w:t xml:space="preserve">ment and isolation of the waste and the demonstration of defence in depth in the design of the disposal facility. </w:t>
      </w:r>
    </w:p>
    <w:p w14:paraId="6AEF6E85" w14:textId="77777777" w:rsidR="00015367" w:rsidRPr="004A13CD" w:rsidRDefault="00015367" w:rsidP="00093547">
      <w:pPr>
        <w:pStyle w:val="TOCHeading"/>
        <w:rPr>
          <w:lang w:val="en-AU"/>
        </w:rPr>
      </w:pPr>
      <w:r w:rsidRPr="004A13CD">
        <w:rPr>
          <w:lang w:val="en-AU"/>
        </w:rPr>
        <w:t>Consideration of decommissioning</w:t>
      </w:r>
      <w:r w:rsidR="00C92B43">
        <w:rPr>
          <w:lang w:val="en-AU"/>
        </w:rPr>
        <w:t>/closure</w:t>
      </w:r>
    </w:p>
    <w:p w14:paraId="7E6FD528" w14:textId="5A48BCD8" w:rsidR="00015367" w:rsidRPr="001A0168" w:rsidRDefault="00B836F2" w:rsidP="001C6F2E">
      <w:r>
        <w:t>P</w:t>
      </w:r>
      <w:r w:rsidR="00015367" w:rsidRPr="001A0168">
        <w:t>lans and other provisions for decommissioning the facility must be developed</w:t>
      </w:r>
      <w:r>
        <w:t xml:space="preserve"> at the design stage of a waste management facility</w:t>
      </w:r>
      <w:r w:rsidR="00015367" w:rsidRPr="001A0168">
        <w:t>. These must be revised and updated as the facility moves through the licensing stages.</w:t>
      </w:r>
    </w:p>
    <w:p w14:paraId="13F6F816" w14:textId="7A1A7C6C" w:rsidR="00274871" w:rsidRPr="00274871" w:rsidRDefault="00015367" w:rsidP="00093547">
      <w:pPr>
        <w:pStyle w:val="TOCHeading"/>
        <w:rPr>
          <w:rFonts w:eastAsia="Calibri"/>
          <w:b w:val="0"/>
          <w:bCs w:val="0"/>
          <w:color w:val="auto"/>
          <w:sz w:val="22"/>
          <w:szCs w:val="22"/>
          <w:lang w:val="en-AU"/>
        </w:rPr>
      </w:pPr>
      <w:r w:rsidRPr="00274871">
        <w:rPr>
          <w:rFonts w:eastAsia="Calibri"/>
          <w:b w:val="0"/>
          <w:bCs w:val="0"/>
          <w:color w:val="auto"/>
          <w:sz w:val="22"/>
          <w:szCs w:val="22"/>
          <w:lang w:val="en-AU"/>
        </w:rPr>
        <w:t>In the case of a near-</w:t>
      </w:r>
      <w:r w:rsidR="00E961F7" w:rsidRPr="00274871">
        <w:rPr>
          <w:rFonts w:eastAsia="Calibri"/>
          <w:b w:val="0"/>
          <w:bCs w:val="0"/>
          <w:color w:val="auto"/>
          <w:sz w:val="22"/>
          <w:szCs w:val="22"/>
          <w:lang w:val="en-AU"/>
        </w:rPr>
        <w:t xml:space="preserve">surface disposal facility, </w:t>
      </w:r>
      <w:r w:rsidR="00883FE4">
        <w:rPr>
          <w:rFonts w:eastAsia="Calibri"/>
          <w:b w:val="0"/>
          <w:bCs w:val="0"/>
          <w:color w:val="auto"/>
          <w:sz w:val="22"/>
          <w:szCs w:val="22"/>
          <w:lang w:val="en-AU"/>
        </w:rPr>
        <w:t>RPS C-3</w:t>
      </w:r>
      <w:r w:rsidR="00935040" w:rsidRPr="00274871">
        <w:rPr>
          <w:rFonts w:eastAsia="Calibri"/>
          <w:b w:val="0"/>
          <w:bCs w:val="0"/>
          <w:color w:val="auto"/>
          <w:sz w:val="22"/>
          <w:szCs w:val="22"/>
          <w:lang w:val="en-AU"/>
        </w:rPr>
        <w:t xml:space="preserve"> </w:t>
      </w:r>
      <w:r w:rsidRPr="00274871">
        <w:rPr>
          <w:rFonts w:eastAsia="Calibri"/>
          <w:b w:val="0"/>
          <w:bCs w:val="0"/>
          <w:color w:val="auto"/>
          <w:sz w:val="22"/>
          <w:szCs w:val="22"/>
          <w:lang w:val="en-AU"/>
        </w:rPr>
        <w:t>requires that prior to commencement of operations, the operator prepare draft or conceptual plans for closure and decommissioning of the facility and rehabilitation of the site</w:t>
      </w:r>
      <w:r w:rsidR="00883FE4">
        <w:rPr>
          <w:rFonts w:eastAsia="Calibri"/>
          <w:b w:val="0"/>
          <w:bCs w:val="0"/>
          <w:color w:val="auto"/>
          <w:sz w:val="22"/>
          <w:szCs w:val="22"/>
          <w:lang w:val="en-AU"/>
        </w:rPr>
        <w:t>,</w:t>
      </w:r>
      <w:r w:rsidRPr="00274871">
        <w:rPr>
          <w:rFonts w:eastAsia="Calibri"/>
          <w:b w:val="0"/>
          <w:bCs w:val="0"/>
          <w:color w:val="auto"/>
          <w:sz w:val="22"/>
          <w:szCs w:val="22"/>
          <w:lang w:val="en-AU"/>
        </w:rPr>
        <w:t xml:space="preserve"> and that these plans be submitted for approval. These plans must be reviewed</w:t>
      </w:r>
      <w:r w:rsidR="00806367" w:rsidRPr="00274871">
        <w:rPr>
          <w:rFonts w:eastAsia="Calibri"/>
          <w:b w:val="0"/>
          <w:bCs w:val="0"/>
          <w:color w:val="auto"/>
          <w:sz w:val="22"/>
          <w:szCs w:val="22"/>
          <w:lang w:val="en-AU"/>
        </w:rPr>
        <w:t>, updated if appropriate,</w:t>
      </w:r>
      <w:r w:rsidRPr="00274871">
        <w:rPr>
          <w:rFonts w:eastAsia="Calibri"/>
          <w:b w:val="0"/>
          <w:bCs w:val="0"/>
          <w:color w:val="auto"/>
          <w:sz w:val="22"/>
          <w:szCs w:val="22"/>
          <w:lang w:val="en-AU"/>
        </w:rPr>
        <w:t xml:space="preserve"> and resubmitted for approval</w:t>
      </w:r>
      <w:r w:rsidR="00806367" w:rsidRPr="00274871">
        <w:rPr>
          <w:rFonts w:eastAsia="Calibri"/>
          <w:b w:val="0"/>
          <w:bCs w:val="0"/>
          <w:color w:val="auto"/>
          <w:sz w:val="22"/>
          <w:szCs w:val="22"/>
          <w:lang w:val="en-AU"/>
        </w:rPr>
        <w:t xml:space="preserve"> as required by the regulator</w:t>
      </w:r>
      <w:r w:rsidRPr="00274871">
        <w:rPr>
          <w:rFonts w:eastAsia="Calibri"/>
          <w:b w:val="0"/>
          <w:bCs w:val="0"/>
          <w:color w:val="auto"/>
          <w:sz w:val="22"/>
          <w:szCs w:val="22"/>
          <w:lang w:val="en-AU"/>
        </w:rPr>
        <w:t>.</w:t>
      </w:r>
      <w:r w:rsidR="00806367" w:rsidRPr="00274871">
        <w:rPr>
          <w:rFonts w:eastAsia="Calibri"/>
          <w:b w:val="0"/>
          <w:bCs w:val="0"/>
          <w:color w:val="auto"/>
          <w:sz w:val="22"/>
          <w:szCs w:val="22"/>
          <w:lang w:val="en-AU"/>
        </w:rPr>
        <w:t xml:space="preserve"> Approval to cease operations must also be sought prior to the proposed closure date. </w:t>
      </w:r>
    </w:p>
    <w:p w14:paraId="06F71449" w14:textId="78B6B2D1" w:rsidR="00015367" w:rsidRPr="004A13CD" w:rsidRDefault="00015367" w:rsidP="00093547">
      <w:pPr>
        <w:pStyle w:val="TOCHeading"/>
        <w:rPr>
          <w:lang w:val="en-AU"/>
        </w:rPr>
      </w:pPr>
      <w:r w:rsidRPr="004A13CD">
        <w:rPr>
          <w:lang w:val="en-AU"/>
        </w:rPr>
        <w:t>Validation of technologies used</w:t>
      </w:r>
    </w:p>
    <w:p w14:paraId="2560F04B" w14:textId="77777777" w:rsidR="00806367" w:rsidRDefault="00142F57" w:rsidP="001C6F2E">
      <w:pPr>
        <w:rPr>
          <w:rFonts w:ascii="Calibri" w:hAnsi="Calibri" w:cs="Calibri"/>
        </w:rPr>
      </w:pPr>
      <w:r>
        <w:rPr>
          <w:rFonts w:ascii="Calibri" w:hAnsi="Calibri" w:cs="Calibri"/>
        </w:rPr>
        <w:t xml:space="preserve">The technologies incorporated in the design and construction of a radioactive waste management facility must be supported by proven design, experience, testing and analysis. </w:t>
      </w:r>
      <w:r w:rsidR="00806367">
        <w:rPr>
          <w:rFonts w:ascii="Calibri" w:hAnsi="Calibri" w:cs="Calibri"/>
        </w:rPr>
        <w:t>For example:</w:t>
      </w:r>
    </w:p>
    <w:p w14:paraId="762CD808" w14:textId="4B00C1A4" w:rsidR="00806367" w:rsidRDefault="001B236E" w:rsidP="004350EC">
      <w:pPr>
        <w:pStyle w:val="ListParagraph"/>
        <w:numPr>
          <w:ilvl w:val="0"/>
          <w:numId w:val="17"/>
        </w:numPr>
      </w:pPr>
      <w:r>
        <w:t xml:space="preserve">The design and construction of </w:t>
      </w:r>
      <w:r w:rsidR="00130282">
        <w:t>SyMo Facility (</w:t>
      </w:r>
      <w:r>
        <w:t>Synroc plant</w:t>
      </w:r>
      <w:r w:rsidR="00130282">
        <w:t>)</w:t>
      </w:r>
      <w:r>
        <w:t xml:space="preserve"> incorporated proven technologies in the design that were developed through innovation, laboratory scale demonstrations, operating prototypes and use in other facilities. </w:t>
      </w:r>
      <w:r w:rsidRPr="009B1CD1">
        <w:t xml:space="preserve">A </w:t>
      </w:r>
      <w:r w:rsidR="00F841EC">
        <w:t>full-</w:t>
      </w:r>
      <w:r w:rsidRPr="009B1CD1">
        <w:t xml:space="preserve">scale demonstration plant of the front end and back end processes </w:t>
      </w:r>
      <w:r w:rsidR="008963B3">
        <w:t xml:space="preserve">has been </w:t>
      </w:r>
      <w:r w:rsidR="0005735D">
        <w:t xml:space="preserve">built </w:t>
      </w:r>
      <w:r w:rsidRPr="009B1CD1">
        <w:t>to demonstrate</w:t>
      </w:r>
      <w:r w:rsidR="0005735D">
        <w:t xml:space="preserve">, test and improve </w:t>
      </w:r>
      <w:r w:rsidRPr="009B1CD1">
        <w:t>the processes</w:t>
      </w:r>
      <w:r w:rsidR="00F058FF">
        <w:t>, using non-radioactive material,</w:t>
      </w:r>
      <w:r w:rsidRPr="009B1CD1">
        <w:t xml:space="preserve"> as they </w:t>
      </w:r>
      <w:r w:rsidR="00B52802">
        <w:t>will</w:t>
      </w:r>
      <w:r w:rsidR="00B52802" w:rsidRPr="009B1CD1">
        <w:t xml:space="preserve"> </w:t>
      </w:r>
      <w:r w:rsidRPr="009B1CD1">
        <w:t xml:space="preserve">be configured in the </w:t>
      </w:r>
      <w:r w:rsidR="00CC2DDA">
        <w:t>operating</w:t>
      </w:r>
      <w:r w:rsidRPr="009B1CD1">
        <w:t xml:space="preserve"> facility</w:t>
      </w:r>
      <w:r w:rsidR="00B52802">
        <w:t>, once constructed</w:t>
      </w:r>
      <w:r w:rsidR="00CC2DDA">
        <w:t xml:space="preserve"> and commissioned</w:t>
      </w:r>
      <w:r w:rsidR="00B52802">
        <w:t xml:space="preserve">. </w:t>
      </w:r>
      <w:r w:rsidRPr="009B1CD1">
        <w:t xml:space="preserve"> </w:t>
      </w:r>
    </w:p>
    <w:p w14:paraId="125C4F94" w14:textId="5B11ECDA" w:rsidR="00015367" w:rsidRPr="001A0168" w:rsidRDefault="00806367" w:rsidP="004350EC">
      <w:pPr>
        <w:pStyle w:val="ListParagraph"/>
        <w:numPr>
          <w:ilvl w:val="0"/>
          <w:numId w:val="17"/>
        </w:numPr>
      </w:pPr>
      <w:bookmarkStart w:id="356" w:name="OLE_LINK14"/>
      <w:r>
        <w:t>For</w:t>
      </w:r>
      <w:r w:rsidR="00015367" w:rsidRPr="001A0168">
        <w:t xml:space="preserve"> a near-</w:t>
      </w:r>
      <w:r w:rsidR="00E961F7">
        <w:t xml:space="preserve">surface disposal facility, </w:t>
      </w:r>
      <w:r w:rsidR="00883FE4">
        <w:t>RPS C-3</w:t>
      </w:r>
      <w:r w:rsidR="00935040" w:rsidRPr="009609B8">
        <w:t xml:space="preserve"> </w:t>
      </w:r>
      <w:r w:rsidR="00015367" w:rsidRPr="001A0168">
        <w:t>requires</w:t>
      </w:r>
      <w:bookmarkEnd w:id="356"/>
      <w:r w:rsidR="00015367" w:rsidRPr="001A0168">
        <w:t xml:space="preserve"> that the structure be constructed in accordance with best engineering practice.</w:t>
      </w:r>
      <w:r w:rsidR="00274871">
        <w:t xml:space="preserve"> </w:t>
      </w:r>
      <w:r w:rsidR="00015367" w:rsidRPr="001A0168">
        <w:t xml:space="preserve">In the case of uranium mining operations, </w:t>
      </w:r>
      <w:r w:rsidR="00986784">
        <w:t>RPS 9</w:t>
      </w:r>
      <w:r w:rsidR="00D550FA">
        <w:t xml:space="preserve"> </w:t>
      </w:r>
      <w:r w:rsidR="00015367" w:rsidRPr="001A0168">
        <w:t>requires the use of ‘best practi</w:t>
      </w:r>
      <w:r w:rsidR="005C3700">
        <w:t>cable technology’ as part of an</w:t>
      </w:r>
      <w:r w:rsidR="00015367" w:rsidRPr="001A0168">
        <w:t xml:space="preserve"> approved Radioactive Waste Management Plan, to ensure the release of radioactive material is minimised and to provide for the protection of people and the environment from the possible harmful effects associated </w:t>
      </w:r>
      <w:r w:rsidR="00441AC7">
        <w:t xml:space="preserve">with </w:t>
      </w:r>
      <w:r w:rsidR="00015367" w:rsidRPr="001A0168">
        <w:t>mining and milling operations.</w:t>
      </w:r>
    </w:p>
    <w:p w14:paraId="7A65ABB1" w14:textId="77777777" w:rsidR="00015367" w:rsidRDefault="00015367" w:rsidP="00841287">
      <w:pPr>
        <w:pStyle w:val="Heading2"/>
      </w:pPr>
      <w:bookmarkStart w:id="357" w:name="_Toc288730464"/>
      <w:bookmarkStart w:id="358" w:name="_Toc303000642"/>
      <w:bookmarkStart w:id="359" w:name="_Toc304206521"/>
      <w:bookmarkStart w:id="360" w:name="_Toc306379370"/>
      <w:bookmarkStart w:id="361" w:name="_Toc388522814"/>
      <w:bookmarkStart w:id="362" w:name="_Toc388455425"/>
      <w:bookmarkStart w:id="363" w:name="_Toc388454166"/>
      <w:bookmarkStart w:id="364" w:name="_Toc398309190"/>
      <w:bookmarkStart w:id="365" w:name="_Toc54273506"/>
      <w:r w:rsidRPr="001A0168">
        <w:t>Article 15 Assessment of Safety of Facilities</w:t>
      </w:r>
      <w:bookmarkEnd w:id="357"/>
      <w:bookmarkEnd w:id="358"/>
      <w:bookmarkEnd w:id="359"/>
      <w:bookmarkEnd w:id="360"/>
      <w:bookmarkEnd w:id="361"/>
      <w:bookmarkEnd w:id="362"/>
      <w:bookmarkEnd w:id="363"/>
      <w:bookmarkEnd w:id="364"/>
      <w:bookmarkEnd w:id="365"/>
    </w:p>
    <w:p w14:paraId="1AD4BCBB" w14:textId="03F74A42" w:rsidR="00940302" w:rsidRDefault="00FE0742" w:rsidP="001C6F2E">
      <w:r>
        <w:t>A</w:t>
      </w:r>
      <w:r w:rsidR="00015367" w:rsidRPr="009573AF">
        <w:t xml:space="preserve">n assessment of </w:t>
      </w:r>
      <w:r>
        <w:t xml:space="preserve">the </w:t>
      </w:r>
      <w:r w:rsidR="00015367" w:rsidRPr="009573AF">
        <w:t>safety and environmental impact of a proposed radioactive waste management facility</w:t>
      </w:r>
      <w:r w:rsidR="00015367">
        <w:t xml:space="preserve"> during the operational period</w:t>
      </w:r>
      <w:r w:rsidR="00015367" w:rsidRPr="009573AF">
        <w:t xml:space="preserve"> </w:t>
      </w:r>
      <w:r>
        <w:t>must be approved</w:t>
      </w:r>
      <w:r w:rsidR="00986784">
        <w:t xml:space="preserve"> </w:t>
      </w:r>
      <w:r w:rsidR="00015367" w:rsidRPr="009573AF">
        <w:t xml:space="preserve">before construction of </w:t>
      </w:r>
      <w:r w:rsidR="007D1D90">
        <w:t xml:space="preserve">a </w:t>
      </w:r>
      <w:r w:rsidR="00015367" w:rsidRPr="009573AF">
        <w:t xml:space="preserve">facility can commence. </w:t>
      </w:r>
      <w:r w:rsidR="00015367">
        <w:t>T</w:t>
      </w:r>
      <w:r w:rsidR="00015367" w:rsidRPr="009573AF">
        <w:t>he assessment m</w:t>
      </w:r>
      <w:r w:rsidR="00015367">
        <w:t>ust</w:t>
      </w:r>
      <w:r w:rsidR="00015367" w:rsidRPr="009573AF">
        <w:t xml:space="preserve"> be reviewed and updated</w:t>
      </w:r>
      <w:r w:rsidR="00015367">
        <w:t xml:space="preserve"> </w:t>
      </w:r>
      <w:r w:rsidR="00015367" w:rsidRPr="009573AF">
        <w:t>prior to the operation of the facility.</w:t>
      </w:r>
      <w:r w:rsidR="00015367">
        <w:t xml:space="preserve"> </w:t>
      </w:r>
      <w:r w:rsidR="00015367" w:rsidRPr="009573AF">
        <w:t xml:space="preserve">Regulators consider </w:t>
      </w:r>
      <w:r>
        <w:t>both safety and security when reviewing these assessments.</w:t>
      </w:r>
      <w:r w:rsidR="00940302" w:rsidRPr="00940302">
        <w:t xml:space="preserve"> </w:t>
      </w:r>
    </w:p>
    <w:p w14:paraId="297897B8" w14:textId="7A171896" w:rsidR="00015367" w:rsidRPr="009573AF" w:rsidRDefault="00940302" w:rsidP="001C6F2E">
      <w:r>
        <w:t>A</w:t>
      </w:r>
      <w:r w:rsidRPr="009573AF">
        <w:t xml:space="preserve"> radiation management plan</w:t>
      </w:r>
      <w:r>
        <w:t xml:space="preserve"> is also required. This plan</w:t>
      </w:r>
      <w:r w:rsidRPr="009573AF">
        <w:t xml:space="preserve"> includes</w:t>
      </w:r>
      <w:r>
        <w:t xml:space="preserve"> provisions for</w:t>
      </w:r>
      <w:r w:rsidRPr="009573AF">
        <w:t xml:space="preserve"> personnel training, personnel monitoring, </w:t>
      </w:r>
      <w:r w:rsidR="00C02F8F">
        <w:t>knowledge management</w:t>
      </w:r>
      <w:r w:rsidRPr="009573AF">
        <w:t>, monitoring, designation of areas of potential radiation exposure, emergency preparedness, contamination control and pro</w:t>
      </w:r>
      <w:r>
        <w:t>tective clothing and apparatus.</w:t>
      </w:r>
    </w:p>
    <w:p w14:paraId="35648026" w14:textId="6DE6F0E6" w:rsidR="00015367" w:rsidRDefault="00FE0742" w:rsidP="001C6F2E">
      <w:r>
        <w:t xml:space="preserve">For disposal facilities, </w:t>
      </w:r>
      <w:r w:rsidR="00986784">
        <w:t>RPS C-3</w:t>
      </w:r>
      <w:r w:rsidR="00015367" w:rsidRPr="009573AF">
        <w:t xml:space="preserve"> </w:t>
      </w:r>
      <w:r w:rsidR="00015367" w:rsidRPr="00772A53">
        <w:t>requires a</w:t>
      </w:r>
      <w:r w:rsidR="00940302">
        <w:t xml:space="preserve"> safety case a</w:t>
      </w:r>
      <w:r w:rsidR="00986784">
        <w:t>n</w:t>
      </w:r>
      <w:r w:rsidR="00940302">
        <w:t>d supporting safety</w:t>
      </w:r>
      <w:r w:rsidR="00015367" w:rsidRPr="00772A53">
        <w:t xml:space="preserve"> assessment</w:t>
      </w:r>
      <w:r w:rsidR="00940302">
        <w:t xml:space="preserve"> at all stages of authorisation. The safety assessment must consider</w:t>
      </w:r>
      <w:r w:rsidR="00015367" w:rsidRPr="00772A53">
        <w:t xml:space="preserve"> the projected long-term integrity of the site after closure.</w:t>
      </w:r>
      <w:r w:rsidR="00015367">
        <w:t xml:space="preserve"> </w:t>
      </w:r>
      <w:r w:rsidR="00015367" w:rsidRPr="00772A53">
        <w:t>The ope</w:t>
      </w:r>
      <w:r w:rsidR="00015367" w:rsidRPr="009573AF">
        <w:t>rator must remain responsible for the site and all necessary site rehabilitation work until the completion of the work has been approved by the regulator</w:t>
      </w:r>
      <w:r w:rsidR="00130282">
        <w:t xml:space="preserve"> and the licence is surrendered</w:t>
      </w:r>
      <w:r w:rsidR="00015367" w:rsidRPr="009573AF">
        <w:t>.</w:t>
      </w:r>
    </w:p>
    <w:p w14:paraId="6B9503B3" w14:textId="77777777" w:rsidR="00015367" w:rsidRPr="009573AF" w:rsidRDefault="00015367" w:rsidP="00841287">
      <w:pPr>
        <w:pStyle w:val="Heading2"/>
      </w:pPr>
      <w:bookmarkStart w:id="366" w:name="_Toc288730465"/>
      <w:bookmarkStart w:id="367" w:name="_Toc303000643"/>
      <w:bookmarkStart w:id="368" w:name="_Toc304206522"/>
      <w:bookmarkStart w:id="369" w:name="_Toc306379371"/>
      <w:bookmarkStart w:id="370" w:name="_Toc388522815"/>
      <w:bookmarkStart w:id="371" w:name="_Toc388455426"/>
      <w:bookmarkStart w:id="372" w:name="_Toc388454167"/>
      <w:bookmarkStart w:id="373" w:name="_Toc398309191"/>
      <w:bookmarkStart w:id="374" w:name="_Toc54273507"/>
      <w:r>
        <w:t>Article 16 Operation of F</w:t>
      </w:r>
      <w:r w:rsidRPr="009573AF">
        <w:t>acilities</w:t>
      </w:r>
      <w:bookmarkEnd w:id="366"/>
      <w:bookmarkEnd w:id="367"/>
      <w:bookmarkEnd w:id="368"/>
      <w:bookmarkEnd w:id="369"/>
      <w:bookmarkEnd w:id="370"/>
      <w:bookmarkEnd w:id="371"/>
      <w:bookmarkEnd w:id="372"/>
      <w:bookmarkEnd w:id="373"/>
      <w:bookmarkEnd w:id="374"/>
    </w:p>
    <w:p w14:paraId="380BA910" w14:textId="24AFF7B1" w:rsidR="00671F38" w:rsidRDefault="00F91FEA" w:rsidP="00D7361A">
      <w:r>
        <w:t>In all jurisdictions</w:t>
      </w:r>
      <w:r w:rsidR="00D81A7E">
        <w:t>,</w:t>
      </w:r>
      <w:r>
        <w:t xml:space="preserve"> a</w:t>
      </w:r>
      <w:r w:rsidR="00015367" w:rsidRPr="009573AF">
        <w:t xml:space="preserve"> licence to operate a radioactive waste management facility is required prior to operation of such a facility. The regulatory authority cannot grant the licence until, amongst other requirements, the proposed facility meets the requirements for design and construction</w:t>
      </w:r>
      <w:r w:rsidR="00D81A7E">
        <w:t>,</w:t>
      </w:r>
      <w:r>
        <w:t xml:space="preserve"> </w:t>
      </w:r>
      <w:r w:rsidR="00015367" w:rsidRPr="009573AF">
        <w:t xml:space="preserve">and an assessment of safety and environmental impact has been undertaken and approved. </w:t>
      </w:r>
      <w:r w:rsidR="000826C1">
        <w:t xml:space="preserve">These </w:t>
      </w:r>
      <w:r w:rsidR="00D92FA6" w:rsidRPr="0014157B">
        <w:t xml:space="preserve">requirements </w:t>
      </w:r>
      <w:r w:rsidR="000826C1" w:rsidRPr="0014157B">
        <w:t>are</w:t>
      </w:r>
      <w:r w:rsidR="00D92FA6" w:rsidRPr="0014157B">
        <w:t xml:space="preserve"> presented</w:t>
      </w:r>
      <w:r w:rsidR="000826C1" w:rsidRPr="007B67C9">
        <w:t xml:space="preserve"> in </w:t>
      </w:r>
      <w:r w:rsidR="00F511AB" w:rsidRPr="009A51B3">
        <w:t xml:space="preserve">the </w:t>
      </w:r>
      <w:r w:rsidR="00593A92" w:rsidRPr="009A51B3">
        <w:t>ARPANSA regulatory g</w:t>
      </w:r>
      <w:r w:rsidR="00A54B15" w:rsidRPr="009A51B3">
        <w:t>uide</w:t>
      </w:r>
      <w:r w:rsidR="00593A92" w:rsidRPr="009A51B3">
        <w:t xml:space="preserve"> for licensing of radioactive waste storage and disposal facilities</w:t>
      </w:r>
      <w:r w:rsidR="00593A92" w:rsidRPr="009A51B3">
        <w:rPr>
          <w:i/>
        </w:rPr>
        <w:t xml:space="preserve"> </w:t>
      </w:r>
      <w:r w:rsidR="009A51B3">
        <w:t>(</w:t>
      </w:r>
      <w:r w:rsidR="009B483D" w:rsidRPr="009A51B3">
        <w:rPr>
          <w:i/>
        </w:rPr>
        <w:t>Applying for a licence for a radioactive waste storage or disposal facility</w:t>
      </w:r>
      <w:r w:rsidR="009B483D" w:rsidRPr="009A51B3" w:rsidDel="009B483D">
        <w:rPr>
          <w:i/>
        </w:rPr>
        <w:t xml:space="preserve"> </w:t>
      </w:r>
      <w:r w:rsidR="00593A92" w:rsidRPr="009A51B3">
        <w:t>(</w:t>
      </w:r>
      <w:r w:rsidR="00F55992">
        <w:t xml:space="preserve">ARPANSA </w:t>
      </w:r>
      <w:r w:rsidR="00567F54" w:rsidRPr="009A51B3">
        <w:t>201</w:t>
      </w:r>
      <w:r w:rsidR="00567F54">
        <w:t>9</w:t>
      </w:r>
      <w:r w:rsidR="00F55992">
        <w:t>f</w:t>
      </w:r>
      <w:r w:rsidR="00593A92" w:rsidRPr="009A51B3">
        <w:t>)</w:t>
      </w:r>
      <w:r w:rsidR="009A51B3">
        <w:t>)</w:t>
      </w:r>
      <w:r w:rsidR="00A54B15" w:rsidRPr="009A51B3">
        <w:t>.</w:t>
      </w:r>
      <w:r w:rsidR="000826C1" w:rsidRPr="0014157B">
        <w:rPr>
          <w:i/>
        </w:rPr>
        <w:t xml:space="preserve"> </w:t>
      </w:r>
      <w:r w:rsidR="00015367" w:rsidRPr="007B67C9">
        <w:t>Additional</w:t>
      </w:r>
      <w:r w:rsidR="00015367" w:rsidRPr="009573AF">
        <w:t xml:space="preserve"> licence conditions can be imposed as required. For </w:t>
      </w:r>
      <w:r>
        <w:t>example,</w:t>
      </w:r>
      <w:r w:rsidR="00015367" w:rsidRPr="009573AF">
        <w:t xml:space="preserve"> conditions </w:t>
      </w:r>
      <w:r w:rsidRPr="009573AF">
        <w:t>c</w:t>
      </w:r>
      <w:r>
        <w:t xml:space="preserve">an </w:t>
      </w:r>
      <w:r w:rsidR="00015367" w:rsidRPr="009573AF">
        <w:t xml:space="preserve">be imposed to cover the reporting of significant safety incidents to the regulatory authority. As indicated earlier, ANSTO facilities are subject to ongoing licensing processes under the </w:t>
      </w:r>
      <w:r w:rsidR="00015367">
        <w:rPr>
          <w:snapToGrid w:val="0"/>
          <w:color w:val="000000"/>
        </w:rPr>
        <w:t xml:space="preserve">ARPANS Act </w:t>
      </w:r>
      <w:r w:rsidR="00015367" w:rsidRPr="009573AF">
        <w:t>and to internal safety review in accordance with the requirements of the ANSTO safety system.</w:t>
      </w:r>
    </w:p>
    <w:p w14:paraId="075F15F6" w14:textId="1092A674" w:rsidR="00D7361A" w:rsidRPr="001A0168" w:rsidRDefault="008E548B" w:rsidP="00D7361A">
      <w:r>
        <w:t>All jurisdictions</w:t>
      </w:r>
      <w:r w:rsidR="00D7361A">
        <w:t xml:space="preserve"> require that:</w:t>
      </w:r>
    </w:p>
    <w:p w14:paraId="40EE8BB5" w14:textId="07DFD743" w:rsidR="008E548B" w:rsidRDefault="008E548B" w:rsidP="004350EC">
      <w:pPr>
        <w:pStyle w:val="ListParagraph"/>
        <w:numPr>
          <w:ilvl w:val="0"/>
          <w:numId w:val="17"/>
        </w:numPr>
      </w:pPr>
      <w:r w:rsidRPr="00A03592">
        <w:t xml:space="preserve">Where appropriate, operational limits and conditions are derived from systematic safety </w:t>
      </w:r>
      <w:r w:rsidRPr="001A0168">
        <w:t>assessments</w:t>
      </w:r>
      <w:r w:rsidR="0032546D">
        <w:t xml:space="preserve"> and/or safety </w:t>
      </w:r>
      <w:r w:rsidR="00182433">
        <w:t xml:space="preserve">analysis </w:t>
      </w:r>
      <w:r w:rsidR="00182433" w:rsidRPr="00B63252">
        <w:t>conducted</w:t>
      </w:r>
      <w:r w:rsidRPr="00B63252">
        <w:t xml:space="preserve"> for the facilities.</w:t>
      </w:r>
      <w:r>
        <w:t xml:space="preserve"> These operational limits and conditions are revised as necessary.</w:t>
      </w:r>
    </w:p>
    <w:p w14:paraId="72FE4E8E" w14:textId="3B8441FF" w:rsidR="000E4AD5" w:rsidRDefault="00D81A7E" w:rsidP="004350EC">
      <w:pPr>
        <w:pStyle w:val="ListParagraph"/>
        <w:numPr>
          <w:ilvl w:val="0"/>
          <w:numId w:val="17"/>
        </w:numPr>
      </w:pPr>
      <w:r>
        <w:t>O</w:t>
      </w:r>
      <w:r w:rsidR="00D7361A" w:rsidRPr="00B63252">
        <w:t>peration, maintenance, monitoring, inspection and testing must be conducted in accordance with established procedures</w:t>
      </w:r>
      <w:r>
        <w:t>.</w:t>
      </w:r>
    </w:p>
    <w:p w14:paraId="11672FCE" w14:textId="2DE9A4EA" w:rsidR="000E4AD5" w:rsidRPr="009B7984" w:rsidRDefault="00D81A7E" w:rsidP="004350EC">
      <w:pPr>
        <w:pStyle w:val="ListParagraph"/>
        <w:numPr>
          <w:ilvl w:val="0"/>
          <w:numId w:val="17"/>
        </w:numPr>
      </w:pPr>
      <w:r>
        <w:t>E</w:t>
      </w:r>
      <w:r w:rsidR="00D7361A" w:rsidRPr="00B63252">
        <w:t xml:space="preserve">ngineering and technical support in all safety-related fields must be available throughout the operating life of the </w:t>
      </w:r>
      <w:r w:rsidR="00D7361A">
        <w:t xml:space="preserve">waste </w:t>
      </w:r>
      <w:r w:rsidR="000E4AD5">
        <w:t xml:space="preserve">management facility. For example, </w:t>
      </w:r>
      <w:r w:rsidR="000E4AD5" w:rsidRPr="009B7984">
        <w:t>ARPANSA has prepared regulatory guidance</w:t>
      </w:r>
      <w:r w:rsidR="00634DA5">
        <w:t xml:space="preserve"> </w:t>
      </w:r>
      <w:r w:rsidR="000E4AD5" w:rsidRPr="009B7984">
        <w:t xml:space="preserve">for use </w:t>
      </w:r>
      <w:r w:rsidR="000E4AD5">
        <w:t xml:space="preserve">in the Commonwealth jurisdiction </w:t>
      </w:r>
      <w:r w:rsidR="000E4AD5" w:rsidRPr="009B7984">
        <w:t>by applicants for licences for near-surface disposal facilities and storage facilities. The guidance advises that applicants should describe in detail the knowledge, skills and experience of the operator of the proposed facility for the initial campaign and the requirements that will be placed in operators for subsequent campaigns.</w:t>
      </w:r>
    </w:p>
    <w:p w14:paraId="00520AA7" w14:textId="18C6212D" w:rsidR="00D7361A" w:rsidRPr="00B63252" w:rsidRDefault="000E4AD5" w:rsidP="004350EC">
      <w:pPr>
        <w:pStyle w:val="ListParagraph"/>
        <w:numPr>
          <w:ilvl w:val="0"/>
          <w:numId w:val="17"/>
        </w:numPr>
      </w:pPr>
      <w:r>
        <w:t>Waste holders are</w:t>
      </w:r>
      <w:r w:rsidRPr="00F6000E">
        <w:t xml:space="preserve"> responsible for the characterisation and segregation of radioactive waste.</w:t>
      </w:r>
      <w:r>
        <w:t xml:space="preserve"> </w:t>
      </w:r>
      <w:r w:rsidR="009044B3">
        <w:t>RPS 16</w:t>
      </w:r>
      <w:r>
        <w:t xml:space="preserve"> </w:t>
      </w:r>
      <w:r w:rsidRPr="009B7984">
        <w:t xml:space="preserve">provides specific advice on the management of wastes typical of Australia’s current waste inventory </w:t>
      </w:r>
      <w:r>
        <w:t xml:space="preserve">and </w:t>
      </w:r>
      <w:r w:rsidRPr="009B7984">
        <w:t>advises on approaches to the characterisation and segregation of waste</w:t>
      </w:r>
      <w:r w:rsidR="009044B3">
        <w:t>.</w:t>
      </w:r>
    </w:p>
    <w:p w14:paraId="666F4DD5" w14:textId="6D4A58ED" w:rsidR="00D7361A" w:rsidRDefault="009044B3" w:rsidP="004350EC">
      <w:pPr>
        <w:pStyle w:val="ListParagraph"/>
        <w:numPr>
          <w:ilvl w:val="0"/>
          <w:numId w:val="17"/>
        </w:numPr>
      </w:pPr>
      <w:r>
        <w:t>I</w:t>
      </w:r>
      <w:r w:rsidR="00D7361A">
        <w:t>ncidents significant to safety must be reported to the regulatory authority in a timely manner by the licence holder</w:t>
      </w:r>
      <w:r w:rsidR="000E4AD5">
        <w:t xml:space="preserve">. In addition, ARPANSA maintains the national Australian Radiation Incident Register. A radiation incident is defined </w:t>
      </w:r>
      <w:r w:rsidR="7FC07E96">
        <w:t xml:space="preserve">in the NDRP </w:t>
      </w:r>
      <w:r w:rsidR="000E4AD5">
        <w:t>as: ‘Any unintended or ill-advised event when using ionising radiation apparatus, specified types of non-ionising radiation apparatus or radioactive substances, which results in, or has the potential to result in, an exposure to radiation to any person or the environment, outside the range of that normally expected for a particular practice, including an event resulting from operator error, equipment failure, or the failure of management systems that warranted investigation.’</w:t>
      </w:r>
      <w:r w:rsidR="4B03B25F">
        <w:t>(ARPANSA 2017a)</w:t>
      </w:r>
    </w:p>
    <w:p w14:paraId="219321CB" w14:textId="674A839E" w:rsidR="0043603C" w:rsidRDefault="000E4AD5" w:rsidP="000E4AD5">
      <w:r w:rsidRPr="009B7984">
        <w:t>The regulatory authority in each jurisdiction conducts a risk</w:t>
      </w:r>
      <w:r w:rsidR="009044B3">
        <w:t>-</w:t>
      </w:r>
      <w:r>
        <w:t>informed,</w:t>
      </w:r>
      <w:r w:rsidRPr="009B7984">
        <w:t xml:space="preserve"> routine program of radiation safety monitoring to assess a responsible person’s compliance with the legislation and the required level of radiation safety. These monitoring activities may lead directly to investigations and inspections, followed by enforcement </w:t>
      </w:r>
      <w:r w:rsidR="00AE28FF">
        <w:t>actions</w:t>
      </w:r>
      <w:r w:rsidR="00AE28FF" w:rsidRPr="009B7984">
        <w:t xml:space="preserve"> </w:t>
      </w:r>
      <w:r w:rsidRPr="009B7984">
        <w:t>when breaches of the relevant legislation have been identified.</w:t>
      </w:r>
    </w:p>
    <w:p w14:paraId="54BA4E62" w14:textId="73A39C56" w:rsidR="000E4AD5" w:rsidRPr="009B7984" w:rsidRDefault="000E4AD5" w:rsidP="000E4AD5">
      <w:r w:rsidRPr="009B7984">
        <w:t>Inspections and investigations are formal regulatory functions that</w:t>
      </w:r>
      <w:r w:rsidR="00634DA5">
        <w:t xml:space="preserve"> m</w:t>
      </w:r>
      <w:r w:rsidRPr="009B7984">
        <w:t>ay only be conducted by an appointed inspector. Inspectors also have a number of prescribed powers</w:t>
      </w:r>
      <w:r w:rsidR="009044B3">
        <w:t>,</w:t>
      </w:r>
      <w:r w:rsidRPr="009B7984">
        <w:t xml:space="preserve"> for example, issue of prohibition notices and improvement notices, seizure of radiation sources and the ability to take emergency actions.</w:t>
      </w:r>
    </w:p>
    <w:p w14:paraId="328DCB78" w14:textId="52AB4CA5" w:rsidR="00634DA5" w:rsidRDefault="000E4AD5" w:rsidP="00634DA5">
      <w:r w:rsidRPr="009B7984">
        <w:t xml:space="preserve">The legislation in each jurisdiction contains reporting requirements on matters such as abnormal or unplanned exposure to radiation, out of control radiation sources, damage or malfunction of a radiation </w:t>
      </w:r>
      <w:r>
        <w:t>source</w:t>
      </w:r>
      <w:r w:rsidRPr="009B7984">
        <w:t xml:space="preserve">, loss or theft of a radiation source, contamination by a radioactive substance, unintentional or accidental release of a radioactive substance, and </w:t>
      </w:r>
      <w:r>
        <w:t xml:space="preserve">any </w:t>
      </w:r>
      <w:r w:rsidRPr="009B7984">
        <w:t>corrective actions taken.</w:t>
      </w:r>
    </w:p>
    <w:p w14:paraId="3F11DDB6" w14:textId="77777777" w:rsidR="00015367" w:rsidRPr="004A13CD" w:rsidRDefault="00015367" w:rsidP="00093547">
      <w:pPr>
        <w:pStyle w:val="TOCHeading"/>
        <w:rPr>
          <w:lang w:val="en-AU"/>
        </w:rPr>
      </w:pPr>
      <w:r w:rsidRPr="004A13CD">
        <w:rPr>
          <w:lang w:val="en-AU"/>
        </w:rPr>
        <w:t>Collection and analysis of operating experience</w:t>
      </w:r>
    </w:p>
    <w:p w14:paraId="04D938D4" w14:textId="5DFBB0B3" w:rsidR="00015367" w:rsidRPr="009B7984" w:rsidRDefault="00015367" w:rsidP="00F6000E">
      <w:r w:rsidRPr="00F6000E">
        <w:t>In South Australia</w:t>
      </w:r>
      <w:r w:rsidR="009044B3">
        <w:t>,</w:t>
      </w:r>
      <w:r w:rsidRPr="00F6000E">
        <w:t xml:space="preserve"> the responsible persons conducting mining </w:t>
      </w:r>
      <w:r w:rsidR="00D50BBD" w:rsidRPr="00D74461">
        <w:t>or</w:t>
      </w:r>
      <w:r w:rsidRPr="00F6000E">
        <w:t xml:space="preserve"> mineral processing operations that are licensed under the </w:t>
      </w:r>
      <w:r w:rsidRPr="00F6000E">
        <w:rPr>
          <w:i/>
        </w:rPr>
        <w:t>Radiation Protection and Control Act 1982</w:t>
      </w:r>
      <w:r w:rsidRPr="00F6000E">
        <w:t xml:space="preserve"> are required to provide the regulator with the results of periodic assessments and reviews of operational experience. </w:t>
      </w:r>
      <w:r w:rsidR="009044B3">
        <w:t>Q</w:t>
      </w:r>
      <w:r w:rsidRPr="00F6000E">
        <w:t>uarterly and annual reports are provided</w:t>
      </w:r>
      <w:r w:rsidR="00D50BBD" w:rsidRPr="00F6000E">
        <w:t xml:space="preserve"> </w:t>
      </w:r>
      <w:r w:rsidR="00D50BBD" w:rsidRPr="00D74461">
        <w:t>for uranium mining operations</w:t>
      </w:r>
      <w:r w:rsidRPr="00D74461">
        <w:t>.</w:t>
      </w:r>
      <w:r w:rsidRPr="00C518A6">
        <w:t xml:space="preserve"> </w:t>
      </w:r>
      <w:r w:rsidRPr="00F6000E">
        <w:t xml:space="preserve">These reports provide detailed information about waste management activities, including the qualities of wastes (both solid and liquid) in storage or disposed </w:t>
      </w:r>
      <w:r w:rsidR="009044B3">
        <w:t xml:space="preserve">of </w:t>
      </w:r>
      <w:r w:rsidRPr="00F6000E">
        <w:t>during the relevant reporting period.</w:t>
      </w:r>
    </w:p>
    <w:p w14:paraId="1C65C721" w14:textId="05BE27FA" w:rsidR="00015367" w:rsidRPr="007267B4" w:rsidRDefault="00015367" w:rsidP="007267B4">
      <w:pPr>
        <w:pStyle w:val="TOCHeading"/>
        <w:rPr>
          <w:lang w:val="en-AU"/>
        </w:rPr>
      </w:pPr>
      <w:r w:rsidRPr="007267B4">
        <w:rPr>
          <w:lang w:val="en-AU"/>
        </w:rPr>
        <w:t xml:space="preserve">Preparation and update of decommissioning plans </w:t>
      </w:r>
    </w:p>
    <w:p w14:paraId="0794F39D" w14:textId="1ADAC35B" w:rsidR="00015367" w:rsidRPr="009B7984" w:rsidRDefault="009044B3" w:rsidP="007267B4">
      <w:r>
        <w:t>RPS 16</w:t>
      </w:r>
      <w:r w:rsidR="00BA3B62">
        <w:t xml:space="preserve"> </w:t>
      </w:r>
      <w:r w:rsidR="00015367" w:rsidRPr="009B7984">
        <w:t>recommends that decommissioning be considered in the design of facilities to be used for the predisposal management of radioactive waste. The complexity of this consideration should be commensurate with the facility’s size and o</w:t>
      </w:r>
      <w:r w:rsidR="00BA3B62">
        <w:t>perations. The g</w:t>
      </w:r>
      <w:r w:rsidR="00015367" w:rsidRPr="009B7984">
        <w:t>uide advises that design options and operating practices that will facilitate decommissioning should be chosen, and that a decommissioning plan that can be updated during the life of the facility should be prepared.</w:t>
      </w:r>
    </w:p>
    <w:p w14:paraId="15235133" w14:textId="50725689" w:rsidR="00810FEC" w:rsidRDefault="00810FEC" w:rsidP="007267B4">
      <w:r>
        <w:t xml:space="preserve">For a Commonwealth </w:t>
      </w:r>
      <w:r w:rsidR="0EA18610">
        <w:t xml:space="preserve">Government </w:t>
      </w:r>
      <w:r>
        <w:t>applicant</w:t>
      </w:r>
      <w:r w:rsidR="5A1C6686">
        <w:t>,</w:t>
      </w:r>
      <w:r>
        <w:t xml:space="preserve"> </w:t>
      </w:r>
      <w:r w:rsidR="000B6CE3">
        <w:t>it is a legislative requirement to consider decommissioning at all stages over a facilities lifetime. An initial decommissioning plan should be submitted at the time of the licence application for construction</w:t>
      </w:r>
      <w:r>
        <w:t xml:space="preserve">. The design of a facility addresses aspects that may facilitate subsequent extension of the life of the facility and eventual decommissioning. </w:t>
      </w:r>
    </w:p>
    <w:p w14:paraId="78529178" w14:textId="3FF5A15D" w:rsidR="00015367" w:rsidRPr="009B7984" w:rsidRDefault="00015367" w:rsidP="007267B4">
      <w:r w:rsidRPr="009B7984">
        <w:t xml:space="preserve">Uranium mines and production facilities are required under </w:t>
      </w:r>
      <w:r w:rsidR="009044B3">
        <w:t>RPS 9</w:t>
      </w:r>
      <w:r w:rsidR="00D550FA">
        <w:t xml:space="preserve"> </w:t>
      </w:r>
      <w:r w:rsidRPr="00CD3DB9">
        <w:t>to</w:t>
      </w:r>
      <w:r w:rsidRPr="009B7984">
        <w:t xml:space="preserve"> submit a mine management plan (or equivalent) addressing all facets of mine management including decommissioning and site rehabilitation.</w:t>
      </w:r>
      <w:r w:rsidR="00BA3B62">
        <w:t xml:space="preserve"> The </w:t>
      </w:r>
      <w:r w:rsidR="009044B3">
        <w:t>C</w:t>
      </w:r>
      <w:r w:rsidR="00016E78">
        <w:t>ode is applied as a condition of licence by jurisdictions.</w:t>
      </w:r>
    </w:p>
    <w:p w14:paraId="288D0E84" w14:textId="07E40391" w:rsidR="00A4066E" w:rsidRDefault="000E4AD5" w:rsidP="007267B4">
      <w:bookmarkStart w:id="375" w:name="OLE_LINK18"/>
      <w:r>
        <w:t xml:space="preserve">For disposal facilities, </w:t>
      </w:r>
      <w:r w:rsidR="009044B3">
        <w:t>RPS C-3</w:t>
      </w:r>
      <w:r w:rsidR="00A4066E">
        <w:t xml:space="preserve"> requires that c</w:t>
      </w:r>
      <w:r w:rsidR="00A4066E" w:rsidRPr="00024134">
        <w:t xml:space="preserve">losure </w:t>
      </w:r>
      <w:r w:rsidR="00A4066E">
        <w:t>i</w:t>
      </w:r>
      <w:r w:rsidR="00A4066E" w:rsidRPr="00024134">
        <w:t>s considered in the initial design of the facility</w:t>
      </w:r>
      <w:r w:rsidR="00A4066E">
        <w:t xml:space="preserve">. </w:t>
      </w:r>
      <w:r w:rsidR="00A4066E" w:rsidRPr="00024134">
        <w:t>Before construction activities commence, there has to be sufficient evidence that the performance of backfilling, sealing and capping will function as intended to meet the design requirements.</w:t>
      </w:r>
      <w:r w:rsidR="00A4066E">
        <w:t xml:space="preserve"> P</w:t>
      </w:r>
      <w:r w:rsidR="00A4066E" w:rsidRPr="00024134">
        <w:t xml:space="preserve">lans for closure and seal or cap designs </w:t>
      </w:r>
      <w:r w:rsidR="0043603C">
        <w:t>must</w:t>
      </w:r>
      <w:r w:rsidR="00A4066E" w:rsidRPr="00024134">
        <w:t xml:space="preserve"> be updated as the design of the facility is developed. </w:t>
      </w:r>
    </w:p>
    <w:p w14:paraId="4672B638" w14:textId="77777777" w:rsidR="00015367" w:rsidRPr="009B7984" w:rsidRDefault="00015367" w:rsidP="00841287">
      <w:pPr>
        <w:pStyle w:val="Heading2"/>
      </w:pPr>
      <w:bookmarkStart w:id="376" w:name="_Toc288730466"/>
      <w:bookmarkStart w:id="377" w:name="_Toc303000644"/>
      <w:bookmarkStart w:id="378" w:name="_Toc304206523"/>
      <w:bookmarkStart w:id="379" w:name="_Toc306379372"/>
      <w:bookmarkStart w:id="380" w:name="_Toc388522816"/>
      <w:bookmarkStart w:id="381" w:name="_Toc388455427"/>
      <w:bookmarkStart w:id="382" w:name="_Toc388454168"/>
      <w:bookmarkStart w:id="383" w:name="_Toc398309192"/>
      <w:bookmarkStart w:id="384" w:name="_Toc54273508"/>
      <w:bookmarkEnd w:id="375"/>
      <w:r>
        <w:t>Article 17 Institutional Measures after C</w:t>
      </w:r>
      <w:r w:rsidRPr="009B7984">
        <w:t>losure</w:t>
      </w:r>
      <w:bookmarkEnd w:id="376"/>
      <w:bookmarkEnd w:id="377"/>
      <w:bookmarkEnd w:id="378"/>
      <w:bookmarkEnd w:id="379"/>
      <w:bookmarkEnd w:id="380"/>
      <w:bookmarkEnd w:id="381"/>
      <w:bookmarkEnd w:id="382"/>
      <w:bookmarkEnd w:id="383"/>
      <w:bookmarkEnd w:id="384"/>
    </w:p>
    <w:p w14:paraId="55931337" w14:textId="095A6AE0" w:rsidR="00B35188" w:rsidRDefault="00061E95" w:rsidP="00A4066E">
      <w:r>
        <w:t>RPS C-3</w:t>
      </w:r>
      <w:r w:rsidR="00A4066E" w:rsidRPr="009609B8">
        <w:t xml:space="preserve"> </w:t>
      </w:r>
      <w:r w:rsidR="00A4066E" w:rsidRPr="009B7984">
        <w:t>requires that</w:t>
      </w:r>
      <w:r w:rsidR="00B35188">
        <w:t>:</w:t>
      </w:r>
    </w:p>
    <w:p w14:paraId="5B3BBFCF" w14:textId="068D13CB" w:rsidR="00B35188" w:rsidRDefault="00061E95" w:rsidP="004350EC">
      <w:pPr>
        <w:pStyle w:val="ListParagraph"/>
        <w:numPr>
          <w:ilvl w:val="0"/>
          <w:numId w:val="17"/>
        </w:numPr>
      </w:pPr>
      <w:r>
        <w:t>D</w:t>
      </w:r>
      <w:r w:rsidR="00A4066E" w:rsidRPr="009B7984">
        <w:t xml:space="preserve">etailed records of all waste consigned to and received at the facility be kept by the operator and the regulator. </w:t>
      </w:r>
      <w:r w:rsidR="00A4066E">
        <w:t>This must include</w:t>
      </w:r>
      <w:r w:rsidR="00A4066E" w:rsidRPr="009B7984">
        <w:t xml:space="preserve"> the waste generator, the type of waste, </w:t>
      </w:r>
      <w:r w:rsidR="00A4066E">
        <w:t>the</w:t>
      </w:r>
      <w:r w:rsidR="00A4066E" w:rsidRPr="009B7984">
        <w:t xml:space="preserve"> volume and weight</w:t>
      </w:r>
      <w:r w:rsidR="00A4066E">
        <w:t xml:space="preserve"> of the waste packages</w:t>
      </w:r>
      <w:r w:rsidR="00A4066E" w:rsidRPr="009B7984">
        <w:t xml:space="preserve">, </w:t>
      </w:r>
      <w:r w:rsidR="00A4066E">
        <w:t xml:space="preserve">the chemical and physical form and concentration of radionuclides in the waste and details of any conditioning.  </w:t>
      </w:r>
    </w:p>
    <w:p w14:paraId="232CDBD2" w14:textId="7D4E204F" w:rsidR="00B35188" w:rsidRDefault="00A4066E" w:rsidP="004350EC">
      <w:pPr>
        <w:pStyle w:val="ListParagraph"/>
        <w:numPr>
          <w:ilvl w:val="0"/>
          <w:numId w:val="17"/>
        </w:numPr>
      </w:pPr>
      <w:r w:rsidRPr="009B7984">
        <w:t>All data from environmental and area monitoring at and around the facility must be retained</w:t>
      </w:r>
      <w:r>
        <w:t xml:space="preserve"> along with details of any accidents and incidents and occupational dose records for all radiation workers</w:t>
      </w:r>
      <w:r w:rsidR="00274871">
        <w:t xml:space="preserve">, </w:t>
      </w:r>
      <w:r w:rsidR="00015367" w:rsidRPr="009B7984">
        <w:t>site records</w:t>
      </w:r>
      <w:r w:rsidR="00015367">
        <w:t xml:space="preserve"> of disposal structures, the location and contents of waste </w:t>
      </w:r>
      <w:r w:rsidR="00015367" w:rsidRPr="00AB0F0D">
        <w:t xml:space="preserve">packages or containers and details of backfilling and cover materials must be kept at least until the end of the institutional control period in two widely separated locations, one of which must be the government </w:t>
      </w:r>
      <w:r w:rsidR="00015367" w:rsidRPr="00615469">
        <w:t>archives of the relevant jurisdiction.</w:t>
      </w:r>
      <w:r w:rsidR="00B35188" w:rsidRPr="00B35188">
        <w:t xml:space="preserve"> </w:t>
      </w:r>
    </w:p>
    <w:p w14:paraId="3D72F8B7" w14:textId="77777777" w:rsidR="00B35188" w:rsidRDefault="00B35188" w:rsidP="004350EC">
      <w:pPr>
        <w:pStyle w:val="ListParagraph"/>
        <w:numPr>
          <w:ilvl w:val="0"/>
          <w:numId w:val="17"/>
        </w:numPr>
      </w:pPr>
      <w:r>
        <w:t xml:space="preserve">A </w:t>
      </w:r>
      <w:r w:rsidRPr="00615469">
        <w:t>program of surveillance involving site inspections and environmental monitoring be carried out during the institutional control period and that the historical records of the waste disposed are maintained. This includes the location and purpose of the disposal site being marked on land titles as caveats or mentions</w:t>
      </w:r>
      <w:r w:rsidRPr="00AB0F0D">
        <w:t xml:space="preserve"> for the institutional control period. </w:t>
      </w:r>
    </w:p>
    <w:p w14:paraId="110FD64F" w14:textId="21EBF03C" w:rsidR="00015367" w:rsidRPr="00615469" w:rsidRDefault="00B35188" w:rsidP="004350EC">
      <w:pPr>
        <w:pStyle w:val="ListParagraph"/>
        <w:numPr>
          <w:ilvl w:val="0"/>
          <w:numId w:val="17"/>
        </w:numPr>
      </w:pPr>
      <w:r w:rsidRPr="00AB0F0D">
        <w:t>The perimeter fence and site markers must be maintained during the institutional control period.</w:t>
      </w:r>
    </w:p>
    <w:p w14:paraId="4847B6AC" w14:textId="41568839" w:rsidR="00015367" w:rsidRPr="009B7984" w:rsidRDefault="00015367" w:rsidP="00F6000E">
      <w:r w:rsidRPr="00AB0F0D">
        <w:t>The institutional control period can only end with the approval of the</w:t>
      </w:r>
      <w:r w:rsidRPr="009B7984">
        <w:t xml:space="preserve"> relevant regulatory authority. In addition, licence conditions may be imposed in certain instances. For example, conditions requiring post-closure environmental monitoring were imposed in the licence to </w:t>
      </w:r>
      <w:r>
        <w:t xml:space="preserve">possess </w:t>
      </w:r>
      <w:r w:rsidRPr="009B7984">
        <w:t>the Maralinga atomic weapons test site</w:t>
      </w:r>
      <w:r>
        <w:t xml:space="preserve"> subsequent to its rehabilitation</w:t>
      </w:r>
      <w:r w:rsidRPr="009B7984">
        <w:t>.</w:t>
      </w:r>
    </w:p>
    <w:p w14:paraId="0237C958" w14:textId="77777777" w:rsidR="00015367" w:rsidRPr="00C40DF1" w:rsidRDefault="00015367" w:rsidP="00F6000E">
      <w:r w:rsidRPr="00CF573A">
        <w:t xml:space="preserve">Any unplanned release of radioactive materials into the environment that </w:t>
      </w:r>
      <w:r w:rsidR="00B15908">
        <w:t>is</w:t>
      </w:r>
      <w:r w:rsidRPr="00CF573A">
        <w:t xml:space="preserve"> detected during the institutional control period would trigger regulatory assessment of </w:t>
      </w:r>
      <w:r w:rsidR="00B15908">
        <w:t>the resulting</w:t>
      </w:r>
      <w:r w:rsidR="00B15908" w:rsidRPr="00CF573A">
        <w:t xml:space="preserve"> </w:t>
      </w:r>
      <w:r w:rsidRPr="00CF573A">
        <w:t>impact</w:t>
      </w:r>
      <w:r w:rsidR="00B15908">
        <w:t>(</w:t>
      </w:r>
      <w:r w:rsidRPr="00CF573A">
        <w:t>s</w:t>
      </w:r>
      <w:r w:rsidR="00B15908">
        <w:t>)</w:t>
      </w:r>
      <w:r w:rsidRPr="00CF573A">
        <w:t xml:space="preserve"> followed by intervention measures and changes to the control procedures as required.</w:t>
      </w:r>
    </w:p>
    <w:p w14:paraId="0D963D4B" w14:textId="7E340468" w:rsidR="00B35188" w:rsidRPr="00AB0F0D" w:rsidRDefault="00B35188" w:rsidP="00B35188">
      <w:r>
        <w:t xml:space="preserve">Records of the location, design and inventory of radioactive wastes at the former Radium Hill uranium mine and Port Pirie Treatment Plant sites will be preserved by the South Australian radiation regulator and the owner of the sites, the South Australian Government Department for Energy and Mines. Records relating to waste disposed at Maralinga are held by the Commonwealth </w:t>
      </w:r>
      <w:r w:rsidR="512C6F06">
        <w:t xml:space="preserve">Government </w:t>
      </w:r>
      <w:r>
        <w:t>and can be accessed by the South Australian regulator.</w:t>
      </w:r>
    </w:p>
    <w:p w14:paraId="3133D4D1" w14:textId="77777777" w:rsidR="00015367" w:rsidRPr="00D74461" w:rsidRDefault="00015367" w:rsidP="00F6000E">
      <w:r w:rsidRPr="009B7984">
        <w:t xml:space="preserve">As mentioned under Article 12, ANSTO has one closed facility (Little Forest </w:t>
      </w:r>
      <w:r w:rsidR="00A56D1B">
        <w:t>Legacy Site</w:t>
      </w:r>
      <w:r w:rsidR="00142F57">
        <w:t xml:space="preserve"> – formerly the Little Forest Burial Ground</w:t>
      </w:r>
      <w:r w:rsidRPr="009B7984">
        <w:t>)</w:t>
      </w:r>
      <w:r w:rsidRPr="00E07A65">
        <w:t xml:space="preserve"> that was used for disposal of radioactive material between 1960 and 1968. This facility is secure and is monitored for groundwater</w:t>
      </w:r>
      <w:r w:rsidR="00F6000C">
        <w:t>,</w:t>
      </w:r>
      <w:r w:rsidRPr="00E07A65">
        <w:t xml:space="preserve"> airborne</w:t>
      </w:r>
      <w:r w:rsidR="00142F57">
        <w:t>,</w:t>
      </w:r>
      <w:r w:rsidRPr="00E07A65">
        <w:t xml:space="preserve"> and surface contamination. </w:t>
      </w:r>
      <w:r w:rsidR="00142F57">
        <w:t>Test</w:t>
      </w:r>
      <w:r w:rsidRPr="00E07A65">
        <w:t xml:space="preserve"> results are publicly available </w:t>
      </w:r>
      <w:r w:rsidR="00142F57">
        <w:t>and confirm that the site is being safely managed</w:t>
      </w:r>
      <w:r w:rsidRPr="00E07A65">
        <w:t>.</w:t>
      </w:r>
    </w:p>
    <w:p w14:paraId="152FF009" w14:textId="3DC4776E" w:rsidR="00E35285" w:rsidRDefault="00E35285" w:rsidP="00E30D72">
      <w:pPr>
        <w:pStyle w:val="Heading1"/>
        <w:numPr>
          <w:ilvl w:val="0"/>
          <w:numId w:val="0"/>
        </w:numPr>
        <w:sectPr w:rsidR="00E35285" w:rsidSect="00452077">
          <w:footerReference w:type="default" r:id="rId165"/>
          <w:headerReference w:type="first" r:id="rId166"/>
          <w:footerReference w:type="first" r:id="rId167"/>
          <w:pgSz w:w="11906" w:h="16838" w:code="9"/>
          <w:pgMar w:top="1134" w:right="1134" w:bottom="1134" w:left="1134" w:header="709" w:footer="709" w:gutter="0"/>
          <w:cols w:space="708"/>
          <w:docGrid w:linePitch="360"/>
        </w:sectPr>
      </w:pPr>
    </w:p>
    <w:p w14:paraId="6B1838FF" w14:textId="77777777" w:rsidR="00015367" w:rsidRPr="000B138F" w:rsidRDefault="00E35285" w:rsidP="00093547">
      <w:pPr>
        <w:pStyle w:val="Heading1"/>
      </w:pPr>
      <w:bookmarkStart w:id="403" w:name="_Toc388522817"/>
      <w:bookmarkStart w:id="404" w:name="_Toc388455428"/>
      <w:bookmarkStart w:id="405" w:name="_Toc388454169"/>
      <w:bookmarkStart w:id="406" w:name="_Toc398309193"/>
      <w:bookmarkStart w:id="407" w:name="_Toc54273509"/>
      <w:r>
        <w:t>T</w:t>
      </w:r>
      <w:r w:rsidR="00015367">
        <w:t>ransboundary Movement</w:t>
      </w:r>
      <w:bookmarkEnd w:id="403"/>
      <w:bookmarkEnd w:id="404"/>
      <w:bookmarkEnd w:id="405"/>
      <w:bookmarkEnd w:id="406"/>
      <w:bookmarkEnd w:id="407"/>
    </w:p>
    <w:p w14:paraId="1B4F8387" w14:textId="77777777" w:rsidR="00015367" w:rsidRDefault="00015367" w:rsidP="00841287">
      <w:pPr>
        <w:pStyle w:val="Heading2"/>
      </w:pPr>
      <w:bookmarkStart w:id="408" w:name="_Toc288730468"/>
      <w:bookmarkStart w:id="409" w:name="_Toc306379374"/>
      <w:bookmarkStart w:id="410" w:name="_Toc388522818"/>
      <w:bookmarkStart w:id="411" w:name="_Toc388455429"/>
      <w:bookmarkStart w:id="412" w:name="_Toc388454170"/>
      <w:bookmarkStart w:id="413" w:name="_Toc398309194"/>
      <w:bookmarkStart w:id="414" w:name="_Toc54273510"/>
      <w:r>
        <w:t>Article 2</w:t>
      </w:r>
      <w:bookmarkEnd w:id="408"/>
      <w:r>
        <w:t>7 Transboundary Movement</w:t>
      </w:r>
      <w:bookmarkEnd w:id="409"/>
      <w:bookmarkEnd w:id="410"/>
      <w:bookmarkEnd w:id="411"/>
      <w:bookmarkEnd w:id="412"/>
      <w:bookmarkEnd w:id="413"/>
      <w:bookmarkEnd w:id="414"/>
    </w:p>
    <w:p w14:paraId="5475934E" w14:textId="77777777" w:rsidR="00015367" w:rsidRPr="004A13CD" w:rsidRDefault="00015367" w:rsidP="00093547">
      <w:pPr>
        <w:pStyle w:val="TOCHeading"/>
        <w:rPr>
          <w:lang w:val="en-AU"/>
        </w:rPr>
      </w:pPr>
      <w:r w:rsidRPr="001D2A25">
        <w:t>Requirements</w:t>
      </w:r>
      <w:r w:rsidRPr="004A13CD">
        <w:rPr>
          <w:lang w:val="en-AU"/>
        </w:rPr>
        <w:t xml:space="preserve"> on import </w:t>
      </w:r>
    </w:p>
    <w:p w14:paraId="6384AF2E" w14:textId="77777777" w:rsidR="00015367" w:rsidRDefault="00015367" w:rsidP="00F6000E">
      <w:r>
        <w:t xml:space="preserve">Legislation restricting the import of radioactive substances, including waste, appears in Regulation 4R(2) of the </w:t>
      </w:r>
      <w:r w:rsidRPr="003D67FF">
        <w:rPr>
          <w:i/>
        </w:rPr>
        <w:t>Customs (Prohibited Imports) Regulations 1956</w:t>
      </w:r>
      <w:r w:rsidR="002266B7">
        <w:rPr>
          <w:i/>
        </w:rPr>
        <w:t>:</w:t>
      </w:r>
      <w:r>
        <w:rPr>
          <w:rStyle w:val="FootnoteReference"/>
        </w:rPr>
        <w:footnoteReference w:id="14"/>
      </w:r>
    </w:p>
    <w:p w14:paraId="74416481" w14:textId="77777777" w:rsidR="00015367" w:rsidRPr="00862B83" w:rsidRDefault="00015367" w:rsidP="004A13CD">
      <w:pPr>
        <w:ind w:left="720"/>
        <w:rPr>
          <w:b/>
        </w:rPr>
      </w:pPr>
      <w:r w:rsidRPr="00862B83">
        <w:rPr>
          <w:b/>
        </w:rPr>
        <w:t>4R</w:t>
      </w:r>
      <w:r w:rsidRPr="00862B83">
        <w:rPr>
          <w:b/>
        </w:rPr>
        <w:tab/>
        <w:t>Importation of radioactive substances</w:t>
      </w:r>
    </w:p>
    <w:p w14:paraId="0BB99F2E" w14:textId="77777777" w:rsidR="00015367" w:rsidRDefault="00015367" w:rsidP="00F6000E">
      <w:pPr>
        <w:ind w:left="720"/>
      </w:pPr>
      <w:r>
        <w:t>(2)</w:t>
      </w:r>
      <w:r>
        <w:tab/>
        <w:t>The importation into Australia of a radioactive substance is prohibited unless:</w:t>
      </w:r>
    </w:p>
    <w:p w14:paraId="6B1C53FE" w14:textId="77777777" w:rsidR="00015367" w:rsidRDefault="00015367" w:rsidP="00F6000E">
      <w:pPr>
        <w:ind w:left="2160" w:hanging="720"/>
      </w:pPr>
      <w:r>
        <w:t>(a)</w:t>
      </w:r>
      <w:r>
        <w:tab/>
        <w:t>a permission in writing to import the substance has been granted by the Minister for Health or an authorised officer; and</w:t>
      </w:r>
    </w:p>
    <w:p w14:paraId="38CF1E87" w14:textId="77777777" w:rsidR="00015367" w:rsidRDefault="00015367" w:rsidP="00F6000E">
      <w:pPr>
        <w:ind w:left="1440"/>
      </w:pPr>
      <w:r>
        <w:t>(b)</w:t>
      </w:r>
      <w:r>
        <w:tab/>
        <w:t>the permission is produced to a Collector.</w:t>
      </w:r>
    </w:p>
    <w:p w14:paraId="7CD2E034" w14:textId="77777777" w:rsidR="004E1A8D" w:rsidRDefault="00015367" w:rsidP="00F6000E">
      <w:r w:rsidRPr="00276BCB">
        <w:t>Th</w:t>
      </w:r>
      <w:r w:rsidR="002266B7">
        <w:t>is</w:t>
      </w:r>
      <w:r w:rsidRPr="00276BCB">
        <w:t xml:space="preserve"> Regulation defines ‘</w:t>
      </w:r>
      <w:r w:rsidRPr="00276BCB">
        <w:rPr>
          <w:bCs/>
          <w:iCs/>
        </w:rPr>
        <w:t>radioactive substance’</w:t>
      </w:r>
      <w:r w:rsidRPr="00276BCB">
        <w:t xml:space="preserve"> as any ra</w:t>
      </w:r>
      <w:r>
        <w:t>dioactive material or substance</w:t>
      </w:r>
      <w:r w:rsidRPr="00276BCB">
        <w:t xml:space="preserve"> including radium, any radioactive isotope or any article containing any radioactive material or substance.</w:t>
      </w:r>
    </w:p>
    <w:p w14:paraId="40F02FD0" w14:textId="23956AA8" w:rsidR="00015367" w:rsidRDefault="00015367" w:rsidP="00F6000E">
      <w:r>
        <w:t>Permiss</w:t>
      </w:r>
      <w:r w:rsidRPr="00780975">
        <w:t xml:space="preserve">ions are normally </w:t>
      </w:r>
      <w:r>
        <w:t>grant</w:t>
      </w:r>
      <w:r w:rsidRPr="00780975">
        <w:t>ed by officers in ARPANSA who have been appointed by the Minister for Health.</w:t>
      </w:r>
      <w:r>
        <w:t xml:space="preserve"> </w:t>
      </w:r>
      <w:r w:rsidRPr="00780975">
        <w:t xml:space="preserve">The </w:t>
      </w:r>
      <w:r>
        <w:t>C</w:t>
      </w:r>
      <w:r w:rsidRPr="00780975">
        <w:t xml:space="preserve">ustoms </w:t>
      </w:r>
      <w:r>
        <w:t>Regulation</w:t>
      </w:r>
      <w:r w:rsidRPr="00780975">
        <w:t xml:space="preserve">s establishing the import control give the Minister </w:t>
      </w:r>
      <w:r w:rsidR="002266B7">
        <w:t xml:space="preserve">the </w:t>
      </w:r>
      <w:r w:rsidRPr="00780975">
        <w:t>power to vary or revoke applications that have been granted by authorised officers.</w:t>
      </w:r>
      <w:r>
        <w:t xml:space="preserve"> If the authorised officer has formed an opinion that the permission should not be granted, the application must be referred to the Minister for Health for the final decision, which may be to grant, or refuse to grant, the permission. </w:t>
      </w:r>
      <w:r w:rsidRPr="00780975">
        <w:t>There is no overlap or conflict of decision-making authority.</w:t>
      </w:r>
    </w:p>
    <w:p w14:paraId="36296B33" w14:textId="025EEFAD" w:rsidR="008B4ABE" w:rsidRDefault="008B4ABE" w:rsidP="00F6000E">
      <w:r>
        <w:t xml:space="preserve">The </w:t>
      </w:r>
      <w:r>
        <w:rPr>
          <w:i/>
        </w:rPr>
        <w:t xml:space="preserve">National Radioactive Waste Management Act 2012 </w:t>
      </w:r>
      <w:r>
        <w:t>only allows for the management of radioactive waste that is of domestic origin at the proposed NRWMF.</w:t>
      </w:r>
      <w:r w:rsidR="00D63B20">
        <w:t xml:space="preserve"> This includes </w:t>
      </w:r>
      <w:r w:rsidR="00737C29">
        <w:t>waste from the reprocessing overseas of spent fuel from the operation of Australian research reactors (HIFAR and OPAL).</w:t>
      </w:r>
    </w:p>
    <w:p w14:paraId="59672164" w14:textId="77777777" w:rsidR="00015367" w:rsidRPr="004A13CD" w:rsidRDefault="00015367" w:rsidP="00093547">
      <w:pPr>
        <w:pStyle w:val="TOCHeading"/>
        <w:rPr>
          <w:lang w:val="en-AU"/>
        </w:rPr>
      </w:pPr>
      <w:r w:rsidRPr="001D2A25">
        <w:t>Requir</w:t>
      </w:r>
      <w:r w:rsidR="00311FFB" w:rsidRPr="001D2A25">
        <w:t>ements</w:t>
      </w:r>
      <w:r w:rsidR="00311FFB" w:rsidRPr="004A13CD">
        <w:rPr>
          <w:lang w:val="en-AU"/>
        </w:rPr>
        <w:t xml:space="preserve"> on export</w:t>
      </w:r>
    </w:p>
    <w:p w14:paraId="6478E992" w14:textId="77777777" w:rsidR="00015367" w:rsidRPr="00425CD7" w:rsidRDefault="00015367" w:rsidP="00F6000E">
      <w:r>
        <w:t xml:space="preserve">Australia has controls on the export of specific types of radioactive material and to certain destinations. In particular, authorisation is required </w:t>
      </w:r>
      <w:r w:rsidRPr="00425CD7">
        <w:t xml:space="preserve">from the relevant </w:t>
      </w:r>
      <w:r w:rsidRPr="00425CD7">
        <w:rPr>
          <w:rFonts w:cs="TimesNewRomanPSMT"/>
        </w:rPr>
        <w:t xml:space="preserve">Commonwealth Government </w:t>
      </w:r>
      <w:r w:rsidRPr="00425CD7">
        <w:t>minister in the following circumstances:</w:t>
      </w:r>
    </w:p>
    <w:p w14:paraId="0DA563A1" w14:textId="443E6D4F" w:rsidR="00015367" w:rsidRPr="004A13CD" w:rsidRDefault="00C85AD6" w:rsidP="006C2C3C">
      <w:pPr>
        <w:pStyle w:val="ListParagraph"/>
        <w:numPr>
          <w:ilvl w:val="0"/>
          <w:numId w:val="17"/>
        </w:numPr>
      </w:pPr>
      <w:r>
        <w:t>F</w:t>
      </w:r>
      <w:r w:rsidR="00015367" w:rsidRPr="004A13CD">
        <w:t>or the export of radioactive</w:t>
      </w:r>
      <w:r>
        <w:t xml:space="preserve"> waste to Pacific Island states</w:t>
      </w:r>
    </w:p>
    <w:p w14:paraId="1CEBC5F2" w14:textId="49CE4885" w:rsidR="00015367" w:rsidRPr="004A13CD" w:rsidRDefault="00C85AD6" w:rsidP="006C2C3C">
      <w:pPr>
        <w:pStyle w:val="ListParagraph"/>
        <w:numPr>
          <w:ilvl w:val="0"/>
          <w:numId w:val="17"/>
        </w:numPr>
      </w:pPr>
      <w:r>
        <w:t>F</w:t>
      </w:r>
      <w:r w:rsidR="00015367" w:rsidRPr="004A13CD">
        <w:t>or the export of high activity sources as defined in the IAEA Code of Conduct on the Safety and Security of</w:t>
      </w:r>
      <w:r>
        <w:t xml:space="preserve"> Radioactive Sources (2004)</w:t>
      </w:r>
    </w:p>
    <w:p w14:paraId="1C15A012" w14:textId="13106D6E" w:rsidR="00015367" w:rsidRPr="004A13CD" w:rsidRDefault="00C85AD6" w:rsidP="006C2C3C">
      <w:pPr>
        <w:pStyle w:val="ListParagraph"/>
        <w:numPr>
          <w:ilvl w:val="0"/>
          <w:numId w:val="17"/>
        </w:numPr>
      </w:pPr>
      <w:r>
        <w:t>F</w:t>
      </w:r>
      <w:r w:rsidR="00015367" w:rsidRPr="004A13CD">
        <w:t>or the export of fertile and fissile materials.</w:t>
      </w:r>
    </w:p>
    <w:p w14:paraId="04AA8D23" w14:textId="2C5C409F" w:rsidR="00015367" w:rsidRPr="00215867" w:rsidRDefault="00015367" w:rsidP="00F6000E">
      <w:r w:rsidRPr="00425CD7">
        <w:t xml:space="preserve">Australia’s </w:t>
      </w:r>
      <w:r w:rsidRPr="00425CD7">
        <w:rPr>
          <w:i/>
        </w:rPr>
        <w:t>Customs (Prohibited Exports) Regulations 1958</w:t>
      </w:r>
      <w:r w:rsidRPr="00425CD7">
        <w:rPr>
          <w:rStyle w:val="FootnoteReference"/>
          <w:i/>
        </w:rPr>
        <w:footnoteReference w:id="15"/>
      </w:r>
      <w:r w:rsidRPr="00425CD7">
        <w:t xml:space="preserve"> prohibit the export of most uranium and thorium source material, most special fissionable material</w:t>
      </w:r>
      <w:r w:rsidRPr="002A46AA">
        <w:t xml:space="preserve"> and other fissionable materials (as set out in Schedule 7 to Regulation 9) without the prior written permission of the Minister </w:t>
      </w:r>
      <w:r w:rsidR="001C7D30">
        <w:t xml:space="preserve">administering the </w:t>
      </w:r>
      <w:r w:rsidR="001C7D30">
        <w:rPr>
          <w:i/>
        </w:rPr>
        <w:t>National Radioactive Waste Management Act 2012</w:t>
      </w:r>
      <w:r>
        <w:t>.</w:t>
      </w:r>
    </w:p>
    <w:p w14:paraId="1DF52CD7" w14:textId="712B3F2B" w:rsidR="00015367" w:rsidRDefault="00015367" w:rsidP="00F6000E">
      <w:r w:rsidRPr="000B338E">
        <w:t xml:space="preserve">The export of radioactive waste to the Pacific Island Developing Countries is </w:t>
      </w:r>
      <w:r>
        <w:t>prohibit</w:t>
      </w:r>
      <w:r w:rsidRPr="000B338E">
        <w:t xml:space="preserve">ed in Regulation 13G of the </w:t>
      </w:r>
      <w:bookmarkStart w:id="415" w:name="OLE_LINK28"/>
      <w:r w:rsidRPr="000B338E">
        <w:rPr>
          <w:i/>
        </w:rPr>
        <w:t>Customs (Prohibited Exports) Regulations 1958</w:t>
      </w:r>
      <w:bookmarkEnd w:id="415"/>
      <w:r w:rsidRPr="000B338E">
        <w:t xml:space="preserve"> unless permission in writing to export the radioactive waste has been granted by the </w:t>
      </w:r>
      <w:bookmarkStart w:id="416" w:name="OLE_LINK6"/>
      <w:r>
        <w:t xml:space="preserve">Minister </w:t>
      </w:r>
      <w:bookmarkEnd w:id="416"/>
      <w:r w:rsidR="001C7D30">
        <w:t xml:space="preserve">administering the </w:t>
      </w:r>
      <w:r w:rsidR="001C7D30">
        <w:rPr>
          <w:i/>
        </w:rPr>
        <w:t>National Radioactive Waste Management Act 2012</w:t>
      </w:r>
      <w:r>
        <w:t>, taking</w:t>
      </w:r>
      <w:r w:rsidRPr="000B338E">
        <w:t xml:space="preserve"> into account the international obligations of Australia.</w:t>
      </w:r>
      <w:r>
        <w:t xml:space="preserve"> </w:t>
      </w:r>
      <w:r w:rsidRPr="000B338E">
        <w:t xml:space="preserve">The Regulation defines ‘radioactive waste’ as waste consisting of material that emits ionising radiation as a result of the spontaneous transformation of the nucleus of the atom but does not include material that has an </w:t>
      </w:r>
      <w:r>
        <w:t xml:space="preserve">activity concentration below 1 </w:t>
      </w:r>
      <w:r w:rsidR="00392893">
        <w:t>Bq/g</w:t>
      </w:r>
      <w:r>
        <w:t xml:space="preserve"> or an activity below </w:t>
      </w:r>
      <w:r w:rsidR="00AD7306">
        <w:t>1000 </w:t>
      </w:r>
      <w:r w:rsidR="00392893">
        <w:t>Bq</w:t>
      </w:r>
      <w:r w:rsidRPr="000B338E">
        <w:t>.</w:t>
      </w:r>
    </w:p>
    <w:p w14:paraId="61C605A0" w14:textId="77777777" w:rsidR="00015367" w:rsidRPr="004A13CD" w:rsidRDefault="00015367" w:rsidP="00093547">
      <w:pPr>
        <w:pStyle w:val="TOCHeading"/>
        <w:rPr>
          <w:lang w:val="en-AU"/>
        </w:rPr>
      </w:pPr>
      <w:r w:rsidRPr="001D2A25">
        <w:t>Return</w:t>
      </w:r>
      <w:r w:rsidRPr="004A13CD">
        <w:rPr>
          <w:lang w:val="en-AU"/>
        </w:rPr>
        <w:t xml:space="preserve"> to manufacturer</w:t>
      </w:r>
    </w:p>
    <w:p w14:paraId="04D2BCF2" w14:textId="44A9FF87" w:rsidR="00015367" w:rsidRDefault="00015367" w:rsidP="00F6000E">
      <w:r>
        <w:t xml:space="preserve">The Commonwealth Government and </w:t>
      </w:r>
      <w:r w:rsidR="00844B1A">
        <w:t>s</w:t>
      </w:r>
      <w:r>
        <w:t xml:space="preserve">tate and </w:t>
      </w:r>
      <w:r w:rsidR="00844B1A">
        <w:t>t</w:t>
      </w:r>
      <w:r>
        <w:t>erritory jurisdictions allow the trans</w:t>
      </w:r>
      <w:r w:rsidR="000434E3">
        <w:t>-</w:t>
      </w:r>
      <w:r>
        <w:t xml:space="preserve">boundary movement of disused sealed sources for return to the manufacturer. These movements must comply with all relevant legislative and regulatory requirements, and are covered by </w:t>
      </w:r>
      <w:r w:rsidR="23EA7E71">
        <w:t>RPS</w:t>
      </w:r>
      <w:r w:rsidR="00385ABC">
        <w:t xml:space="preserve"> </w:t>
      </w:r>
      <w:r w:rsidR="006737B8">
        <w:t xml:space="preserve">11 </w:t>
      </w:r>
      <w:r w:rsidR="00A25CE6" w:rsidRPr="0105F961">
        <w:rPr>
          <w:i/>
          <w:iCs/>
        </w:rPr>
        <w:t>C</w:t>
      </w:r>
      <w:r w:rsidR="006737B8" w:rsidRPr="0105F961">
        <w:rPr>
          <w:i/>
          <w:iCs/>
        </w:rPr>
        <w:t>ode of Practice</w:t>
      </w:r>
      <w:r w:rsidR="00A25CE6" w:rsidRPr="0105F961">
        <w:rPr>
          <w:i/>
          <w:iCs/>
        </w:rPr>
        <w:t xml:space="preserve"> for </w:t>
      </w:r>
      <w:r w:rsidR="006737B8" w:rsidRPr="0105F961">
        <w:rPr>
          <w:i/>
          <w:iCs/>
        </w:rPr>
        <w:t xml:space="preserve">the </w:t>
      </w:r>
      <w:r w:rsidR="00A25CE6" w:rsidRPr="0105F961">
        <w:rPr>
          <w:i/>
          <w:iCs/>
        </w:rPr>
        <w:t xml:space="preserve">Security of Radioactive Sources </w:t>
      </w:r>
      <w:r w:rsidR="00A25CE6" w:rsidRPr="003423D2">
        <w:t>(</w:t>
      </w:r>
      <w:r w:rsidR="293ED715" w:rsidRPr="003423D2">
        <w:t xml:space="preserve">ARPANSA </w:t>
      </w:r>
      <w:r w:rsidR="00A25CE6" w:rsidRPr="003423D2">
        <w:t>2019</w:t>
      </w:r>
      <w:r w:rsidR="00F55992">
        <w:t>g</w:t>
      </w:r>
      <w:r w:rsidR="00A25CE6" w:rsidRPr="003423D2">
        <w:t>)</w:t>
      </w:r>
      <w:r w:rsidR="00A25CE6">
        <w:t xml:space="preserve"> and the </w:t>
      </w:r>
      <w:r w:rsidR="000434E3">
        <w:t>national</w:t>
      </w:r>
      <w:r>
        <w:t xml:space="preserve"> </w:t>
      </w:r>
      <w:r w:rsidRPr="0105F961">
        <w:rPr>
          <w:i/>
          <w:iCs/>
        </w:rPr>
        <w:t>Code for the Safe Transport of Radioactive Material</w:t>
      </w:r>
      <w:r w:rsidR="00392893" w:rsidRPr="0105F961">
        <w:rPr>
          <w:i/>
          <w:iCs/>
        </w:rPr>
        <w:t xml:space="preserve"> </w:t>
      </w:r>
      <w:r w:rsidR="00392893">
        <w:t>(</w:t>
      </w:r>
      <w:r w:rsidR="00747B2B">
        <w:t>RPS C-2</w:t>
      </w:r>
      <w:r w:rsidR="51A22AFE">
        <w:t>, Rev.1</w:t>
      </w:r>
      <w:r w:rsidR="00392893">
        <w:t>)</w:t>
      </w:r>
      <w:r>
        <w:t xml:space="preserve"> (ARPANSA, </w:t>
      </w:r>
      <w:r w:rsidR="00206DCC">
        <w:t>2019</w:t>
      </w:r>
      <w:r w:rsidR="00385ABC">
        <w:t>a</w:t>
      </w:r>
      <w:r>
        <w:t>),</w:t>
      </w:r>
      <w:r w:rsidR="000434E3">
        <w:t xml:space="preserve"> which follows the IAEA transport r</w:t>
      </w:r>
      <w:r>
        <w:t>equirements</w:t>
      </w:r>
      <w:r w:rsidR="007C3986">
        <w:t xml:space="preserve"> </w:t>
      </w:r>
      <w:r w:rsidR="007C3986" w:rsidRPr="0105F961">
        <w:rPr>
          <w:i/>
          <w:iCs/>
        </w:rPr>
        <w:t xml:space="preserve">Regulations for the Safe Transport of Radioactive Material </w:t>
      </w:r>
      <w:r w:rsidR="00206DCC" w:rsidRPr="0105F961">
        <w:rPr>
          <w:i/>
          <w:iCs/>
        </w:rPr>
        <w:t xml:space="preserve">2018 </w:t>
      </w:r>
      <w:r w:rsidR="007C3986" w:rsidRPr="0105F961">
        <w:rPr>
          <w:i/>
          <w:iCs/>
        </w:rPr>
        <w:t>Edition</w:t>
      </w:r>
      <w:r w:rsidR="007C3986">
        <w:t xml:space="preserve"> (IAEA SSR-6</w:t>
      </w:r>
      <w:r w:rsidR="00206DCC">
        <w:t xml:space="preserve"> (Rev.1)</w:t>
      </w:r>
      <w:r w:rsidR="007C3986">
        <w:t xml:space="preserve">, </w:t>
      </w:r>
      <w:r w:rsidR="00206DCC">
        <w:t>2018</w:t>
      </w:r>
      <w:r w:rsidR="007C3986">
        <w:t>)</w:t>
      </w:r>
      <w:r>
        <w:t>.</w:t>
      </w:r>
    </w:p>
    <w:p w14:paraId="23A74005" w14:textId="77777777" w:rsidR="00D74461" w:rsidRDefault="00D74461" w:rsidP="00093547"/>
    <w:p w14:paraId="624FCAD1" w14:textId="77777777" w:rsidR="00E35285" w:rsidRDefault="00E35285" w:rsidP="000617C2">
      <w:pPr>
        <w:pStyle w:val="Heading1"/>
        <w:sectPr w:rsidR="00E35285" w:rsidSect="00452077">
          <w:footerReference w:type="default" r:id="rId168"/>
          <w:headerReference w:type="first" r:id="rId169"/>
          <w:footerReference w:type="first" r:id="rId170"/>
          <w:pgSz w:w="11906" w:h="16838" w:code="9"/>
          <w:pgMar w:top="1134" w:right="1134" w:bottom="1134" w:left="1134" w:header="709" w:footer="709" w:gutter="0"/>
          <w:cols w:space="708"/>
          <w:docGrid w:linePitch="360"/>
        </w:sectPr>
      </w:pPr>
    </w:p>
    <w:p w14:paraId="2A24AD50" w14:textId="77777777" w:rsidR="00015367" w:rsidRDefault="00E35285" w:rsidP="00093547">
      <w:pPr>
        <w:pStyle w:val="Heading1"/>
      </w:pPr>
      <w:bookmarkStart w:id="435" w:name="_Toc388522819"/>
      <w:bookmarkStart w:id="436" w:name="_Toc388455430"/>
      <w:bookmarkStart w:id="437" w:name="_Toc388454171"/>
      <w:bookmarkStart w:id="438" w:name="_Toc398309195"/>
      <w:bookmarkStart w:id="439" w:name="_Toc54273511"/>
      <w:r>
        <w:t>D</w:t>
      </w:r>
      <w:r w:rsidR="00015367">
        <w:t>isused Sealed Sources</w:t>
      </w:r>
      <w:bookmarkEnd w:id="435"/>
      <w:bookmarkEnd w:id="436"/>
      <w:bookmarkEnd w:id="437"/>
      <w:bookmarkEnd w:id="438"/>
      <w:bookmarkEnd w:id="439"/>
      <w:r w:rsidR="00015367">
        <w:t xml:space="preserve"> </w:t>
      </w:r>
    </w:p>
    <w:p w14:paraId="5C19936D" w14:textId="77777777" w:rsidR="00015367" w:rsidRDefault="00015367" w:rsidP="00841287">
      <w:pPr>
        <w:pStyle w:val="Heading2"/>
      </w:pPr>
      <w:bookmarkStart w:id="440" w:name="_Toc306379376"/>
      <w:bookmarkStart w:id="441" w:name="_Toc388522820"/>
      <w:bookmarkStart w:id="442" w:name="_Toc388455431"/>
      <w:bookmarkStart w:id="443" w:name="_Toc388454172"/>
      <w:bookmarkStart w:id="444" w:name="_Toc398309196"/>
      <w:bookmarkStart w:id="445" w:name="_Toc54273512"/>
      <w:r>
        <w:t>Article 28 Disused Sealed Sources</w:t>
      </w:r>
      <w:bookmarkEnd w:id="440"/>
      <w:bookmarkEnd w:id="441"/>
      <w:bookmarkEnd w:id="442"/>
      <w:bookmarkEnd w:id="443"/>
      <w:bookmarkEnd w:id="444"/>
      <w:bookmarkEnd w:id="445"/>
    </w:p>
    <w:p w14:paraId="5C39B3BB" w14:textId="77777777" w:rsidR="00A4066E" w:rsidRDefault="00A4066E" w:rsidP="00A4066E">
      <w:r>
        <w:t>Australia has strongly supported IAEA</w:t>
      </w:r>
      <w:r w:rsidRPr="004A13CD">
        <w:t xml:space="preserve"> initiatives t</w:t>
      </w:r>
      <w:r>
        <w:t>o explore synergies between the</w:t>
      </w:r>
      <w:r w:rsidRPr="00E4589C">
        <w:t xml:space="preserve"> IAEA </w:t>
      </w:r>
      <w:r w:rsidRPr="00E4589C">
        <w:rPr>
          <w:i/>
        </w:rPr>
        <w:t>Code of Conduct on the Safety and Security of Radioactive Sources</w:t>
      </w:r>
      <w:r w:rsidRPr="00AB0F0D">
        <w:t xml:space="preserve"> (2004) </w:t>
      </w:r>
      <w:r w:rsidRPr="004A13CD">
        <w:t>and the Joint Convention.</w:t>
      </w:r>
    </w:p>
    <w:p w14:paraId="2CB105CB" w14:textId="77777777" w:rsidR="00015367" w:rsidRPr="004A13CD" w:rsidRDefault="00015367" w:rsidP="00093547">
      <w:pPr>
        <w:pStyle w:val="TOCHeading"/>
        <w:rPr>
          <w:lang w:val="en-AU"/>
        </w:rPr>
      </w:pPr>
      <w:r w:rsidRPr="001D2A25">
        <w:t>Legislative</w:t>
      </w:r>
      <w:r w:rsidRPr="004A13CD">
        <w:rPr>
          <w:lang w:val="en-AU"/>
        </w:rPr>
        <w:t xml:space="preserve"> requirements for dealing with disused sealed sources</w:t>
      </w:r>
    </w:p>
    <w:p w14:paraId="1E381610" w14:textId="77777777" w:rsidR="00A4066E" w:rsidRPr="000E2DC9" w:rsidRDefault="00A4066E" w:rsidP="00A4066E">
      <w:r w:rsidRPr="000E2DC9">
        <w:t>The focus of Australia’s legislative control over disused sealed sources is through a requirement on the owner of the source to have a confirmed arrangement with the supplier for the return of the source at the end of its useful life.</w:t>
      </w:r>
      <w:r>
        <w:t xml:space="preserve"> Details of the requirements are described in the 2017 National Report. </w:t>
      </w:r>
    </w:p>
    <w:p w14:paraId="68B32B11" w14:textId="77777777" w:rsidR="00015367" w:rsidRPr="004A13CD" w:rsidRDefault="00015367" w:rsidP="00093547">
      <w:pPr>
        <w:pStyle w:val="TOCHeading"/>
        <w:rPr>
          <w:lang w:val="en-AU"/>
        </w:rPr>
      </w:pPr>
      <w:r w:rsidRPr="004A13CD">
        <w:rPr>
          <w:lang w:val="en-AU"/>
        </w:rPr>
        <w:t>Re-</w:t>
      </w:r>
      <w:r w:rsidRPr="001D2A25">
        <w:t>entry</w:t>
      </w:r>
      <w:r w:rsidRPr="004A13CD">
        <w:rPr>
          <w:lang w:val="en-AU"/>
        </w:rPr>
        <w:t xml:space="preserve"> of disused sources</w:t>
      </w:r>
    </w:p>
    <w:p w14:paraId="3C88216A" w14:textId="28E12363" w:rsidR="003C461E" w:rsidRDefault="00015367" w:rsidP="00F6000E">
      <w:r w:rsidRPr="009A164D">
        <w:t xml:space="preserve">Sealed radioactive sources are refurbished in a number of jurisdictions and exported to other </w:t>
      </w:r>
      <w:r w:rsidR="00A03592">
        <w:t>s</w:t>
      </w:r>
      <w:r w:rsidRPr="009A164D">
        <w:t>tates</w:t>
      </w:r>
      <w:r w:rsidR="005B39E0">
        <w:t>/</w:t>
      </w:r>
      <w:r w:rsidR="00A03592">
        <w:t>t</w:t>
      </w:r>
      <w:r w:rsidR="005B39E0">
        <w:t>erritories</w:t>
      </w:r>
      <w:r w:rsidRPr="009A164D">
        <w:t xml:space="preserve"> and overseas.</w:t>
      </w:r>
      <w:r>
        <w:t xml:space="preserve"> </w:t>
      </w:r>
      <w:r w:rsidRPr="009A164D">
        <w:t>In each jurisdiction, possession of sealed sources (used or disused) requires a licence.</w:t>
      </w:r>
      <w:r>
        <w:t xml:space="preserve"> </w:t>
      </w:r>
      <w:r w:rsidRPr="009A164D">
        <w:t>Each jurisdiction allows the re-entry of disused sealed sources or devices containing sealed sources, under legislative and regulatory control and with the manufacturer’s approval and Customs approval, provided that the source and/or device was manufactured within the jurisdiction and that the sealed source is ultimately to be returned to the manufacturer for recycling or disposal.</w:t>
      </w:r>
      <w:r>
        <w:t xml:space="preserve"> </w:t>
      </w:r>
      <w:r w:rsidRPr="009A164D">
        <w:t>Each jurisdiction requires that such manufacturers be licensed and have approved procedures in place for the management of sealed sources that are returned to them</w:t>
      </w:r>
      <w:r w:rsidR="004F303B">
        <w:t>.</w:t>
      </w:r>
    </w:p>
    <w:p w14:paraId="6A96DCFB" w14:textId="77777777" w:rsidR="00046A84" w:rsidRDefault="00046A84" w:rsidP="00F6000E">
      <w:pPr>
        <w:sectPr w:rsidR="00046A84" w:rsidSect="00452077">
          <w:footerReference w:type="default" r:id="rId171"/>
          <w:headerReference w:type="first" r:id="rId172"/>
          <w:footerReference w:type="first" r:id="rId173"/>
          <w:pgSz w:w="11906" w:h="16838" w:code="9"/>
          <w:pgMar w:top="1134" w:right="1134" w:bottom="1134" w:left="1134" w:header="709" w:footer="709" w:gutter="0"/>
          <w:cols w:space="708"/>
          <w:docGrid w:linePitch="360"/>
        </w:sectPr>
      </w:pPr>
    </w:p>
    <w:p w14:paraId="60175A37" w14:textId="7AECD43B" w:rsidR="00046A84" w:rsidRDefault="00046A84" w:rsidP="00F6000E"/>
    <w:p w14:paraId="4D76AB1C" w14:textId="5D31B515" w:rsidR="00015367" w:rsidRDefault="00ED0BE6" w:rsidP="00093547">
      <w:pPr>
        <w:pStyle w:val="Heading1"/>
      </w:pPr>
      <w:bookmarkStart w:id="464" w:name="_Toc388522821"/>
      <w:bookmarkStart w:id="465" w:name="_Toc388455432"/>
      <w:bookmarkStart w:id="466" w:name="_Toc388454173"/>
      <w:bookmarkStart w:id="467" w:name="_Toc398309197"/>
      <w:bookmarkStart w:id="468" w:name="_Toc54273513"/>
      <w:r>
        <w:t>General Efforts</w:t>
      </w:r>
      <w:r w:rsidR="00015367">
        <w:t xml:space="preserve"> to Improve Safety</w:t>
      </w:r>
      <w:bookmarkEnd w:id="464"/>
      <w:bookmarkEnd w:id="465"/>
      <w:bookmarkEnd w:id="466"/>
      <w:bookmarkEnd w:id="467"/>
      <w:bookmarkEnd w:id="468"/>
    </w:p>
    <w:p w14:paraId="3946953A" w14:textId="63BBDEFE" w:rsidR="00440A97" w:rsidRPr="00064334" w:rsidRDefault="00440A97" w:rsidP="00E30D72">
      <w:pPr>
        <w:pStyle w:val="TOCHeading"/>
      </w:pPr>
      <w:r w:rsidRPr="00E30D72">
        <w:rPr>
          <w:lang w:val="en-AU"/>
        </w:rPr>
        <w:t>IRRS Mission to Australia</w:t>
      </w:r>
    </w:p>
    <w:p w14:paraId="5C8F3593" w14:textId="5181E09D" w:rsidR="00E0568C" w:rsidRDefault="00E0568C" w:rsidP="00E0568C">
      <w:pPr>
        <w:spacing w:after="120"/>
      </w:pPr>
      <w:r w:rsidRPr="00E0568C">
        <w:t xml:space="preserve">Australia hosted its second IRRS mission in November 2018. The mission reviewed Australia’s framework for radiation safety against relevant IAEA Safety Standards. The mission included participation from the Commonwealth and all </w:t>
      </w:r>
      <w:r w:rsidR="00A03592">
        <w:t>s</w:t>
      </w:r>
      <w:r w:rsidRPr="00E0568C">
        <w:t xml:space="preserve">tate and </w:t>
      </w:r>
      <w:r w:rsidR="00A03592">
        <w:t>t</w:t>
      </w:r>
      <w:r w:rsidRPr="00E0568C">
        <w:t xml:space="preserve">erritory jurisdictions. The </w:t>
      </w:r>
      <w:r w:rsidR="00A03592">
        <w:t>previous</w:t>
      </w:r>
      <w:r w:rsidR="00A03592" w:rsidRPr="00E0568C">
        <w:t xml:space="preserve"> </w:t>
      </w:r>
      <w:r w:rsidRPr="00E0568C">
        <w:t>IRRS mission to Australia was in 2007 and a follow-up in 2011.</w:t>
      </w:r>
    </w:p>
    <w:p w14:paraId="7D073186" w14:textId="7E92B64E" w:rsidR="00E0568C" w:rsidRDefault="00E0568C" w:rsidP="00E0568C">
      <w:pPr>
        <w:spacing w:after="120"/>
      </w:pPr>
      <w:r>
        <w:t xml:space="preserve">The 2018 IRRS mission team issued its report in February 2019, </w:t>
      </w:r>
      <w:r w:rsidR="00A03592">
        <w:t>which provided</w:t>
      </w:r>
      <w:r>
        <w:t xml:space="preserve"> 23 recommendations, 12 suggestions for improvement and four instances of good practices. </w:t>
      </w:r>
      <w:r w:rsidRPr="004D7898">
        <w:t>The most significant challenge to Australia is establishing a national framework for radiation safety that assures a consistent level of safety and protection of people and the environment across all jurisdictions, in principle and in practice. While there are on-going activities to address consistency in the Australian radiation safety programs, the IRRS team noted several areas where further efforts are warranted</w:t>
      </w:r>
      <w:r>
        <w:t xml:space="preserve">. </w:t>
      </w:r>
    </w:p>
    <w:p w14:paraId="1803DBD1" w14:textId="77777777" w:rsidR="00E0568C" w:rsidRDefault="00E0568C" w:rsidP="00E0568C">
      <w:pPr>
        <w:spacing w:after="120"/>
      </w:pPr>
      <w:r>
        <w:t xml:space="preserve">With regards to waste management, the IRRS team noted that the Commonwealth Government should make a firm commitment and take actions with specific milestones to address decommissioning of facilities and radioactive waste management by assuring the strategy, programmes, funding and technical expertise for safe completion are in place. </w:t>
      </w:r>
    </w:p>
    <w:p w14:paraId="67149766" w14:textId="057AAE6E" w:rsidR="00E0568C" w:rsidRDefault="00E0568C" w:rsidP="00E0568C">
      <w:pPr>
        <w:spacing w:after="120"/>
      </w:pPr>
      <w:r>
        <w:t xml:space="preserve">The IRRS report also noted that the Australian Radioactive Waste Management Framework presents the overall principles and long-term goals for radioactive waste management. However, the team </w:t>
      </w:r>
      <w:r w:rsidR="00A03592">
        <w:t>observed</w:t>
      </w:r>
      <w:r>
        <w:t xml:space="preserve"> that the document does not address the responsibilities and arrangements to ensure delivery of the commitments with associated timeframes and milestones. </w:t>
      </w:r>
    </w:p>
    <w:p w14:paraId="1C00FFEB" w14:textId="7A64CA5B" w:rsidR="00E0568C" w:rsidRDefault="00E0568C" w:rsidP="00E0568C">
      <w:pPr>
        <w:spacing w:after="120"/>
        <w:rPr>
          <w:i/>
        </w:rPr>
      </w:pPr>
      <w:r>
        <w:t xml:space="preserve">Given these observations of Australia’s management of radioactive waste, the IRRS team made one recommendation, which was that </w:t>
      </w:r>
      <w:r w:rsidRPr="00414076">
        <w:rPr>
          <w:i/>
        </w:rPr>
        <w:t>the Commonwealth Government should establish and implement a strategy to give effect to the policy principles and goals in the Australian Radioactive Waste Management Framework.</w:t>
      </w:r>
    </w:p>
    <w:p w14:paraId="07B3F382" w14:textId="52E5AB6A" w:rsidR="00137065" w:rsidRDefault="00137065" w:rsidP="00E0568C">
      <w:pPr>
        <w:spacing w:after="120"/>
      </w:pPr>
      <w:r w:rsidRPr="00137065">
        <w:t xml:space="preserve">The Commonwealth has carriage of implementing this recommendation. Many aspects of the recommendation have been put in place through the Commonwealth’s policy framework described </w:t>
      </w:r>
      <w:r w:rsidR="001F0F0E">
        <w:t>in Section C</w:t>
      </w:r>
      <w:r w:rsidR="006A593A">
        <w:t xml:space="preserve"> under</w:t>
      </w:r>
      <w:r w:rsidRPr="00137065">
        <w:t xml:space="preserve"> Radioactive waste management policy. The process of ‘establishing and implementing a strategy’ is ongoing and will take </w:t>
      </w:r>
      <w:r w:rsidR="008A49D4">
        <w:t>some</w:t>
      </w:r>
      <w:r w:rsidRPr="00137065">
        <w:t xml:space="preserve"> time to come to fruition.</w:t>
      </w:r>
    </w:p>
    <w:p w14:paraId="6D66A85E" w14:textId="56E1C2B3" w:rsidR="00E0568C" w:rsidRDefault="00E0568C" w:rsidP="00E0568C">
      <w:pPr>
        <w:spacing w:after="120"/>
      </w:pPr>
      <w:r>
        <w:t xml:space="preserve">Australia has developed a national action plan to address the recommendations and suggestions for improvement from the IRRS mission. A follow-up IRRS mission will be scheduled for early 2022 to determine Australia’s progress in implementing </w:t>
      </w:r>
      <w:r w:rsidR="00A03592">
        <w:t xml:space="preserve">the </w:t>
      </w:r>
      <w:r>
        <w:t>changes.</w:t>
      </w:r>
    </w:p>
    <w:p w14:paraId="03216E09" w14:textId="721754E3" w:rsidR="00440A97" w:rsidRDefault="00440A97" w:rsidP="00E30D72">
      <w:pPr>
        <w:pStyle w:val="TOCHeading"/>
      </w:pPr>
      <w:r w:rsidRPr="00E30D72">
        <w:rPr>
          <w:lang w:val="en-AU"/>
        </w:rPr>
        <w:t>Commitment to openness and transparency</w:t>
      </w:r>
    </w:p>
    <w:p w14:paraId="165621BA" w14:textId="5B8CD15C" w:rsidR="006C66B5" w:rsidRDefault="006C66B5" w:rsidP="0077509B">
      <w:pPr>
        <w:spacing w:after="120"/>
      </w:pPr>
      <w:r>
        <w:t xml:space="preserve">Australia is fully committed to openness and transparency in implementing its obligations under the Joint Convention. </w:t>
      </w:r>
      <w:r w:rsidR="00E63994">
        <w:t>All of Australia’</w:t>
      </w:r>
      <w:r w:rsidR="00DA063D">
        <w:t>s National R</w:t>
      </w:r>
      <w:r w:rsidR="00E63994">
        <w:t xml:space="preserve">eports are </w:t>
      </w:r>
      <w:r w:rsidR="00732A14">
        <w:t>available to the public</w:t>
      </w:r>
      <w:r w:rsidR="00477534">
        <w:t xml:space="preserve"> on the ARPANSA web</w:t>
      </w:r>
      <w:r w:rsidR="00E63994">
        <w:t>site, along with other readily available</w:t>
      </w:r>
      <w:r w:rsidR="00440F69">
        <w:t xml:space="preserve"> relevant</w:t>
      </w:r>
      <w:r w:rsidR="00E63994">
        <w:t xml:space="preserve"> </w:t>
      </w:r>
      <w:r w:rsidR="00440F69">
        <w:t xml:space="preserve">information. In this regard, </w:t>
      </w:r>
      <w:r w:rsidR="00DA063D">
        <w:t>Australia commits to the decision of the 3</w:t>
      </w:r>
      <w:r w:rsidR="00DA063D" w:rsidRPr="00DA063D">
        <w:rPr>
          <w:vertAlign w:val="superscript"/>
        </w:rPr>
        <w:t>rd</w:t>
      </w:r>
      <w:r w:rsidR="00DA063D">
        <w:t xml:space="preserve"> Extraordinary Meeting </w:t>
      </w:r>
      <w:r w:rsidR="00DA063D" w:rsidRPr="00DA063D">
        <w:t>of the Contracting Parties</w:t>
      </w:r>
      <w:r w:rsidR="00DA063D">
        <w:t xml:space="preserve"> (Vienna, May 2017) for the IAEA Secretariat </w:t>
      </w:r>
      <w:r w:rsidR="00DA063D" w:rsidRPr="00DA063D">
        <w:t>t</w:t>
      </w:r>
      <w:r w:rsidR="00DA063D">
        <w:t>o make publicly available each National R</w:t>
      </w:r>
      <w:r w:rsidR="00DA063D" w:rsidRPr="00DA063D">
        <w:t>eport, 90</w:t>
      </w:r>
      <w:r w:rsidR="00DA063D">
        <w:t xml:space="preserve"> days after the Review Meeting (unless a</w:t>
      </w:r>
      <w:r w:rsidR="00DA063D" w:rsidRPr="00DA063D">
        <w:t xml:space="preserve"> Contracting Party notifies the Secretariat otherwise</w:t>
      </w:r>
      <w:r w:rsidR="00DA063D">
        <w:t>).</w:t>
      </w:r>
    </w:p>
    <w:p w14:paraId="7E48DAAC" w14:textId="1BA006FC" w:rsidR="00440A97" w:rsidRPr="00064334" w:rsidRDefault="00440A97" w:rsidP="00E30D72">
      <w:pPr>
        <w:pStyle w:val="TOCHeading"/>
      </w:pPr>
      <w:r w:rsidRPr="00E30D72">
        <w:rPr>
          <w:lang w:val="en-AU"/>
        </w:rPr>
        <w:t>Progress towards a national radioactive waste disposal facility</w:t>
      </w:r>
    </w:p>
    <w:p w14:paraId="5EB72F19" w14:textId="706A2609" w:rsidR="00B83EC3" w:rsidRDefault="00F84F0E" w:rsidP="00B83EC3">
      <w:pPr>
        <w:spacing w:after="120"/>
      </w:pPr>
      <w:r w:rsidRPr="00F84F0E">
        <w:t xml:space="preserve">The </w:t>
      </w:r>
      <w:r w:rsidR="00B83EC3" w:rsidRPr="00F84F0E">
        <w:t xml:space="preserve">Commonwealth Government is in the process of siting a facility under the </w:t>
      </w:r>
      <w:r w:rsidR="00B83EC3" w:rsidRPr="00F84F0E">
        <w:rPr>
          <w:i/>
        </w:rPr>
        <w:t>National Radioactive Waste Management Act 2012</w:t>
      </w:r>
      <w:r w:rsidR="00B83EC3" w:rsidRPr="00F84F0E">
        <w:t xml:space="preserve">. Australia’s </w:t>
      </w:r>
      <w:r w:rsidR="00B83EC3">
        <w:t>current</w:t>
      </w:r>
      <w:r w:rsidR="00B83EC3" w:rsidRPr="00F84F0E">
        <w:t xml:space="preserve"> and future radioactive waste held by the Commonwealth and any </w:t>
      </w:r>
      <w:r w:rsidR="00B83EC3">
        <w:t>s</w:t>
      </w:r>
      <w:r w:rsidR="00B83EC3" w:rsidRPr="00F84F0E">
        <w:t xml:space="preserve">tate or </w:t>
      </w:r>
      <w:r w:rsidR="00B83EC3">
        <w:t>t</w:t>
      </w:r>
      <w:r w:rsidR="00B83EC3" w:rsidRPr="00F84F0E">
        <w:t>erritory jurisdiction</w:t>
      </w:r>
      <w:r w:rsidR="00B83EC3">
        <w:t xml:space="preserve"> that chooses to use the facility will be brought together in a single, purpose built-facility, subject to waste acceptance criteria</w:t>
      </w:r>
      <w:r w:rsidR="00B83EC3" w:rsidRPr="00F84F0E">
        <w:t>.</w:t>
      </w:r>
    </w:p>
    <w:p w14:paraId="3496BB95" w14:textId="3B2E0B04" w:rsidR="00B83EC3" w:rsidRDefault="00B83EC3" w:rsidP="00B83EC3">
      <w:pPr>
        <w:spacing w:after="120"/>
      </w:pPr>
      <w:r>
        <w:t xml:space="preserve">The </w:t>
      </w:r>
      <w:r w:rsidR="48EB8153">
        <w:t>Commonwealth</w:t>
      </w:r>
      <w:r>
        <w:t xml:space="preserve"> government has announced the establishment of the Australian Radioactive Waste Agency (ARWA) which will be dedicated to managing Australia’s radioactive waste in accordance with domestic and international regulations and best practice. ARWA has been established as a separately branded function of the Department of Industry, Science, Energy and Resources before it is created through legislation as an independent statutory non-corporate Commonwealth entity by 1 July 2022.</w:t>
      </w:r>
    </w:p>
    <w:p w14:paraId="15A71361" w14:textId="5C88663D" w:rsidR="00B83EC3" w:rsidRPr="001B4941" w:rsidRDefault="006C2C3C" w:rsidP="00B83EC3">
      <w:pPr>
        <w:spacing w:after="120"/>
      </w:pPr>
      <w:r>
        <w:t>ARWA will</w:t>
      </w:r>
      <w:r w:rsidR="00B83EC3">
        <w:t xml:space="preserve"> develop the national policy, strategy and ultimately a disposal facility for the relatively small quantities of ILW that are currently being stored </w:t>
      </w:r>
      <w:r w:rsidR="00FF678B">
        <w:t>in Australia</w:t>
      </w:r>
      <w:r w:rsidR="00B83EC3">
        <w:t>.</w:t>
      </w:r>
      <w:r w:rsidR="00B83EC3" w:rsidRPr="00E4589C">
        <w:t xml:space="preserve"> </w:t>
      </w:r>
      <w:r w:rsidR="00B83EC3" w:rsidRPr="001B4941">
        <w:t xml:space="preserve">The </w:t>
      </w:r>
      <w:r w:rsidR="00B83EC3">
        <w:t>NRWMF</w:t>
      </w:r>
      <w:r w:rsidR="00B83EC3" w:rsidRPr="001B4941">
        <w:t xml:space="preserve"> will have appropriate functionality to be safely operated for:</w:t>
      </w:r>
    </w:p>
    <w:p w14:paraId="459F3852" w14:textId="77777777" w:rsidR="00B83EC3" w:rsidRPr="00F84F0E" w:rsidRDefault="00B83EC3" w:rsidP="00B83EC3">
      <w:pPr>
        <w:numPr>
          <w:ilvl w:val="0"/>
          <w:numId w:val="11"/>
        </w:numPr>
        <w:spacing w:after="120"/>
      </w:pPr>
      <w:r>
        <w:t>Permanent disposal of</w:t>
      </w:r>
      <w:r w:rsidRPr="00F84F0E">
        <w:t xml:space="preserve"> LLW for the next 100 years, whilst ensuring institutional control for an ongoing period of time which does not unduly rely on future generations nor cause harm to the environment.</w:t>
      </w:r>
    </w:p>
    <w:p w14:paraId="08407197" w14:textId="77777777" w:rsidR="00B83EC3" w:rsidRPr="00F84F0E" w:rsidRDefault="00B83EC3" w:rsidP="00B83EC3">
      <w:pPr>
        <w:numPr>
          <w:ilvl w:val="0"/>
          <w:numId w:val="11"/>
        </w:numPr>
        <w:spacing w:after="120"/>
      </w:pPr>
      <w:r>
        <w:t>T</w:t>
      </w:r>
      <w:r w:rsidRPr="00F84F0E">
        <w:t>emporary ILW storage for a period of time sufficient for the government to establish a permanent disposal facility.</w:t>
      </w:r>
    </w:p>
    <w:p w14:paraId="2B52727E" w14:textId="77777777" w:rsidR="00B83EC3" w:rsidRDefault="00B83EC3" w:rsidP="00B83EC3">
      <w:pPr>
        <w:spacing w:after="120"/>
      </w:pPr>
      <w:r w:rsidRPr="001B4941">
        <w:t>These objectives will be met through a consultative process, whereby the community’s views are sought, acknowledged and considered.</w:t>
      </w:r>
    </w:p>
    <w:p w14:paraId="14FF0DF0" w14:textId="77777777" w:rsidR="00B83EC3" w:rsidRDefault="00B83EC3" w:rsidP="00B83EC3">
      <w:pPr>
        <w:spacing w:after="120"/>
      </w:pPr>
      <w:r w:rsidRPr="00F84F0E">
        <w:t xml:space="preserve">Between August and September 2019, </w:t>
      </w:r>
      <w:r>
        <w:t xml:space="preserve">staff from </w:t>
      </w:r>
      <w:r w:rsidRPr="00F84F0E">
        <w:t>the Department of Industry</w:t>
      </w:r>
      <w:r>
        <w:t>,</w:t>
      </w:r>
      <w:r w:rsidRPr="00F84F0E">
        <w:t xml:space="preserve"> Innovation and Science </w:t>
      </w:r>
      <w:r>
        <w:t xml:space="preserve">(now DISER) </w:t>
      </w:r>
      <w:r w:rsidRPr="00F84F0E">
        <w:t xml:space="preserve">undertook a research trip to France, Norway, England and Canada. The </w:t>
      </w:r>
      <w:r>
        <w:t>D</w:t>
      </w:r>
      <w:r w:rsidRPr="00F84F0E">
        <w:t xml:space="preserve">epartment met with international radioactive waste management delegates and discussed radioactive waste management practices </w:t>
      </w:r>
      <w:r>
        <w:t>with the aim</w:t>
      </w:r>
      <w:r w:rsidRPr="00F84F0E">
        <w:t xml:space="preserve"> </w:t>
      </w:r>
      <w:r>
        <w:t xml:space="preserve">of </w:t>
      </w:r>
      <w:r w:rsidRPr="00F84F0E">
        <w:t xml:space="preserve">equipping Australia with knowledge of current </w:t>
      </w:r>
      <w:r>
        <w:t xml:space="preserve">best </w:t>
      </w:r>
      <w:r w:rsidRPr="00F84F0E">
        <w:t xml:space="preserve">international practices. </w:t>
      </w:r>
    </w:p>
    <w:p w14:paraId="5A622F41" w14:textId="68D2836B" w:rsidR="00F84F0E" w:rsidRPr="00F84F0E" w:rsidRDefault="00B83EC3" w:rsidP="00B83EC3">
      <w:pPr>
        <w:spacing w:after="120"/>
      </w:pPr>
      <w:r>
        <w:t>The department was due to attend and make a presentation to the WM 2020 Symposium in Phoenix in March, but the event was postponed due to COVID-19 travel restrictions.</w:t>
      </w:r>
      <w:r w:rsidRPr="00F84F0E">
        <w:t xml:space="preserve"> </w:t>
      </w:r>
      <w:r>
        <w:t>Future opportunities are being identified to demonstrate the development of the Australian’s waste management capability</w:t>
      </w:r>
      <w:r w:rsidR="00F84F0E" w:rsidRPr="00F84F0E">
        <w:t xml:space="preserve">. </w:t>
      </w:r>
    </w:p>
    <w:p w14:paraId="7B24F7C3" w14:textId="6C4A1352" w:rsidR="00732A14" w:rsidRPr="00E30D72" w:rsidRDefault="00732A14" w:rsidP="00E30D72">
      <w:pPr>
        <w:pStyle w:val="TOCHeading"/>
        <w:rPr>
          <w:lang w:val="en-AU"/>
        </w:rPr>
      </w:pPr>
      <w:r w:rsidRPr="00E30D72">
        <w:rPr>
          <w:lang w:val="en-AU"/>
        </w:rPr>
        <w:t>Research and Innovation</w:t>
      </w:r>
    </w:p>
    <w:p w14:paraId="2EA9BE15" w14:textId="0982D4A8" w:rsidR="00945035" w:rsidRPr="00DE316D" w:rsidRDefault="00945035" w:rsidP="00945035">
      <w:pPr>
        <w:spacing w:after="120"/>
        <w:rPr>
          <w:lang w:val="en"/>
        </w:rPr>
      </w:pPr>
      <w:r w:rsidRPr="00DE316D">
        <w:rPr>
          <w:lang w:val="en"/>
        </w:rPr>
        <w:t>CSIRO is working on an assessment and pilot-trial project to understand the composition of the radioactive material stored at Woomera in South Australia. The project will also investigate appropriate segregation and processing techniques in advance of a further project to process, treat and pre-condition the 9,726 drums of waste.</w:t>
      </w:r>
    </w:p>
    <w:p w14:paraId="40EDE912" w14:textId="77777777" w:rsidR="00945035" w:rsidRDefault="00945035" w:rsidP="00945035">
      <w:pPr>
        <w:spacing w:after="120"/>
      </w:pPr>
      <w:r>
        <w:t xml:space="preserve">As part of its Legacy Radiation Disposal and Consolidation Project, CSIRO is currently working to consolidate its waste stores to a single location and is investigating options to dispose of most of its waste holdings via appropriate disposal pathways. </w:t>
      </w:r>
    </w:p>
    <w:p w14:paraId="518EA5EC" w14:textId="1FA8A0E5" w:rsidR="00003927" w:rsidRDefault="00FB0C30" w:rsidP="00E30D72">
      <w:pPr>
        <w:pStyle w:val="TOCHeading"/>
      </w:pPr>
      <w:r>
        <w:rPr>
          <w:lang w:val="en-AU"/>
        </w:rPr>
        <w:t>Construction of new facilities at ANSTO</w:t>
      </w:r>
    </w:p>
    <w:p w14:paraId="02132F49" w14:textId="70697A02" w:rsidR="00FA119F" w:rsidRDefault="00E67D8E" w:rsidP="00735F3A">
      <w:pPr>
        <w:spacing w:after="120"/>
      </w:pPr>
      <w:r>
        <w:t xml:space="preserve">ANSTO is </w:t>
      </w:r>
      <w:r w:rsidR="00142F57">
        <w:t xml:space="preserve">in the </w:t>
      </w:r>
      <w:r w:rsidR="000C11BF">
        <w:t xml:space="preserve">process </w:t>
      </w:r>
      <w:r w:rsidR="00142F57">
        <w:t xml:space="preserve">of constructing </w:t>
      </w:r>
      <w:r>
        <w:t xml:space="preserve">a new radioactive </w:t>
      </w:r>
      <w:r w:rsidR="0036484E">
        <w:t>waste treatment facility (</w:t>
      </w:r>
      <w:r w:rsidR="00A85390">
        <w:t>SyMo</w:t>
      </w:r>
      <w:r>
        <w:t xml:space="preserve">) to </w:t>
      </w:r>
      <w:r w:rsidR="005F3127">
        <w:t>process (</w:t>
      </w:r>
      <w:r>
        <w:t xml:space="preserve">treat and condition) intermediate level liquid wastes </w:t>
      </w:r>
      <w:r w:rsidR="000C11BF">
        <w:t>from radiopharmaceutical production in</w:t>
      </w:r>
      <w:r>
        <w:t xml:space="preserve">to a solid and stable </w:t>
      </w:r>
      <w:r w:rsidR="00A02C2A">
        <w:t xml:space="preserve">immobile </w:t>
      </w:r>
      <w:r>
        <w:t xml:space="preserve">form suitable for </w:t>
      </w:r>
      <w:r w:rsidR="005F3127">
        <w:t>disposal</w:t>
      </w:r>
      <w:r>
        <w:t>.</w:t>
      </w:r>
      <w:r w:rsidR="000C11BF">
        <w:t xml:space="preserve"> </w:t>
      </w:r>
      <w:r w:rsidR="00142F57">
        <w:t xml:space="preserve">Since the 2017 National Report, </w:t>
      </w:r>
      <w:r w:rsidR="000C11BF">
        <w:t xml:space="preserve">ANSTO </w:t>
      </w:r>
      <w:r w:rsidR="00124632">
        <w:t>completed extensions of</w:t>
      </w:r>
      <w:r w:rsidR="000C11BF">
        <w:t xml:space="preserve"> its radioactive waste storage facilities, both its low</w:t>
      </w:r>
      <w:r w:rsidR="00124632">
        <w:t>-</w:t>
      </w:r>
      <w:r w:rsidR="000C11BF">
        <w:t>level solid waste and intermediate</w:t>
      </w:r>
      <w:r w:rsidR="00124632">
        <w:t>-</w:t>
      </w:r>
      <w:r w:rsidR="000C11BF">
        <w:t>level solid waste facilities</w:t>
      </w:r>
      <w:r w:rsidR="00124632">
        <w:t>,</w:t>
      </w:r>
      <w:r w:rsidR="000C11BF">
        <w:t xml:space="preserve"> to account f</w:t>
      </w:r>
      <w:r w:rsidR="000D177A">
        <w:t>or future production demands of</w:t>
      </w:r>
      <w:r w:rsidR="000C11BF">
        <w:t xml:space="preserve"> radioactive waste.</w:t>
      </w:r>
      <w:r w:rsidR="000D177A">
        <w:t xml:space="preserve"> The storage extension for ILW </w:t>
      </w:r>
      <w:r w:rsidR="00124632">
        <w:t>has</w:t>
      </w:r>
      <w:r w:rsidR="000D177A">
        <w:t xml:space="preserve"> provide</w:t>
      </w:r>
      <w:r w:rsidR="00124632">
        <w:t>d</w:t>
      </w:r>
      <w:r w:rsidR="000D177A">
        <w:t xml:space="preserve"> for an additional five years of waste production</w:t>
      </w:r>
      <w:r w:rsidR="00124632">
        <w:t>,</w:t>
      </w:r>
      <w:r w:rsidR="000D177A">
        <w:t xml:space="preserve"> whil</w:t>
      </w:r>
      <w:r w:rsidR="00124632">
        <w:t>e</w:t>
      </w:r>
      <w:r w:rsidR="000D177A">
        <w:t xml:space="preserve"> the extension for </w:t>
      </w:r>
      <w:r w:rsidR="00DB52AC">
        <w:t>LLW</w:t>
      </w:r>
      <w:r w:rsidR="000D177A">
        <w:t xml:space="preserve"> </w:t>
      </w:r>
      <w:r w:rsidR="00124632">
        <w:t>will</w:t>
      </w:r>
      <w:r w:rsidR="000D177A">
        <w:t xml:space="preserve"> provide for an additional </w:t>
      </w:r>
      <w:r w:rsidR="00124632">
        <w:t>ten</w:t>
      </w:r>
      <w:r w:rsidR="000D177A">
        <w:t xml:space="preserve"> years of waste production.</w:t>
      </w:r>
      <w:r w:rsidR="00124632">
        <w:t xml:space="preserve"> These facilities will enable ANSTO to </w:t>
      </w:r>
      <w:r w:rsidR="00B76CF2">
        <w:t xml:space="preserve">safely </w:t>
      </w:r>
      <w:r w:rsidR="00124632">
        <w:t xml:space="preserve">manage its waste until the </w:t>
      </w:r>
      <w:r w:rsidR="00B83EC3">
        <w:t>NRWMF</w:t>
      </w:r>
      <w:r w:rsidR="00124632">
        <w:t xml:space="preserve"> is established.</w:t>
      </w:r>
    </w:p>
    <w:p w14:paraId="4F065A19" w14:textId="77777777" w:rsidR="00C35E6B" w:rsidRDefault="00C35E6B" w:rsidP="009806B6">
      <w:pPr>
        <w:spacing w:after="120"/>
        <w:sectPr w:rsidR="00C35E6B" w:rsidSect="00452077">
          <w:footerReference w:type="default" r:id="rId174"/>
          <w:pgSz w:w="11906" w:h="16838" w:code="9"/>
          <w:pgMar w:top="1134" w:right="1134" w:bottom="1134" w:left="1134" w:header="709" w:footer="709" w:gutter="0"/>
          <w:cols w:space="708"/>
          <w:docGrid w:linePitch="360"/>
        </w:sectPr>
      </w:pPr>
    </w:p>
    <w:p w14:paraId="41BB4BD2" w14:textId="77777777" w:rsidR="000D7E1A" w:rsidRDefault="00E35285" w:rsidP="00093547">
      <w:pPr>
        <w:pStyle w:val="Heading1"/>
      </w:pPr>
      <w:bookmarkStart w:id="469" w:name="_Toc388522822"/>
      <w:bookmarkStart w:id="470" w:name="_Toc388455433"/>
      <w:bookmarkStart w:id="471" w:name="_Toc388454174"/>
      <w:bookmarkStart w:id="472" w:name="_Toc398309198"/>
      <w:bookmarkStart w:id="473" w:name="_Toc54273514"/>
      <w:r>
        <w:t>A</w:t>
      </w:r>
      <w:r w:rsidR="000D7E1A">
        <w:t>nnexes</w:t>
      </w:r>
      <w:bookmarkEnd w:id="469"/>
      <w:bookmarkEnd w:id="470"/>
      <w:bookmarkEnd w:id="471"/>
      <w:bookmarkEnd w:id="472"/>
      <w:bookmarkEnd w:id="473"/>
    </w:p>
    <w:p w14:paraId="49588FDB" w14:textId="77777777" w:rsidR="000D7E1A" w:rsidRDefault="005B7043" w:rsidP="00841287">
      <w:pPr>
        <w:pStyle w:val="Heading2"/>
      </w:pPr>
      <w:bookmarkStart w:id="474" w:name="_Toc305508672"/>
      <w:bookmarkStart w:id="475" w:name="_Toc306379379"/>
      <w:bookmarkStart w:id="476" w:name="_Toc388522823"/>
      <w:bookmarkStart w:id="477" w:name="_Toc388455434"/>
      <w:bookmarkStart w:id="478" w:name="_Toc388454175"/>
      <w:bookmarkStart w:id="479" w:name="_Toc398309199"/>
      <w:bookmarkStart w:id="480" w:name="_Toc54273515"/>
      <w:bookmarkStart w:id="481" w:name="_Toc288730473"/>
      <w:r>
        <w:t>Annex A – Inventory of Radioactive W</w:t>
      </w:r>
      <w:r w:rsidR="000D7E1A">
        <w:t>astes</w:t>
      </w:r>
      <w:bookmarkEnd w:id="474"/>
      <w:bookmarkEnd w:id="475"/>
      <w:bookmarkEnd w:id="476"/>
      <w:bookmarkEnd w:id="477"/>
      <w:bookmarkEnd w:id="478"/>
      <w:bookmarkEnd w:id="479"/>
      <w:bookmarkEnd w:id="480"/>
    </w:p>
    <w:p w14:paraId="1E380A6F" w14:textId="29BE0D7E" w:rsidR="005B7685" w:rsidRDefault="005B7685" w:rsidP="005B7685">
      <w:r>
        <w:t xml:space="preserve">The following inventory of </w:t>
      </w:r>
      <w:r w:rsidRPr="0084178F">
        <w:t xml:space="preserve">radioactive waste held in Australian storage and disposal facilities </w:t>
      </w:r>
      <w:r>
        <w:t xml:space="preserve">is provided by the </w:t>
      </w:r>
      <w:r w:rsidRPr="00BB3075">
        <w:t>relevant regulatory authorit</w:t>
      </w:r>
      <w:r>
        <w:t>ies</w:t>
      </w:r>
      <w:r w:rsidRPr="00BB3075">
        <w:t xml:space="preserve"> with responsibility for maintaining the inventories of radioactive waste in their jurisdictions. </w:t>
      </w:r>
      <w:r>
        <w:t>V</w:t>
      </w:r>
      <w:r w:rsidRPr="00BB3075">
        <w:t>olumes of sealed sources, sources of unknown activity and sources of unknown radionuclides</w:t>
      </w:r>
      <w:r>
        <w:t xml:space="preserve"> are not included</w:t>
      </w:r>
      <w:r w:rsidRPr="00BB3075">
        <w:t xml:space="preserve">. Where </w:t>
      </w:r>
      <w:r>
        <w:t xml:space="preserve">possible, </w:t>
      </w:r>
      <w:r w:rsidRPr="00BB3075">
        <w:t xml:space="preserve">the activities of waste with mixed radionuclides </w:t>
      </w:r>
      <w:r>
        <w:t>have been</w:t>
      </w:r>
      <w:r w:rsidRPr="00BB3075">
        <w:t xml:space="preserve"> apportioned to individual nuclides.</w:t>
      </w:r>
      <w:r>
        <w:t xml:space="preserve"> </w:t>
      </w:r>
      <w:r>
        <w:rPr>
          <w:rFonts w:eastAsia="+mn-ea"/>
        </w:rPr>
        <w:t xml:space="preserve">In all cases, if the date of activity measurement was unknown, it was conservatively assumed that the activity was for the date the information was provided and updated as appropriate for the given reference date in the following tables. </w:t>
      </w:r>
    </w:p>
    <w:p w14:paraId="6975D4A4" w14:textId="77777777" w:rsidR="000D7E1A" w:rsidRPr="00A54184" w:rsidRDefault="000D7E1A" w:rsidP="009A5214">
      <w:pPr>
        <w:pStyle w:val="TOCHeading"/>
        <w:rPr>
          <w:lang w:val="en-AU"/>
        </w:rPr>
      </w:pPr>
      <w:r w:rsidRPr="00A54184">
        <w:rPr>
          <w:lang w:val="en-AU"/>
        </w:rPr>
        <w:t>Inventory of disused sealed sources held in Australian storage facilities:</w:t>
      </w:r>
    </w:p>
    <w:p w14:paraId="686B85CC" w14:textId="79B6B3FD" w:rsidR="007230EA" w:rsidRPr="007230EA" w:rsidRDefault="00A20BD6" w:rsidP="0974B2A6">
      <w:pPr>
        <w:spacing w:after="120"/>
        <w:rPr>
          <w:i/>
          <w:iCs/>
        </w:rPr>
      </w:pPr>
      <w:r w:rsidRPr="0974B2A6">
        <w:rPr>
          <w:b/>
          <w:bCs/>
          <w:i/>
          <w:iCs/>
        </w:rPr>
        <w:t>Site</w:t>
      </w:r>
      <w:r w:rsidRPr="0974B2A6">
        <w:rPr>
          <w:i/>
          <w:iCs/>
        </w:rPr>
        <w:t>:</w:t>
      </w:r>
      <w:r w:rsidR="00A8622E" w:rsidRPr="0974B2A6">
        <w:rPr>
          <w:i/>
          <w:iCs/>
        </w:rPr>
        <w:t xml:space="preserve">  </w:t>
      </w:r>
      <w:r w:rsidRPr="0974B2A6">
        <w:rPr>
          <w:i/>
          <w:iCs/>
        </w:rPr>
        <w:t>Australian Capital Territory</w:t>
      </w:r>
      <w:r w:rsidR="626D325B" w:rsidRPr="0974B2A6">
        <w:rPr>
          <w:i/>
          <w:iCs/>
        </w:rPr>
        <w:t xml:space="preserve">  </w:t>
      </w:r>
      <w:r w:rsidR="007230EA">
        <w:rPr>
          <w:i/>
        </w:rPr>
        <w:tab/>
      </w:r>
      <w:r w:rsidR="001A6199">
        <w:rPr>
          <w:i/>
        </w:rPr>
        <w:tab/>
      </w:r>
      <w:r w:rsidR="001A6199">
        <w:rPr>
          <w:i/>
        </w:rPr>
        <w:tab/>
      </w:r>
      <w:r w:rsidR="007230EA" w:rsidRPr="0974B2A6">
        <w:rPr>
          <w:b/>
          <w:bCs/>
          <w:i/>
          <w:iCs/>
        </w:rPr>
        <w:t>Activity Reference Date</w:t>
      </w:r>
      <w:r w:rsidR="00040028" w:rsidRPr="0974B2A6">
        <w:rPr>
          <w:i/>
          <w:iCs/>
        </w:rPr>
        <w:t xml:space="preserve">:  </w:t>
      </w:r>
      <w:r w:rsidR="3E51C27E" w:rsidRPr="0974B2A6">
        <w:rPr>
          <w:i/>
          <w:iCs/>
        </w:rPr>
        <w:t>11</w:t>
      </w:r>
      <w:r w:rsidR="00040028" w:rsidRPr="0974B2A6">
        <w:rPr>
          <w:i/>
          <w:iCs/>
        </w:rPr>
        <w:t>/0</w:t>
      </w:r>
      <w:r w:rsidR="33495393" w:rsidRPr="0974B2A6">
        <w:rPr>
          <w:i/>
          <w:iCs/>
        </w:rPr>
        <w:t>9</w:t>
      </w:r>
      <w:r w:rsidR="00040028" w:rsidRPr="0974B2A6">
        <w:rPr>
          <w:i/>
          <w:iCs/>
        </w:rPr>
        <w:t>/20</w:t>
      </w:r>
      <w:r w:rsidR="7086F66D" w:rsidRPr="0974B2A6">
        <w:rPr>
          <w:i/>
          <w:iCs/>
        </w:rPr>
        <w:t>20</w:t>
      </w:r>
    </w:p>
    <w:tbl>
      <w:tblPr>
        <w:tblStyle w:val="LightList-Accent1"/>
        <w:tblW w:w="8000" w:type="dxa"/>
        <w:jc w:val="center"/>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ayout w:type="fixed"/>
        <w:tblLook w:val="0020" w:firstRow="1" w:lastRow="0" w:firstColumn="0" w:lastColumn="0" w:noHBand="0" w:noVBand="0"/>
      </w:tblPr>
      <w:tblGrid>
        <w:gridCol w:w="2666"/>
        <w:gridCol w:w="2667"/>
        <w:gridCol w:w="2667"/>
      </w:tblGrid>
      <w:tr w:rsidR="00A20BD6" w:rsidRPr="005831B3" w14:paraId="1075A84B" w14:textId="77777777" w:rsidTr="008E215E">
        <w:trPr>
          <w:cnfStyle w:val="100000000000" w:firstRow="1" w:lastRow="0" w:firstColumn="0" w:lastColumn="0" w:oddVBand="0" w:evenVBand="0" w:oddHBand="0"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right w:val="none" w:sz="0" w:space="0" w:color="auto"/>
            </w:tcBorders>
            <w:shd w:val="clear" w:color="auto" w:fill="4E1C74"/>
            <w:noWrap/>
          </w:tcPr>
          <w:p w14:paraId="7FF8C45D" w14:textId="77777777" w:rsidR="00A20BD6" w:rsidRPr="008A1D50" w:rsidRDefault="00A20BD6" w:rsidP="008A1D50">
            <w:pPr>
              <w:pStyle w:val="TableNormal1"/>
              <w:spacing w:before="60" w:after="60"/>
              <w:rPr>
                <w:b w:val="0"/>
                <w:i/>
              </w:rPr>
            </w:pPr>
            <w:r w:rsidRPr="008A1D50">
              <w:rPr>
                <w:i/>
              </w:rPr>
              <w:t>Radionuclide</w:t>
            </w:r>
          </w:p>
        </w:tc>
        <w:tc>
          <w:tcPr>
            <w:tcW w:w="2667" w:type="dxa"/>
            <w:shd w:val="clear" w:color="auto" w:fill="4E1C74"/>
            <w:noWrap/>
            <w:vAlign w:val="center"/>
          </w:tcPr>
          <w:p w14:paraId="05921B26" w14:textId="77777777" w:rsidR="00A20BD6" w:rsidRPr="008A1D50" w:rsidRDefault="00A20BD6" w:rsidP="008A1D50">
            <w:pPr>
              <w:pStyle w:val="TableNormal1"/>
              <w:spacing w:before="60" w:after="60"/>
              <w:jc w:val="center"/>
              <w:cnfStyle w:val="100000000000" w:firstRow="1" w:lastRow="0" w:firstColumn="0" w:lastColumn="0" w:oddVBand="0" w:evenVBand="0" w:oddHBand="0" w:evenHBand="0" w:firstRowFirstColumn="0" w:firstRowLastColumn="0" w:lastRowFirstColumn="0" w:lastRowLastColumn="0"/>
              <w:rPr>
                <w:b w:val="0"/>
                <w:i/>
              </w:rPr>
            </w:pPr>
            <w:r w:rsidRPr="008A1D50">
              <w:rPr>
                <w:i/>
              </w:rPr>
              <w:t>Number of Sources</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right w:val="none" w:sz="0" w:space="0" w:color="auto"/>
            </w:tcBorders>
            <w:shd w:val="clear" w:color="auto" w:fill="4E1C74"/>
            <w:noWrap/>
            <w:vAlign w:val="center"/>
          </w:tcPr>
          <w:p w14:paraId="512841EB" w14:textId="77777777" w:rsidR="00A20BD6" w:rsidRPr="008A1D50" w:rsidRDefault="00A20BD6" w:rsidP="008A1D50">
            <w:pPr>
              <w:pStyle w:val="TableNormal1"/>
              <w:spacing w:before="60" w:after="60"/>
              <w:jc w:val="center"/>
              <w:rPr>
                <w:b w:val="0"/>
                <w:i/>
              </w:rPr>
            </w:pPr>
            <w:r w:rsidRPr="008A1D50">
              <w:rPr>
                <w:i/>
              </w:rPr>
              <w:t>Total Activity (GBq)</w:t>
            </w:r>
          </w:p>
        </w:tc>
      </w:tr>
      <w:tr w:rsidR="00A20BD6" w:rsidRPr="005831B3" w14:paraId="4F9CCCA2" w14:textId="77777777" w:rsidTr="008E215E">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0CC60982" w14:textId="77777777" w:rsidR="00A20BD6" w:rsidRPr="00244D85" w:rsidRDefault="00A20BD6" w:rsidP="008A1D50">
            <w:pPr>
              <w:pStyle w:val="TableNormal1"/>
              <w:spacing w:before="60" w:after="60"/>
            </w:pPr>
            <w:r w:rsidRPr="00244D85">
              <w:t>Am-241</w:t>
            </w:r>
          </w:p>
        </w:tc>
        <w:tc>
          <w:tcPr>
            <w:tcW w:w="2667" w:type="dxa"/>
            <w:tcBorders>
              <w:top w:val="none" w:sz="0" w:space="0" w:color="auto"/>
              <w:bottom w:val="none" w:sz="0" w:space="0" w:color="auto"/>
            </w:tcBorders>
            <w:noWrap/>
            <w:vAlign w:val="center"/>
          </w:tcPr>
          <w:p w14:paraId="246785E9" w14:textId="77777777" w:rsidR="00A20BD6" w:rsidRPr="00244D85" w:rsidRDefault="00A20BD6" w:rsidP="008A1D50">
            <w:pPr>
              <w:pStyle w:val="TableNormal1"/>
              <w:spacing w:before="60" w:after="60"/>
              <w:jc w:val="center"/>
              <w:cnfStyle w:val="000000100000" w:firstRow="0" w:lastRow="0" w:firstColumn="0" w:lastColumn="0" w:oddVBand="0" w:evenVBand="0" w:oddHBand="1" w:evenHBand="0" w:firstRowFirstColumn="0" w:firstRowLastColumn="0" w:lastRowFirstColumn="0" w:lastRowLastColumn="0"/>
            </w:pPr>
            <w:r>
              <w:t>720*</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14:paraId="328912A3" w14:textId="77777777" w:rsidR="00A20BD6" w:rsidRPr="00244D85" w:rsidRDefault="00A20BD6" w:rsidP="008A1D50">
            <w:pPr>
              <w:pStyle w:val="TableNormal1"/>
              <w:spacing w:before="60" w:after="60"/>
              <w:jc w:val="center"/>
            </w:pPr>
            <w:r>
              <w:t>unknown*</w:t>
            </w:r>
          </w:p>
        </w:tc>
      </w:tr>
      <w:tr w:rsidR="00A110AD" w:rsidRPr="005831B3" w14:paraId="2925FA6F" w14:textId="77777777" w:rsidTr="00FF678B">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4D633F63" w14:textId="77777777" w:rsidR="00A110AD" w:rsidRPr="00244D85" w:rsidRDefault="00A110AD" w:rsidP="00A110AD">
            <w:pPr>
              <w:pStyle w:val="TableNormal1"/>
              <w:spacing w:before="60" w:after="60"/>
            </w:pPr>
            <w:r>
              <w:t>Am-241/Be</w:t>
            </w:r>
          </w:p>
        </w:tc>
        <w:tc>
          <w:tcPr>
            <w:tcW w:w="2667" w:type="dxa"/>
            <w:noWrap/>
            <w:vAlign w:val="center"/>
          </w:tcPr>
          <w:p w14:paraId="73839F50" w14:textId="77777777" w:rsidR="00A110AD" w:rsidRDefault="00A110AD" w:rsidP="00A110AD">
            <w:pPr>
              <w:pStyle w:val="TableNormal1"/>
              <w:spacing w:before="60" w:after="60"/>
              <w:jc w:val="center"/>
              <w:cnfStyle w:val="000000000000" w:firstRow="0" w:lastRow="0"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tcPr>
          <w:p w14:paraId="1B83C4EA" w14:textId="0BA84C45" w:rsidR="00A110AD" w:rsidRPr="00244D85" w:rsidRDefault="00A110AD" w:rsidP="00A110AD">
            <w:pPr>
              <w:pStyle w:val="TableNormal1"/>
              <w:spacing w:before="60" w:after="60"/>
              <w:jc w:val="center"/>
            </w:pPr>
            <w:r>
              <w:rPr>
                <w:color w:val="000000"/>
              </w:rPr>
              <w:t>1.68E+00</w:t>
            </w:r>
          </w:p>
        </w:tc>
      </w:tr>
      <w:tr w:rsidR="00A110AD" w:rsidRPr="005831B3" w14:paraId="1923EF87" w14:textId="77777777" w:rsidTr="00FF678B">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31053B5C" w14:textId="77777777" w:rsidR="00A110AD" w:rsidRPr="00244D85" w:rsidRDefault="00A110AD" w:rsidP="00A110AD">
            <w:pPr>
              <w:pStyle w:val="TableNormal1"/>
              <w:spacing w:before="60" w:after="60"/>
            </w:pPr>
            <w:r w:rsidRPr="00244D85">
              <w:t>Cd-109</w:t>
            </w:r>
          </w:p>
        </w:tc>
        <w:tc>
          <w:tcPr>
            <w:tcW w:w="2667" w:type="dxa"/>
            <w:tcBorders>
              <w:top w:val="none" w:sz="0" w:space="0" w:color="auto"/>
              <w:bottom w:val="none" w:sz="0" w:space="0" w:color="auto"/>
            </w:tcBorders>
            <w:noWrap/>
            <w:vAlign w:val="center"/>
          </w:tcPr>
          <w:p w14:paraId="30C2F364" w14:textId="77777777" w:rsidR="00A110AD" w:rsidRPr="00244D85" w:rsidRDefault="00A110AD" w:rsidP="00A110AD">
            <w:pPr>
              <w:pStyle w:val="TableNormal1"/>
              <w:spacing w:before="60" w:after="60"/>
              <w:jc w:val="center"/>
              <w:cnfStyle w:val="000000100000" w:firstRow="0" w:lastRow="0" w:firstColumn="0" w:lastColumn="0" w:oddVBand="0" w:evenVBand="0" w:oddHBand="1" w:evenHBand="0" w:firstRowFirstColumn="0" w:firstRowLastColumn="0" w:lastRowFirstColumn="0" w:lastRowLastColumn="0"/>
            </w:pPr>
            <w:r>
              <w:t>7</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14:paraId="42001B4B" w14:textId="5282BA53" w:rsidR="00A110AD" w:rsidRPr="00244D85" w:rsidRDefault="00A110AD" w:rsidP="00A110AD">
            <w:pPr>
              <w:pStyle w:val="TableNormal1"/>
              <w:spacing w:before="60" w:after="60"/>
              <w:jc w:val="center"/>
            </w:pPr>
            <w:r>
              <w:rPr>
                <w:color w:val="000000"/>
              </w:rPr>
              <w:t>1.1E-10</w:t>
            </w:r>
          </w:p>
        </w:tc>
      </w:tr>
      <w:tr w:rsidR="00A110AD" w:rsidRPr="005831B3" w14:paraId="3920014E" w14:textId="77777777" w:rsidTr="00FF678B">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12A8DB5F" w14:textId="77777777" w:rsidR="00A110AD" w:rsidRPr="00244D85" w:rsidRDefault="00A110AD" w:rsidP="00A110AD">
            <w:pPr>
              <w:pStyle w:val="TableNormal1"/>
              <w:spacing w:before="60" w:after="60"/>
            </w:pPr>
            <w:r w:rsidRPr="00244D85">
              <w:t>Co-60</w:t>
            </w:r>
          </w:p>
        </w:tc>
        <w:tc>
          <w:tcPr>
            <w:tcW w:w="2667" w:type="dxa"/>
            <w:noWrap/>
            <w:vAlign w:val="center"/>
          </w:tcPr>
          <w:p w14:paraId="72F4905E" w14:textId="77777777" w:rsidR="00A110AD" w:rsidRPr="00244D85" w:rsidRDefault="00A110AD" w:rsidP="00A110AD">
            <w:pPr>
              <w:pStyle w:val="TableNormal1"/>
              <w:spacing w:before="60" w:after="60"/>
              <w:jc w:val="center"/>
              <w:cnfStyle w:val="000000000000" w:firstRow="0" w:lastRow="0" w:firstColumn="0" w:lastColumn="0" w:oddVBand="0" w:evenVBand="0" w:oddHBand="0" w:evenHBand="0" w:firstRowFirstColumn="0" w:firstRowLastColumn="0" w:lastRowFirstColumn="0" w:lastRowLastColumn="0"/>
            </w:pPr>
            <w:r>
              <w:t>22</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tcPr>
          <w:p w14:paraId="2B536394" w14:textId="7C32D206" w:rsidR="00A110AD" w:rsidRPr="00244D85" w:rsidRDefault="00A110AD" w:rsidP="00A110AD">
            <w:pPr>
              <w:pStyle w:val="TableNormal1"/>
              <w:spacing w:before="60" w:after="60"/>
              <w:jc w:val="center"/>
            </w:pPr>
            <w:r>
              <w:rPr>
                <w:color w:val="000000"/>
              </w:rPr>
              <w:t>5.7E-05</w:t>
            </w:r>
          </w:p>
        </w:tc>
      </w:tr>
      <w:tr w:rsidR="00A110AD" w:rsidRPr="005831B3" w14:paraId="3A61D186" w14:textId="77777777" w:rsidTr="00FF678B">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1BDECD54" w14:textId="77777777" w:rsidR="00A110AD" w:rsidRPr="00244D85" w:rsidRDefault="00A110AD" w:rsidP="00A110AD">
            <w:pPr>
              <w:pStyle w:val="TableNormal1"/>
              <w:spacing w:before="60" w:after="60"/>
            </w:pPr>
            <w:r w:rsidRPr="00244D85">
              <w:t>Cs-137</w:t>
            </w:r>
          </w:p>
        </w:tc>
        <w:tc>
          <w:tcPr>
            <w:tcW w:w="2667" w:type="dxa"/>
            <w:tcBorders>
              <w:top w:val="none" w:sz="0" w:space="0" w:color="auto"/>
              <w:bottom w:val="none" w:sz="0" w:space="0" w:color="auto"/>
            </w:tcBorders>
            <w:noWrap/>
            <w:vAlign w:val="center"/>
          </w:tcPr>
          <w:p w14:paraId="4D77C7A3" w14:textId="77777777" w:rsidR="00A110AD" w:rsidRPr="00244D85" w:rsidRDefault="00A110AD" w:rsidP="00A110AD">
            <w:pPr>
              <w:pStyle w:val="TableNormal1"/>
              <w:spacing w:before="60" w:after="60"/>
              <w:jc w:val="center"/>
              <w:cnfStyle w:val="000000100000" w:firstRow="0" w:lastRow="0" w:firstColumn="0" w:lastColumn="0" w:oddVBand="0" w:evenVBand="0" w:oddHBand="1" w:evenHBand="0" w:firstRowFirstColumn="0" w:firstRowLastColumn="0" w:lastRowFirstColumn="0" w:lastRowLastColumn="0"/>
            </w:pPr>
            <w:r>
              <w:t>10</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14:paraId="073293EE" w14:textId="44B02225" w:rsidR="00A110AD" w:rsidRPr="00244D85" w:rsidRDefault="00A110AD" w:rsidP="00A110AD">
            <w:pPr>
              <w:pStyle w:val="TableNormal1"/>
              <w:spacing w:before="60" w:after="60"/>
              <w:jc w:val="center"/>
            </w:pPr>
            <w:r>
              <w:rPr>
                <w:color w:val="000000"/>
              </w:rPr>
              <w:t>2.1E+00</w:t>
            </w:r>
          </w:p>
        </w:tc>
      </w:tr>
      <w:tr w:rsidR="00A110AD" w:rsidRPr="005831B3" w14:paraId="0FEFFCA1" w14:textId="77777777" w:rsidTr="00FF678B">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55AFE722" w14:textId="77777777" w:rsidR="00A110AD" w:rsidRPr="00244D85" w:rsidRDefault="00A110AD" w:rsidP="00A110AD">
            <w:pPr>
              <w:pStyle w:val="TableNormal1"/>
              <w:spacing w:before="60" w:after="60"/>
            </w:pPr>
            <w:r w:rsidRPr="00244D85">
              <w:t>Fe-55</w:t>
            </w:r>
          </w:p>
        </w:tc>
        <w:tc>
          <w:tcPr>
            <w:tcW w:w="2667" w:type="dxa"/>
            <w:noWrap/>
            <w:vAlign w:val="center"/>
          </w:tcPr>
          <w:p w14:paraId="5842DAF1" w14:textId="77777777" w:rsidR="00A110AD" w:rsidRPr="00244D85" w:rsidRDefault="00A110AD" w:rsidP="00A110AD">
            <w:pPr>
              <w:pStyle w:val="TableNormal1"/>
              <w:spacing w:before="60" w:after="60"/>
              <w:jc w:val="center"/>
              <w:cnfStyle w:val="000000000000" w:firstRow="0" w:lastRow="0" w:firstColumn="0" w:lastColumn="0" w:oddVBand="0" w:evenVBand="0" w:oddHBand="0" w:evenHBand="0" w:firstRowFirstColumn="0" w:firstRowLastColumn="0" w:lastRowFirstColumn="0" w:lastRowLastColumn="0"/>
            </w:pPr>
            <w:r>
              <w:t>12</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tcPr>
          <w:p w14:paraId="17D6365B" w14:textId="341AC9EC" w:rsidR="00A110AD" w:rsidRPr="00244D85" w:rsidRDefault="00A110AD" w:rsidP="00A110AD">
            <w:pPr>
              <w:pStyle w:val="TableNormal1"/>
              <w:spacing w:before="60" w:after="60"/>
              <w:jc w:val="center"/>
            </w:pPr>
            <w:r>
              <w:rPr>
                <w:color w:val="000000"/>
              </w:rPr>
              <w:t>1.1E-04</w:t>
            </w:r>
          </w:p>
        </w:tc>
      </w:tr>
      <w:tr w:rsidR="00A110AD" w:rsidRPr="005831B3" w14:paraId="2818ED66" w14:textId="77777777" w:rsidTr="00FF678B">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04BB6F7A" w14:textId="77777777" w:rsidR="00A110AD" w:rsidRPr="00244D85" w:rsidRDefault="00A110AD" w:rsidP="00A110AD">
            <w:pPr>
              <w:pStyle w:val="TableNormal1"/>
              <w:spacing w:before="60" w:after="60"/>
            </w:pPr>
            <w:r>
              <w:t>Kr-85</w:t>
            </w:r>
          </w:p>
        </w:tc>
        <w:tc>
          <w:tcPr>
            <w:tcW w:w="2667" w:type="dxa"/>
            <w:tcBorders>
              <w:top w:val="none" w:sz="0" w:space="0" w:color="auto"/>
              <w:bottom w:val="none" w:sz="0" w:space="0" w:color="auto"/>
            </w:tcBorders>
            <w:noWrap/>
            <w:vAlign w:val="center"/>
          </w:tcPr>
          <w:p w14:paraId="25B05DA2" w14:textId="77777777" w:rsidR="00A110AD" w:rsidRDefault="00A110AD" w:rsidP="00A110AD">
            <w:pPr>
              <w:pStyle w:val="TableNormal1"/>
              <w:spacing w:before="60" w:after="60"/>
              <w:jc w:val="center"/>
              <w:cnfStyle w:val="000000100000" w:firstRow="0" w:lastRow="0" w:firstColumn="0" w:lastColumn="0" w:oddVBand="0" w:evenVBand="0" w:oddHBand="1" w:evenHBand="0" w:firstRowFirstColumn="0" w:firstRowLastColumn="0" w:lastRowFirstColumn="0" w:lastRowLastColumn="0"/>
            </w:pPr>
            <w:r>
              <w:t>20</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14:paraId="7A04E02C" w14:textId="02C12C78" w:rsidR="00A110AD" w:rsidRPr="00244D85" w:rsidRDefault="00A110AD" w:rsidP="00A110AD">
            <w:pPr>
              <w:pStyle w:val="TableNormal1"/>
              <w:spacing w:before="60" w:after="60"/>
              <w:jc w:val="center"/>
            </w:pPr>
            <w:r>
              <w:rPr>
                <w:color w:val="000000"/>
              </w:rPr>
              <w:t>2.6E-01</w:t>
            </w:r>
          </w:p>
        </w:tc>
      </w:tr>
      <w:tr w:rsidR="00A110AD" w:rsidRPr="005831B3" w14:paraId="4F6568F4" w14:textId="77777777" w:rsidTr="00FF678B">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5F582DCE" w14:textId="77777777" w:rsidR="00A110AD" w:rsidRPr="00244D85" w:rsidRDefault="00A110AD" w:rsidP="00A110AD">
            <w:pPr>
              <w:pStyle w:val="TableNormal1"/>
              <w:spacing w:before="60" w:after="60"/>
            </w:pPr>
            <w:r w:rsidRPr="00244D85">
              <w:t>Ra-226</w:t>
            </w:r>
          </w:p>
        </w:tc>
        <w:tc>
          <w:tcPr>
            <w:tcW w:w="2667" w:type="dxa"/>
            <w:noWrap/>
            <w:vAlign w:val="center"/>
          </w:tcPr>
          <w:p w14:paraId="54E22A2D" w14:textId="77777777" w:rsidR="00A110AD" w:rsidRPr="00244D85" w:rsidRDefault="00A110AD" w:rsidP="00A110AD">
            <w:pPr>
              <w:pStyle w:val="TableNormal1"/>
              <w:spacing w:before="60" w:after="60"/>
              <w:jc w:val="center"/>
              <w:cnfStyle w:val="000000000000" w:firstRow="0" w:lastRow="0" w:firstColumn="0" w:lastColumn="0" w:oddVBand="0" w:evenVBand="0" w:oddHBand="0" w:evenHBand="0" w:firstRowFirstColumn="0" w:firstRowLastColumn="0" w:lastRowFirstColumn="0" w:lastRowLastColumn="0"/>
            </w:pPr>
            <w:r>
              <w:t>3</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tcPr>
          <w:p w14:paraId="0378E13C" w14:textId="47D3A0E1" w:rsidR="00A110AD" w:rsidRPr="00244D85" w:rsidRDefault="00A110AD" w:rsidP="00A110AD">
            <w:pPr>
              <w:pStyle w:val="TableNormal1"/>
              <w:spacing w:before="60" w:after="60"/>
              <w:jc w:val="center"/>
            </w:pPr>
            <w:r>
              <w:rPr>
                <w:color w:val="000000"/>
              </w:rPr>
              <w:t>7.2E-04</w:t>
            </w:r>
          </w:p>
        </w:tc>
      </w:tr>
      <w:tr w:rsidR="00A110AD" w:rsidRPr="005831B3" w14:paraId="66A5D026" w14:textId="77777777" w:rsidTr="00FF678B">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00782E4A" w14:textId="77777777" w:rsidR="00A110AD" w:rsidRPr="00710FAE" w:rsidRDefault="00A110AD" w:rsidP="00A110AD">
            <w:pPr>
              <w:pStyle w:val="TableNormal1"/>
              <w:spacing w:before="60" w:after="60"/>
            </w:pPr>
            <w:r w:rsidRPr="00710FAE">
              <w:t>Sr-90</w:t>
            </w:r>
          </w:p>
        </w:tc>
        <w:tc>
          <w:tcPr>
            <w:tcW w:w="2667" w:type="dxa"/>
            <w:tcBorders>
              <w:top w:val="none" w:sz="0" w:space="0" w:color="auto"/>
              <w:bottom w:val="none" w:sz="0" w:space="0" w:color="auto"/>
            </w:tcBorders>
            <w:noWrap/>
            <w:vAlign w:val="center"/>
          </w:tcPr>
          <w:p w14:paraId="1D94719A" w14:textId="77777777" w:rsidR="00A110AD" w:rsidRPr="00710FAE" w:rsidRDefault="00A110AD" w:rsidP="00A110AD">
            <w:pPr>
              <w:pStyle w:val="TableNormal1"/>
              <w:spacing w:before="60" w:after="60"/>
              <w:jc w:val="center"/>
              <w:cnfStyle w:val="000000100000" w:firstRow="0" w:lastRow="0" w:firstColumn="0" w:lastColumn="0" w:oddVBand="0" w:evenVBand="0" w:oddHBand="1" w:evenHBand="0" w:firstRowFirstColumn="0" w:firstRowLastColumn="0" w:lastRowFirstColumn="0" w:lastRowLastColumn="0"/>
            </w:pPr>
            <w:r>
              <w:t>6</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14:paraId="62D6D492" w14:textId="1CCFB4CE" w:rsidR="00A110AD" w:rsidRPr="00710FAE" w:rsidRDefault="00A110AD" w:rsidP="00A110AD">
            <w:pPr>
              <w:pStyle w:val="TableNormal1"/>
              <w:spacing w:before="60" w:after="60"/>
              <w:jc w:val="center"/>
            </w:pPr>
            <w:r>
              <w:rPr>
                <w:color w:val="000000"/>
              </w:rPr>
              <w:t>4.2E+00</w:t>
            </w:r>
          </w:p>
        </w:tc>
      </w:tr>
      <w:tr w:rsidR="00A110AD" w:rsidRPr="005831B3" w14:paraId="383D84D8" w14:textId="77777777" w:rsidTr="00FF678B">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bottom w:val="none" w:sz="0" w:space="0" w:color="auto"/>
              <w:right w:val="none" w:sz="0" w:space="0" w:color="auto"/>
            </w:tcBorders>
            <w:noWrap/>
          </w:tcPr>
          <w:p w14:paraId="022F2191" w14:textId="77777777" w:rsidR="00A110AD" w:rsidRPr="00710FAE" w:rsidRDefault="00A110AD" w:rsidP="00A110AD">
            <w:pPr>
              <w:pStyle w:val="TableNormal1"/>
              <w:spacing w:before="60" w:after="60"/>
            </w:pPr>
            <w:r>
              <w:t>U (nat)</w:t>
            </w:r>
          </w:p>
        </w:tc>
        <w:tc>
          <w:tcPr>
            <w:tcW w:w="2667" w:type="dxa"/>
            <w:noWrap/>
            <w:vAlign w:val="center"/>
          </w:tcPr>
          <w:p w14:paraId="65277065" w14:textId="77777777" w:rsidR="00A110AD" w:rsidRDefault="00A110AD" w:rsidP="00A110AD">
            <w:pPr>
              <w:pStyle w:val="TableNormal1"/>
              <w:spacing w:before="60" w:after="60"/>
              <w:jc w:val="center"/>
              <w:cnfStyle w:val="000000000000" w:firstRow="0" w:lastRow="0" w:firstColumn="0" w:lastColumn="0" w:oddVBand="0" w:evenVBand="0" w:oddHBand="0" w:evenHBand="0" w:firstRowFirstColumn="0" w:firstRowLastColumn="0" w:lastRowFirstColumn="0" w:lastRowLastColumn="0"/>
            </w:pPr>
            <w:r>
              <w:t>3</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bottom w:val="none" w:sz="0" w:space="0" w:color="auto"/>
              <w:right w:val="none" w:sz="0" w:space="0" w:color="auto"/>
            </w:tcBorders>
            <w:noWrap/>
          </w:tcPr>
          <w:p w14:paraId="350FBFCA" w14:textId="6757FDE1" w:rsidR="00A110AD" w:rsidRPr="00710FAE" w:rsidRDefault="00A110AD" w:rsidP="00A110AD">
            <w:pPr>
              <w:pStyle w:val="TableNormal1"/>
              <w:spacing w:before="60" w:after="60"/>
              <w:jc w:val="center"/>
            </w:pPr>
            <w:r>
              <w:rPr>
                <w:color w:val="000000"/>
              </w:rPr>
              <w:t>7.1E-04</w:t>
            </w:r>
          </w:p>
        </w:tc>
      </w:tr>
    </w:tbl>
    <w:p w14:paraId="2B1E31DB" w14:textId="77777777" w:rsidR="00A20BD6" w:rsidRDefault="00A20BD6" w:rsidP="007230EA">
      <w:pPr>
        <w:spacing w:before="120"/>
      </w:pPr>
      <w:r>
        <w:t>*smoke detectors</w:t>
      </w:r>
    </w:p>
    <w:p w14:paraId="406B5ACD" w14:textId="77777777" w:rsidR="00A8622E" w:rsidRDefault="00A8622E" w:rsidP="00A8622E">
      <w:pPr>
        <w:rPr>
          <w:i/>
        </w:rPr>
      </w:pPr>
    </w:p>
    <w:p w14:paraId="718745CF" w14:textId="2C54D796" w:rsidR="00A8622E" w:rsidRPr="00A8622E" w:rsidRDefault="00A8622E" w:rsidP="0105F961">
      <w:pPr>
        <w:tabs>
          <w:tab w:val="left" w:pos="3544"/>
        </w:tabs>
        <w:spacing w:after="120"/>
        <w:rPr>
          <w:b/>
          <w:bCs/>
          <w:i/>
          <w:iCs/>
        </w:rPr>
      </w:pPr>
      <w:r w:rsidRPr="0105F961">
        <w:rPr>
          <w:b/>
          <w:bCs/>
          <w:i/>
          <w:iCs/>
        </w:rPr>
        <w:t xml:space="preserve">Site:  </w:t>
      </w:r>
      <w:r w:rsidRPr="0105F961">
        <w:rPr>
          <w:i/>
          <w:iCs/>
        </w:rPr>
        <w:t>Northern Territory</w:t>
      </w:r>
      <w:r w:rsidR="10CE9D49" w:rsidRPr="0105F961">
        <w:rPr>
          <w:i/>
          <w:iCs/>
        </w:rPr>
        <w:t xml:space="preserve">  </w:t>
      </w:r>
      <w:r>
        <w:rPr>
          <w:i/>
        </w:rPr>
        <w:tab/>
      </w:r>
      <w:r w:rsidR="00F9520C">
        <w:rPr>
          <w:i/>
        </w:rPr>
        <w:tab/>
      </w:r>
      <w:r w:rsidR="00F9520C">
        <w:rPr>
          <w:i/>
        </w:rPr>
        <w:tab/>
      </w:r>
      <w:r w:rsidR="00F9520C">
        <w:rPr>
          <w:i/>
        </w:rPr>
        <w:tab/>
      </w:r>
      <w:r w:rsidRPr="0105F961">
        <w:rPr>
          <w:b/>
          <w:bCs/>
          <w:i/>
          <w:iCs/>
        </w:rPr>
        <w:t xml:space="preserve">Activity Reference Date:  </w:t>
      </w:r>
      <w:r w:rsidR="00802AF4" w:rsidRPr="0105F961">
        <w:rPr>
          <w:i/>
          <w:iCs/>
        </w:rPr>
        <w:t>17</w:t>
      </w:r>
      <w:r w:rsidRPr="0105F961">
        <w:rPr>
          <w:i/>
          <w:iCs/>
        </w:rPr>
        <w:t>/</w:t>
      </w:r>
      <w:r w:rsidR="00802AF4" w:rsidRPr="0105F961">
        <w:rPr>
          <w:i/>
          <w:iCs/>
        </w:rPr>
        <w:t>0</w:t>
      </w:r>
      <w:r w:rsidR="007E523B" w:rsidRPr="0105F961">
        <w:rPr>
          <w:i/>
          <w:iCs/>
        </w:rPr>
        <w:t>1</w:t>
      </w:r>
      <w:r w:rsidRPr="0105F961">
        <w:rPr>
          <w:i/>
          <w:iCs/>
        </w:rPr>
        <w:t>/20</w:t>
      </w:r>
      <w:r w:rsidR="004602B3" w:rsidRPr="0105F961">
        <w:rPr>
          <w:i/>
          <w:iCs/>
        </w:rPr>
        <w:t>1</w:t>
      </w:r>
      <w:r w:rsidR="00802AF4" w:rsidRPr="0105F961">
        <w:rPr>
          <w:i/>
          <w:iCs/>
        </w:rPr>
        <w:t>7</w:t>
      </w:r>
    </w:p>
    <w:tbl>
      <w:tblPr>
        <w:tblStyle w:val="LightList-Accent1"/>
        <w:tblW w:w="8000" w:type="dxa"/>
        <w:jc w:val="center"/>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ayout w:type="fixed"/>
        <w:tblLook w:val="0020" w:firstRow="1" w:lastRow="0" w:firstColumn="0" w:lastColumn="0" w:noHBand="0" w:noVBand="0"/>
      </w:tblPr>
      <w:tblGrid>
        <w:gridCol w:w="2666"/>
        <w:gridCol w:w="2667"/>
        <w:gridCol w:w="2667"/>
      </w:tblGrid>
      <w:tr w:rsidR="00A8622E" w:rsidRPr="009800C0" w14:paraId="4F5FCB1E" w14:textId="77777777" w:rsidTr="008E215E">
        <w:trPr>
          <w:cnfStyle w:val="100000000000" w:firstRow="1" w:lastRow="0" w:firstColumn="0" w:lastColumn="0" w:oddVBand="0" w:evenVBand="0" w:oddHBand="0"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right w:val="none" w:sz="0" w:space="0" w:color="auto"/>
            </w:tcBorders>
            <w:shd w:val="clear" w:color="auto" w:fill="4E1C74"/>
            <w:noWrap/>
          </w:tcPr>
          <w:p w14:paraId="6D8E0025" w14:textId="77777777" w:rsidR="00A8622E" w:rsidRPr="008A1D50" w:rsidRDefault="00A8622E" w:rsidP="008A1D50">
            <w:pPr>
              <w:pStyle w:val="TableNormal1"/>
              <w:rPr>
                <w:b w:val="0"/>
                <w:i/>
              </w:rPr>
            </w:pPr>
            <w:r w:rsidRPr="008A1D50">
              <w:rPr>
                <w:i/>
              </w:rPr>
              <w:t>Radionuclide</w:t>
            </w:r>
          </w:p>
        </w:tc>
        <w:tc>
          <w:tcPr>
            <w:tcW w:w="2667" w:type="dxa"/>
            <w:shd w:val="clear" w:color="auto" w:fill="4E1C74"/>
            <w:noWrap/>
            <w:vAlign w:val="center"/>
          </w:tcPr>
          <w:p w14:paraId="7BA885A5" w14:textId="77777777" w:rsidR="00A8622E" w:rsidRPr="008A1D50" w:rsidRDefault="00A8622E" w:rsidP="008A1D50">
            <w:pPr>
              <w:pStyle w:val="TableNormal1"/>
              <w:jc w:val="center"/>
              <w:cnfStyle w:val="100000000000" w:firstRow="1" w:lastRow="0" w:firstColumn="0" w:lastColumn="0" w:oddVBand="0" w:evenVBand="0" w:oddHBand="0" w:evenHBand="0" w:firstRowFirstColumn="0" w:firstRowLastColumn="0" w:lastRowFirstColumn="0" w:lastRowLastColumn="0"/>
              <w:rPr>
                <w:b w:val="0"/>
                <w:i/>
              </w:rPr>
            </w:pPr>
            <w:r w:rsidRPr="008A1D50">
              <w:rPr>
                <w:i/>
              </w:rPr>
              <w:t>Number of Sources</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right w:val="none" w:sz="0" w:space="0" w:color="auto"/>
            </w:tcBorders>
            <w:shd w:val="clear" w:color="auto" w:fill="4E1C74"/>
            <w:noWrap/>
            <w:vAlign w:val="center"/>
          </w:tcPr>
          <w:p w14:paraId="0B1C150A" w14:textId="77777777" w:rsidR="00A8622E" w:rsidRPr="008A1D50" w:rsidRDefault="00A8622E" w:rsidP="008A1D50">
            <w:pPr>
              <w:pStyle w:val="TableNormal1"/>
              <w:jc w:val="center"/>
              <w:rPr>
                <w:b w:val="0"/>
                <w:i/>
              </w:rPr>
            </w:pPr>
            <w:r w:rsidRPr="008A1D50">
              <w:rPr>
                <w:i/>
              </w:rPr>
              <w:t>Total Activity (GBq)</w:t>
            </w:r>
          </w:p>
        </w:tc>
      </w:tr>
      <w:tr w:rsidR="00A8622E" w:rsidRPr="005831B3" w14:paraId="1202C948" w14:textId="77777777" w:rsidTr="008E215E">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2900175D" w14:textId="77777777" w:rsidR="00A8622E" w:rsidRPr="00710FAE" w:rsidRDefault="00A8622E" w:rsidP="0073085B">
            <w:pPr>
              <w:pStyle w:val="TableNormal1"/>
            </w:pPr>
            <w:r w:rsidRPr="00710FAE">
              <w:t>Am-241</w:t>
            </w:r>
          </w:p>
        </w:tc>
        <w:tc>
          <w:tcPr>
            <w:tcW w:w="2667" w:type="dxa"/>
            <w:tcBorders>
              <w:top w:val="none" w:sz="0" w:space="0" w:color="auto"/>
              <w:bottom w:val="none" w:sz="0" w:space="0" w:color="auto"/>
            </w:tcBorders>
            <w:noWrap/>
            <w:vAlign w:val="center"/>
          </w:tcPr>
          <w:p w14:paraId="038D1FFC" w14:textId="77777777" w:rsidR="00A8622E" w:rsidRPr="00710FAE" w:rsidRDefault="004602B3" w:rsidP="00A8622E">
            <w:pPr>
              <w:pStyle w:val="TableNormal1"/>
              <w:jc w:val="center"/>
              <w:cnfStyle w:val="000000100000" w:firstRow="0" w:lastRow="0" w:firstColumn="0" w:lastColumn="0" w:oddVBand="0" w:evenVBand="0" w:oddHBand="1" w:evenHBand="0" w:firstRowFirstColumn="0" w:firstRowLastColumn="0" w:lastRowFirstColumn="0" w:lastRowLastColumn="0"/>
            </w:pPr>
            <w:r>
              <w:t>62</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14:paraId="5810A7D0" w14:textId="77777777" w:rsidR="00A8622E" w:rsidRPr="00710FAE" w:rsidRDefault="00A8622E" w:rsidP="00A8622E">
            <w:pPr>
              <w:pStyle w:val="TableNormal1"/>
              <w:jc w:val="center"/>
            </w:pPr>
            <w:r>
              <w:rPr>
                <w:rFonts w:ascii="Calibri" w:hAnsi="Calibri"/>
                <w:color w:val="000000"/>
              </w:rPr>
              <w:t>3.</w:t>
            </w:r>
            <w:r w:rsidR="004602B3">
              <w:rPr>
                <w:rFonts w:ascii="Calibri" w:hAnsi="Calibri"/>
                <w:color w:val="000000"/>
              </w:rPr>
              <w:t>6</w:t>
            </w:r>
            <w:r>
              <w:rPr>
                <w:rFonts w:ascii="Calibri" w:hAnsi="Calibri"/>
                <w:color w:val="000000"/>
              </w:rPr>
              <w:t>E-03</w:t>
            </w:r>
          </w:p>
        </w:tc>
      </w:tr>
      <w:tr w:rsidR="00A8622E" w:rsidRPr="005831B3" w14:paraId="6A77124B" w14:textId="77777777" w:rsidTr="008E215E">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0FF08628" w14:textId="77777777" w:rsidR="00A8622E" w:rsidRPr="00710FAE" w:rsidRDefault="00A8622E" w:rsidP="0073085B">
            <w:pPr>
              <w:pStyle w:val="TableNormal1"/>
            </w:pPr>
            <w:r>
              <w:t>Am-241/Be</w:t>
            </w:r>
          </w:p>
        </w:tc>
        <w:tc>
          <w:tcPr>
            <w:tcW w:w="2667" w:type="dxa"/>
            <w:noWrap/>
            <w:vAlign w:val="center"/>
          </w:tcPr>
          <w:p w14:paraId="19576C73" w14:textId="77777777" w:rsidR="00A8622E" w:rsidRPr="00710FAE" w:rsidRDefault="00A8622E" w:rsidP="00A8622E">
            <w:pPr>
              <w:pStyle w:val="TableNormal1"/>
              <w:jc w:val="center"/>
              <w:cnfStyle w:val="000000000000" w:firstRow="0" w:lastRow="0" w:firstColumn="0" w:lastColumn="0" w:oddVBand="0" w:evenVBand="0" w:oddHBand="0" w:evenHBand="0" w:firstRowFirstColumn="0" w:firstRowLastColumn="0" w:lastRowFirstColumn="0" w:lastRowLastColumn="0"/>
            </w:pPr>
            <w:r>
              <w:t>4</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14:paraId="49E828EE" w14:textId="77777777" w:rsidR="00A8622E" w:rsidRPr="00710FAE" w:rsidRDefault="004602B3" w:rsidP="00A8622E">
            <w:pPr>
              <w:pStyle w:val="TableNormal1"/>
              <w:jc w:val="center"/>
            </w:pPr>
            <w:r>
              <w:rPr>
                <w:rFonts w:ascii="Calibri" w:hAnsi="Calibri"/>
                <w:color w:val="000000"/>
              </w:rPr>
              <w:t>219.0</w:t>
            </w:r>
            <w:r w:rsidR="00A8622E">
              <w:rPr>
                <w:rFonts w:ascii="Calibri" w:hAnsi="Calibri"/>
                <w:color w:val="000000"/>
              </w:rPr>
              <w:t>E+00</w:t>
            </w:r>
          </w:p>
        </w:tc>
      </w:tr>
      <w:tr w:rsidR="00A8622E" w:rsidRPr="005831B3" w14:paraId="6BDE8206" w14:textId="77777777" w:rsidTr="008E215E">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7505AD4C" w14:textId="77777777" w:rsidR="00A8622E" w:rsidRPr="00710FAE" w:rsidRDefault="00A8622E" w:rsidP="0073085B">
            <w:pPr>
              <w:pStyle w:val="TableNormal1"/>
            </w:pPr>
            <w:r w:rsidRPr="00710FAE">
              <w:t>Co-60</w:t>
            </w:r>
          </w:p>
        </w:tc>
        <w:tc>
          <w:tcPr>
            <w:tcW w:w="2667" w:type="dxa"/>
            <w:tcBorders>
              <w:top w:val="none" w:sz="0" w:space="0" w:color="auto"/>
              <w:bottom w:val="none" w:sz="0" w:space="0" w:color="auto"/>
            </w:tcBorders>
            <w:noWrap/>
            <w:vAlign w:val="center"/>
          </w:tcPr>
          <w:p w14:paraId="75D62595" w14:textId="77777777" w:rsidR="00A8622E" w:rsidRPr="00710FAE" w:rsidRDefault="00A8622E" w:rsidP="00A8622E">
            <w:pPr>
              <w:pStyle w:val="TableNormal1"/>
              <w:jc w:val="center"/>
              <w:cnfStyle w:val="000000100000" w:firstRow="0" w:lastRow="0" w:firstColumn="0" w:lastColumn="0" w:oddVBand="0" w:evenVBand="0" w:oddHBand="1" w:evenHBand="0" w:firstRowFirstColumn="0" w:firstRowLastColumn="0" w:lastRowFirstColumn="0" w:lastRowLastColumn="0"/>
            </w:pPr>
            <w:r w:rsidRPr="00710FAE">
              <w:t>3</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14:paraId="336CB167" w14:textId="77777777" w:rsidR="00A8622E" w:rsidRPr="00710FAE" w:rsidRDefault="004602B3" w:rsidP="00A8622E">
            <w:pPr>
              <w:pStyle w:val="TableNormal1"/>
              <w:jc w:val="center"/>
            </w:pPr>
            <w:r>
              <w:rPr>
                <w:rFonts w:ascii="Calibri" w:hAnsi="Calibri"/>
                <w:color w:val="000000"/>
              </w:rPr>
              <w:t>0.6</w:t>
            </w:r>
            <w:r w:rsidR="00A8622E">
              <w:rPr>
                <w:rFonts w:ascii="Calibri" w:hAnsi="Calibri"/>
                <w:color w:val="000000"/>
              </w:rPr>
              <w:t>E+00</w:t>
            </w:r>
          </w:p>
        </w:tc>
      </w:tr>
      <w:tr w:rsidR="00A8622E" w:rsidRPr="005831B3" w14:paraId="5B1E631A" w14:textId="77777777" w:rsidTr="008E215E">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522F1691" w14:textId="77777777" w:rsidR="00A8622E" w:rsidRPr="00710FAE" w:rsidRDefault="00A8622E" w:rsidP="0073085B">
            <w:pPr>
              <w:pStyle w:val="TableNormal1"/>
            </w:pPr>
            <w:r w:rsidRPr="00710FAE">
              <w:t>Cs-137</w:t>
            </w:r>
          </w:p>
        </w:tc>
        <w:tc>
          <w:tcPr>
            <w:tcW w:w="2667" w:type="dxa"/>
            <w:noWrap/>
            <w:vAlign w:val="center"/>
          </w:tcPr>
          <w:p w14:paraId="73819236" w14:textId="77777777" w:rsidR="00A8622E" w:rsidRPr="00710FAE" w:rsidRDefault="00A8622E" w:rsidP="00A8622E">
            <w:pPr>
              <w:pStyle w:val="TableNormal1"/>
              <w:jc w:val="center"/>
              <w:cnfStyle w:val="000000000000" w:firstRow="0" w:lastRow="0" w:firstColumn="0" w:lastColumn="0" w:oddVBand="0" w:evenVBand="0" w:oddHBand="0" w:evenHBand="0" w:firstRowFirstColumn="0" w:firstRowLastColumn="0" w:lastRowFirstColumn="0" w:lastRowLastColumn="0"/>
            </w:pPr>
            <w:r w:rsidRPr="00710FAE">
              <w:t>3</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14:paraId="4CD32424" w14:textId="77777777" w:rsidR="00A8622E" w:rsidRPr="00710FAE" w:rsidRDefault="004602B3" w:rsidP="00A8622E">
            <w:pPr>
              <w:pStyle w:val="TableNormal1"/>
              <w:jc w:val="center"/>
            </w:pPr>
            <w:r>
              <w:rPr>
                <w:rFonts w:ascii="Calibri" w:hAnsi="Calibri"/>
                <w:color w:val="000000"/>
              </w:rPr>
              <w:t>1.6</w:t>
            </w:r>
            <w:r w:rsidR="00A8622E">
              <w:rPr>
                <w:rFonts w:ascii="Calibri" w:hAnsi="Calibri"/>
                <w:color w:val="000000"/>
              </w:rPr>
              <w:t>E+00</w:t>
            </w:r>
          </w:p>
        </w:tc>
      </w:tr>
      <w:tr w:rsidR="00A8622E" w:rsidRPr="005831B3" w14:paraId="2A084542" w14:textId="77777777" w:rsidTr="008E215E">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37CCB71C" w14:textId="77777777" w:rsidR="00A8622E" w:rsidRPr="00710FAE" w:rsidRDefault="00A8622E" w:rsidP="0073085B">
            <w:pPr>
              <w:pStyle w:val="TableNormal1"/>
            </w:pPr>
            <w:r w:rsidRPr="00710FAE">
              <w:t>Sr-90</w:t>
            </w:r>
          </w:p>
        </w:tc>
        <w:tc>
          <w:tcPr>
            <w:tcW w:w="2667" w:type="dxa"/>
            <w:tcBorders>
              <w:top w:val="none" w:sz="0" w:space="0" w:color="auto"/>
              <w:bottom w:val="none" w:sz="0" w:space="0" w:color="auto"/>
            </w:tcBorders>
            <w:noWrap/>
            <w:vAlign w:val="center"/>
          </w:tcPr>
          <w:p w14:paraId="43997EC5" w14:textId="77777777" w:rsidR="00A8622E" w:rsidRPr="00710FAE" w:rsidRDefault="00A8622E" w:rsidP="00A8622E">
            <w:pPr>
              <w:pStyle w:val="TableNormal1"/>
              <w:jc w:val="center"/>
              <w:cnfStyle w:val="000000100000" w:firstRow="0" w:lastRow="0" w:firstColumn="0" w:lastColumn="0" w:oddVBand="0" w:evenVBand="0" w:oddHBand="1" w:evenHBand="0" w:firstRowFirstColumn="0" w:firstRowLastColumn="0" w:lastRowFirstColumn="0" w:lastRowLastColumn="0"/>
            </w:pPr>
            <w:r w:rsidRPr="00710FAE">
              <w:t>3</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14:paraId="72A11DFC" w14:textId="77777777" w:rsidR="00A8622E" w:rsidRPr="00710FAE" w:rsidRDefault="004602B3" w:rsidP="00A8622E">
            <w:pPr>
              <w:pStyle w:val="TableNormal1"/>
              <w:jc w:val="center"/>
            </w:pPr>
            <w:r>
              <w:rPr>
                <w:rFonts w:ascii="Calibri" w:hAnsi="Calibri"/>
                <w:color w:val="000000"/>
              </w:rPr>
              <w:t>3.2</w:t>
            </w:r>
            <w:r w:rsidR="00A8622E">
              <w:rPr>
                <w:rFonts w:ascii="Calibri" w:hAnsi="Calibri"/>
                <w:color w:val="000000"/>
              </w:rPr>
              <w:t>E+00</w:t>
            </w:r>
          </w:p>
        </w:tc>
      </w:tr>
    </w:tbl>
    <w:p w14:paraId="66C4126D" w14:textId="1606B1F0" w:rsidR="00A8622E" w:rsidRDefault="00A8622E">
      <w:pPr>
        <w:spacing w:before="0"/>
        <w:rPr>
          <w:b/>
          <w:i/>
        </w:rPr>
      </w:pPr>
    </w:p>
    <w:p w14:paraId="0B03D0F8" w14:textId="3FD7A61E" w:rsidR="00A23896" w:rsidRPr="003F061D" w:rsidRDefault="00A23896" w:rsidP="0105F961">
      <w:pPr>
        <w:tabs>
          <w:tab w:val="left" w:pos="4820"/>
        </w:tabs>
        <w:spacing w:after="120"/>
        <w:rPr>
          <w:i/>
          <w:iCs/>
        </w:rPr>
      </w:pPr>
      <w:r w:rsidRPr="0105F961">
        <w:rPr>
          <w:b/>
          <w:bCs/>
          <w:i/>
          <w:iCs/>
        </w:rPr>
        <w:t>Site</w:t>
      </w:r>
      <w:r w:rsidRPr="0105F961">
        <w:rPr>
          <w:i/>
          <w:iCs/>
        </w:rPr>
        <w:t>:  Commonwealth (ANSTO)</w:t>
      </w:r>
      <w:r w:rsidR="2EF7F888" w:rsidRPr="0105F961">
        <w:rPr>
          <w:i/>
          <w:iCs/>
        </w:rPr>
        <w:t xml:space="preserve">  </w:t>
      </w:r>
      <w:r>
        <w:rPr>
          <w:i/>
        </w:rPr>
        <w:tab/>
      </w:r>
      <w:r w:rsidR="00F9520C">
        <w:rPr>
          <w:i/>
        </w:rPr>
        <w:tab/>
      </w:r>
      <w:r w:rsidRPr="0105F961">
        <w:rPr>
          <w:b/>
          <w:bCs/>
          <w:i/>
          <w:iCs/>
        </w:rPr>
        <w:t>Activity</w:t>
      </w:r>
      <w:r w:rsidRPr="0105F961">
        <w:rPr>
          <w:b/>
          <w:bCs/>
        </w:rPr>
        <w:t xml:space="preserve"> </w:t>
      </w:r>
      <w:r w:rsidRPr="0105F961">
        <w:rPr>
          <w:b/>
          <w:bCs/>
          <w:i/>
          <w:iCs/>
        </w:rPr>
        <w:t xml:space="preserve">Reference Date:  </w:t>
      </w:r>
      <w:r w:rsidRPr="0105F961">
        <w:rPr>
          <w:i/>
          <w:iCs/>
        </w:rPr>
        <w:t>0</w:t>
      </w:r>
      <w:r w:rsidR="00124632" w:rsidRPr="0105F961">
        <w:rPr>
          <w:i/>
          <w:iCs/>
        </w:rPr>
        <w:t>8</w:t>
      </w:r>
      <w:r w:rsidRPr="0105F961">
        <w:rPr>
          <w:i/>
          <w:iCs/>
        </w:rPr>
        <w:t>/</w:t>
      </w:r>
      <w:r w:rsidR="00124632" w:rsidRPr="0105F961">
        <w:rPr>
          <w:i/>
          <w:iCs/>
        </w:rPr>
        <w:t>11</w:t>
      </w:r>
      <w:r w:rsidRPr="0105F961">
        <w:rPr>
          <w:i/>
          <w:iCs/>
        </w:rPr>
        <w:t>/201</w:t>
      </w:r>
      <w:r w:rsidR="00124632" w:rsidRPr="0105F961">
        <w:rPr>
          <w:i/>
          <w:iCs/>
        </w:rPr>
        <w:t>9</w:t>
      </w:r>
    </w:p>
    <w:tbl>
      <w:tblPr>
        <w:tblStyle w:val="LightList-Accent1"/>
        <w:tblW w:w="8000" w:type="dxa"/>
        <w:jc w:val="center"/>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ook w:val="0020" w:firstRow="1" w:lastRow="0" w:firstColumn="0" w:lastColumn="0" w:noHBand="0" w:noVBand="0"/>
      </w:tblPr>
      <w:tblGrid>
        <w:gridCol w:w="2852"/>
        <w:gridCol w:w="2552"/>
        <w:gridCol w:w="2596"/>
      </w:tblGrid>
      <w:tr w:rsidR="00A23896" w:rsidRPr="005831B3" w14:paraId="2542ED00" w14:textId="77777777" w:rsidTr="008E215E">
        <w:trPr>
          <w:cnfStyle w:val="100000000000" w:firstRow="1" w:lastRow="0" w:firstColumn="0" w:lastColumn="0" w:oddVBand="0" w:evenVBand="0" w:oddHBand="0"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right w:val="none" w:sz="0" w:space="0" w:color="auto"/>
            </w:tcBorders>
            <w:shd w:val="clear" w:color="auto" w:fill="4E1C74"/>
            <w:noWrap/>
          </w:tcPr>
          <w:p w14:paraId="2C7466C1" w14:textId="77777777" w:rsidR="00A23896" w:rsidRPr="008A1D50" w:rsidRDefault="00A23896" w:rsidP="008A1D50">
            <w:pPr>
              <w:pStyle w:val="TableNormal1"/>
              <w:rPr>
                <w:b w:val="0"/>
                <w:i/>
              </w:rPr>
            </w:pPr>
            <w:r w:rsidRPr="008A1D50">
              <w:rPr>
                <w:i/>
              </w:rPr>
              <w:t>Radionuclide</w:t>
            </w:r>
          </w:p>
        </w:tc>
        <w:tc>
          <w:tcPr>
            <w:tcW w:w="2552" w:type="dxa"/>
            <w:shd w:val="clear" w:color="auto" w:fill="4E1C74"/>
            <w:noWrap/>
            <w:vAlign w:val="center"/>
          </w:tcPr>
          <w:p w14:paraId="0896B77C" w14:textId="77777777" w:rsidR="00A23896" w:rsidRPr="008A1D50" w:rsidRDefault="00A23896" w:rsidP="008A1D50">
            <w:pPr>
              <w:pStyle w:val="TableNormal1"/>
              <w:jc w:val="center"/>
              <w:cnfStyle w:val="100000000000" w:firstRow="1" w:lastRow="0" w:firstColumn="0" w:lastColumn="0" w:oddVBand="0" w:evenVBand="0" w:oddHBand="0" w:evenHBand="0" w:firstRowFirstColumn="0" w:firstRowLastColumn="0" w:lastRowFirstColumn="0" w:lastRowLastColumn="0"/>
              <w:rPr>
                <w:b w:val="0"/>
                <w:i/>
              </w:rPr>
            </w:pPr>
            <w:r w:rsidRPr="008A1D50">
              <w:rPr>
                <w:i/>
              </w:rPr>
              <w:t>Number of Sources</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right w:val="none" w:sz="0" w:space="0" w:color="auto"/>
            </w:tcBorders>
            <w:shd w:val="clear" w:color="auto" w:fill="4E1C74"/>
            <w:noWrap/>
            <w:vAlign w:val="center"/>
          </w:tcPr>
          <w:p w14:paraId="1909BA76" w14:textId="77777777" w:rsidR="00A23896" w:rsidRPr="008A1D50" w:rsidRDefault="00A23896" w:rsidP="008A1D50">
            <w:pPr>
              <w:pStyle w:val="TableNormal1"/>
              <w:jc w:val="center"/>
              <w:rPr>
                <w:b w:val="0"/>
                <w:i/>
              </w:rPr>
            </w:pPr>
            <w:r w:rsidRPr="008A1D50">
              <w:rPr>
                <w:i/>
              </w:rPr>
              <w:t>Total Activity (GBq)</w:t>
            </w:r>
          </w:p>
        </w:tc>
      </w:tr>
      <w:tr w:rsidR="00A83944" w:rsidRPr="005831B3" w14:paraId="69BAC061" w14:textId="77777777" w:rsidTr="001A6199">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vAlign w:val="center"/>
          </w:tcPr>
          <w:p w14:paraId="138AF251" w14:textId="77777777" w:rsidR="00A83944" w:rsidRPr="00F6000E" w:rsidRDefault="00A83944" w:rsidP="00A83944">
            <w:pPr>
              <w:pStyle w:val="TableNormal1"/>
            </w:pPr>
            <w:r w:rsidRPr="00BF67A9">
              <w:rPr>
                <w:color w:val="000000"/>
              </w:rPr>
              <w:t>Am-241</w:t>
            </w:r>
          </w:p>
        </w:tc>
        <w:tc>
          <w:tcPr>
            <w:tcW w:w="2552" w:type="dxa"/>
            <w:tcBorders>
              <w:top w:val="none" w:sz="0" w:space="0" w:color="auto"/>
              <w:bottom w:val="none" w:sz="0" w:space="0" w:color="auto"/>
            </w:tcBorders>
            <w:noWrap/>
            <w:vAlign w:val="center"/>
          </w:tcPr>
          <w:p w14:paraId="547ED4AF" w14:textId="77777777" w:rsidR="00A83944" w:rsidRPr="00F6000E" w:rsidRDefault="00A83944" w:rsidP="00A83944">
            <w:pPr>
              <w:pStyle w:val="TableNormal1"/>
              <w:jc w:val="center"/>
              <w:cnfStyle w:val="000000100000" w:firstRow="0" w:lastRow="0" w:firstColumn="0" w:lastColumn="0" w:oddVBand="0" w:evenVBand="0" w:oddHBand="1" w:evenHBand="0" w:firstRowFirstColumn="0" w:firstRowLastColumn="0" w:lastRowFirstColumn="0" w:lastRowLastColumn="0"/>
            </w:pPr>
            <w:r w:rsidRPr="00BF67A9">
              <w:rPr>
                <w:color w:val="000000"/>
              </w:rPr>
              <w:t>112</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14:paraId="20B20D73" w14:textId="07B92283" w:rsidR="00A83944" w:rsidRPr="00A83944" w:rsidRDefault="00A83944" w:rsidP="00A83944">
            <w:pPr>
              <w:pStyle w:val="TableNormal1"/>
              <w:jc w:val="center"/>
            </w:pPr>
            <w:r w:rsidRPr="00A83944">
              <w:rPr>
                <w:rFonts w:ascii="Calibri" w:hAnsi="Calibri"/>
                <w:color w:val="000000"/>
              </w:rPr>
              <w:t>5.19E+01</w:t>
            </w:r>
          </w:p>
        </w:tc>
      </w:tr>
      <w:tr w:rsidR="00A83944" w:rsidRPr="005831B3" w14:paraId="2258B795" w14:textId="77777777" w:rsidTr="001A6199">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vAlign w:val="center"/>
          </w:tcPr>
          <w:p w14:paraId="3C732DA5" w14:textId="77777777" w:rsidR="00A83944" w:rsidRPr="00F6000E" w:rsidRDefault="00A83944" w:rsidP="00A83944">
            <w:pPr>
              <w:pStyle w:val="TableNormal1"/>
            </w:pPr>
            <w:r w:rsidRPr="00BF67A9">
              <w:rPr>
                <w:color w:val="000000"/>
              </w:rPr>
              <w:t>Am/Be Neutron sources</w:t>
            </w:r>
          </w:p>
        </w:tc>
        <w:tc>
          <w:tcPr>
            <w:tcW w:w="2552" w:type="dxa"/>
            <w:noWrap/>
            <w:vAlign w:val="center"/>
          </w:tcPr>
          <w:p w14:paraId="29AAD5B4" w14:textId="77777777" w:rsidR="00A83944" w:rsidRPr="00F6000E" w:rsidRDefault="00A83944" w:rsidP="00A83944">
            <w:pPr>
              <w:pStyle w:val="TableNormal1"/>
              <w:jc w:val="center"/>
              <w:cnfStyle w:val="000000000000" w:firstRow="0" w:lastRow="0" w:firstColumn="0" w:lastColumn="0" w:oddVBand="0" w:evenVBand="0" w:oddHBand="0" w:evenHBand="0" w:firstRowFirstColumn="0" w:firstRowLastColumn="0" w:lastRowFirstColumn="0" w:lastRowLastColumn="0"/>
            </w:pPr>
            <w:r w:rsidRPr="00BF67A9">
              <w:rPr>
                <w:color w:val="000000"/>
              </w:rPr>
              <w:t>16</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14:paraId="19D52E2A" w14:textId="6012A323" w:rsidR="00A83944" w:rsidRPr="00F6000E" w:rsidRDefault="00A83944" w:rsidP="00A83944">
            <w:pPr>
              <w:pStyle w:val="TableNormal1"/>
              <w:jc w:val="center"/>
            </w:pPr>
            <w:r>
              <w:rPr>
                <w:rFonts w:ascii="Calibri" w:hAnsi="Calibri"/>
                <w:color w:val="000000"/>
              </w:rPr>
              <w:t>3.05E+02</w:t>
            </w:r>
          </w:p>
        </w:tc>
      </w:tr>
      <w:tr w:rsidR="00A83944" w:rsidRPr="005831B3" w14:paraId="6CD77834" w14:textId="77777777" w:rsidTr="001A6199">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vAlign w:val="center"/>
          </w:tcPr>
          <w:p w14:paraId="40879D0E" w14:textId="77777777" w:rsidR="00A83944" w:rsidRPr="00F6000E" w:rsidRDefault="00A83944" w:rsidP="00A83944">
            <w:pPr>
              <w:pStyle w:val="TableNormal1"/>
            </w:pPr>
            <w:r w:rsidRPr="00BF67A9">
              <w:rPr>
                <w:color w:val="000000"/>
              </w:rPr>
              <w:t>Ba-133</w:t>
            </w:r>
          </w:p>
        </w:tc>
        <w:tc>
          <w:tcPr>
            <w:tcW w:w="2552" w:type="dxa"/>
            <w:tcBorders>
              <w:top w:val="none" w:sz="0" w:space="0" w:color="auto"/>
              <w:bottom w:val="none" w:sz="0" w:space="0" w:color="auto"/>
            </w:tcBorders>
            <w:noWrap/>
            <w:vAlign w:val="center"/>
          </w:tcPr>
          <w:p w14:paraId="2DA0F854" w14:textId="77777777" w:rsidR="00A83944" w:rsidRPr="00F6000E" w:rsidRDefault="00A83944" w:rsidP="00A83944">
            <w:pPr>
              <w:pStyle w:val="TableNormal1"/>
              <w:jc w:val="center"/>
              <w:cnfStyle w:val="000000100000" w:firstRow="0" w:lastRow="0" w:firstColumn="0" w:lastColumn="0" w:oddVBand="0" w:evenVBand="0" w:oddHBand="1" w:evenHBand="0" w:firstRowFirstColumn="0" w:firstRowLastColumn="0" w:lastRowFirstColumn="0" w:lastRowLastColumn="0"/>
            </w:pPr>
            <w:r w:rsidRPr="00BF67A9">
              <w:rPr>
                <w:color w:val="000000"/>
              </w:rPr>
              <w:t>21</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14:paraId="13638AFB" w14:textId="71B3246C" w:rsidR="00A83944" w:rsidRPr="00F6000E" w:rsidRDefault="00A83944" w:rsidP="00A83944">
            <w:pPr>
              <w:pStyle w:val="TableNormal1"/>
              <w:jc w:val="center"/>
            </w:pPr>
            <w:r>
              <w:rPr>
                <w:rFonts w:ascii="Calibri" w:hAnsi="Calibri"/>
                <w:color w:val="000000"/>
              </w:rPr>
              <w:t>5.00E-02</w:t>
            </w:r>
          </w:p>
        </w:tc>
      </w:tr>
      <w:tr w:rsidR="00A83944" w:rsidRPr="005831B3" w14:paraId="17792AFB" w14:textId="77777777" w:rsidTr="001A6199">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vAlign w:val="center"/>
          </w:tcPr>
          <w:p w14:paraId="212B4580" w14:textId="77777777" w:rsidR="00A83944" w:rsidRPr="00F6000E" w:rsidRDefault="00A83944" w:rsidP="00A83944">
            <w:pPr>
              <w:pStyle w:val="TableNormal1"/>
            </w:pPr>
            <w:r w:rsidRPr="00BF67A9">
              <w:rPr>
                <w:color w:val="000000"/>
              </w:rPr>
              <w:t>C-14</w:t>
            </w:r>
          </w:p>
        </w:tc>
        <w:tc>
          <w:tcPr>
            <w:tcW w:w="2552" w:type="dxa"/>
            <w:noWrap/>
            <w:vAlign w:val="center"/>
          </w:tcPr>
          <w:p w14:paraId="1415F47A" w14:textId="77777777" w:rsidR="00A83944" w:rsidRPr="00F6000E" w:rsidRDefault="00A83944" w:rsidP="00A83944">
            <w:pPr>
              <w:pStyle w:val="TableNormal1"/>
              <w:jc w:val="center"/>
              <w:cnfStyle w:val="000000000000" w:firstRow="0" w:lastRow="0" w:firstColumn="0" w:lastColumn="0" w:oddVBand="0" w:evenVBand="0" w:oddHBand="0" w:evenHBand="0" w:firstRowFirstColumn="0" w:firstRowLastColumn="0" w:lastRowFirstColumn="0" w:lastRowLastColumn="0"/>
            </w:pPr>
            <w:r w:rsidRPr="00BF67A9">
              <w:rPr>
                <w:color w:val="000000"/>
              </w:rPr>
              <w:t>9</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14:paraId="2950AFE8" w14:textId="2C5D37E7" w:rsidR="00A83944" w:rsidRPr="00F6000E" w:rsidRDefault="00A83944" w:rsidP="00A83944">
            <w:pPr>
              <w:pStyle w:val="TableNormal1"/>
              <w:jc w:val="center"/>
            </w:pPr>
            <w:r>
              <w:rPr>
                <w:rFonts w:ascii="Calibri" w:hAnsi="Calibri"/>
                <w:color w:val="000000"/>
              </w:rPr>
              <w:t>1.70E+00</w:t>
            </w:r>
          </w:p>
        </w:tc>
      </w:tr>
      <w:tr w:rsidR="00A83944" w:rsidRPr="005831B3" w14:paraId="08E3E5C1" w14:textId="77777777" w:rsidTr="001A6199">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vAlign w:val="center"/>
          </w:tcPr>
          <w:p w14:paraId="1E728E8A" w14:textId="77777777" w:rsidR="00A83944" w:rsidRPr="00F6000E" w:rsidRDefault="00A83944" w:rsidP="00A83944">
            <w:pPr>
              <w:pStyle w:val="TableNormal1"/>
            </w:pPr>
            <w:r w:rsidRPr="00BF67A9">
              <w:rPr>
                <w:color w:val="000000"/>
              </w:rPr>
              <w:t>Cf-252</w:t>
            </w:r>
          </w:p>
        </w:tc>
        <w:tc>
          <w:tcPr>
            <w:tcW w:w="2552" w:type="dxa"/>
            <w:tcBorders>
              <w:top w:val="none" w:sz="0" w:space="0" w:color="auto"/>
              <w:bottom w:val="none" w:sz="0" w:space="0" w:color="auto"/>
            </w:tcBorders>
            <w:noWrap/>
            <w:vAlign w:val="center"/>
          </w:tcPr>
          <w:p w14:paraId="2BD3162E" w14:textId="77777777" w:rsidR="00A83944" w:rsidRPr="00F6000E" w:rsidRDefault="00A83944" w:rsidP="00A83944">
            <w:pPr>
              <w:pStyle w:val="TableNormal1"/>
              <w:jc w:val="center"/>
              <w:cnfStyle w:val="000000100000" w:firstRow="0" w:lastRow="0" w:firstColumn="0" w:lastColumn="0" w:oddVBand="0" w:evenVBand="0" w:oddHBand="1" w:evenHBand="0" w:firstRowFirstColumn="0" w:firstRowLastColumn="0" w:lastRowFirstColumn="0" w:lastRowLastColumn="0"/>
            </w:pPr>
            <w:r w:rsidRPr="00BF67A9">
              <w:rPr>
                <w:color w:val="000000"/>
              </w:rPr>
              <w:t>4</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14:paraId="5C06B894" w14:textId="3439D80B" w:rsidR="00A83944" w:rsidRPr="00F6000E" w:rsidRDefault="00A83944" w:rsidP="00A83944">
            <w:pPr>
              <w:pStyle w:val="TableNormal1"/>
              <w:jc w:val="center"/>
            </w:pPr>
            <w:r>
              <w:rPr>
                <w:rFonts w:ascii="Calibri" w:hAnsi="Calibri"/>
                <w:color w:val="000000"/>
              </w:rPr>
              <w:t>0.00E+00</w:t>
            </w:r>
          </w:p>
        </w:tc>
      </w:tr>
      <w:tr w:rsidR="00A83944" w:rsidRPr="005831B3" w14:paraId="79BA357F" w14:textId="77777777" w:rsidTr="001A6199">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vAlign w:val="center"/>
          </w:tcPr>
          <w:p w14:paraId="29F1C461" w14:textId="77777777" w:rsidR="00A83944" w:rsidRPr="00F6000E" w:rsidRDefault="00A83944" w:rsidP="00A83944">
            <w:pPr>
              <w:pStyle w:val="TableNormal1"/>
            </w:pPr>
            <w:r w:rsidRPr="00BF67A9">
              <w:rPr>
                <w:color w:val="000000"/>
              </w:rPr>
              <w:t>Cl-36</w:t>
            </w:r>
          </w:p>
        </w:tc>
        <w:tc>
          <w:tcPr>
            <w:tcW w:w="2552" w:type="dxa"/>
            <w:noWrap/>
            <w:vAlign w:val="center"/>
          </w:tcPr>
          <w:p w14:paraId="3B07779C" w14:textId="77777777" w:rsidR="00A83944" w:rsidRPr="00F6000E" w:rsidRDefault="00A83944" w:rsidP="00A83944">
            <w:pPr>
              <w:pStyle w:val="TableNormal1"/>
              <w:jc w:val="center"/>
              <w:cnfStyle w:val="000000000000" w:firstRow="0" w:lastRow="0" w:firstColumn="0" w:lastColumn="0" w:oddVBand="0" w:evenVBand="0" w:oddHBand="0" w:evenHBand="0" w:firstRowFirstColumn="0" w:firstRowLastColumn="0" w:lastRowFirstColumn="0" w:lastRowLastColumn="0"/>
            </w:pPr>
            <w:r w:rsidRPr="00BF67A9">
              <w:rPr>
                <w:color w:val="000000"/>
              </w:rPr>
              <w:t>13</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14:paraId="28846242" w14:textId="71F5E7F4" w:rsidR="00A83944" w:rsidRPr="00F6000E" w:rsidRDefault="00A83944" w:rsidP="00A83944">
            <w:pPr>
              <w:pStyle w:val="TableNormal1"/>
              <w:jc w:val="center"/>
            </w:pPr>
            <w:r>
              <w:rPr>
                <w:rFonts w:ascii="Calibri" w:hAnsi="Calibri"/>
                <w:color w:val="000000"/>
              </w:rPr>
              <w:t>0.00E+00</w:t>
            </w:r>
          </w:p>
        </w:tc>
      </w:tr>
      <w:tr w:rsidR="00A83944" w:rsidRPr="005831B3" w14:paraId="19ACA833" w14:textId="77777777" w:rsidTr="001A6199">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vAlign w:val="center"/>
          </w:tcPr>
          <w:p w14:paraId="77A339D3" w14:textId="77777777" w:rsidR="00A83944" w:rsidRPr="00F6000E" w:rsidRDefault="00A83944" w:rsidP="00A83944">
            <w:pPr>
              <w:pStyle w:val="TableNormal1"/>
            </w:pPr>
            <w:r w:rsidRPr="00BF67A9">
              <w:rPr>
                <w:color w:val="000000"/>
              </w:rPr>
              <w:t>Co-60</w:t>
            </w:r>
          </w:p>
        </w:tc>
        <w:tc>
          <w:tcPr>
            <w:tcW w:w="2552" w:type="dxa"/>
            <w:tcBorders>
              <w:top w:val="none" w:sz="0" w:space="0" w:color="auto"/>
              <w:bottom w:val="none" w:sz="0" w:space="0" w:color="auto"/>
            </w:tcBorders>
            <w:noWrap/>
            <w:vAlign w:val="center"/>
          </w:tcPr>
          <w:p w14:paraId="4BEE5B0C" w14:textId="77777777" w:rsidR="00A83944" w:rsidRDefault="00A83944" w:rsidP="00A83944">
            <w:pPr>
              <w:pStyle w:val="TableNormal1"/>
              <w:jc w:val="center"/>
              <w:cnfStyle w:val="000000100000" w:firstRow="0" w:lastRow="0" w:firstColumn="0" w:lastColumn="0" w:oddVBand="0" w:evenVBand="0" w:oddHBand="1" w:evenHBand="0" w:firstRowFirstColumn="0" w:firstRowLastColumn="0" w:lastRowFirstColumn="0" w:lastRowLastColumn="0"/>
            </w:pPr>
            <w:r w:rsidRPr="00BF67A9">
              <w:rPr>
                <w:color w:val="000000"/>
              </w:rPr>
              <w:t>1739</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14:paraId="1227BDE5" w14:textId="347862C6" w:rsidR="00A83944" w:rsidRDefault="00A83944" w:rsidP="00A83944">
            <w:pPr>
              <w:pStyle w:val="TableNormal1"/>
              <w:jc w:val="center"/>
            </w:pPr>
            <w:r>
              <w:rPr>
                <w:rFonts w:ascii="Calibri" w:hAnsi="Calibri"/>
                <w:color w:val="000000"/>
              </w:rPr>
              <w:t>4.93E+05</w:t>
            </w:r>
          </w:p>
        </w:tc>
      </w:tr>
      <w:tr w:rsidR="00A83944" w:rsidRPr="005831B3" w14:paraId="3F307A71" w14:textId="77777777" w:rsidTr="001A6199">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vAlign w:val="center"/>
          </w:tcPr>
          <w:p w14:paraId="0FBD743D" w14:textId="77777777" w:rsidR="00A83944" w:rsidRPr="00F6000E" w:rsidRDefault="00A83944" w:rsidP="00A83944">
            <w:pPr>
              <w:pStyle w:val="TableNormal1"/>
            </w:pPr>
            <w:r w:rsidRPr="00BF67A9">
              <w:rPr>
                <w:color w:val="000000"/>
              </w:rPr>
              <w:t>Co-57</w:t>
            </w:r>
          </w:p>
        </w:tc>
        <w:tc>
          <w:tcPr>
            <w:tcW w:w="2552" w:type="dxa"/>
            <w:noWrap/>
            <w:vAlign w:val="center"/>
          </w:tcPr>
          <w:p w14:paraId="7220F51D" w14:textId="77777777" w:rsidR="00A83944" w:rsidRDefault="00A83944" w:rsidP="00A83944">
            <w:pPr>
              <w:pStyle w:val="TableNormal1"/>
              <w:jc w:val="center"/>
              <w:cnfStyle w:val="000000000000" w:firstRow="0" w:lastRow="0" w:firstColumn="0" w:lastColumn="0" w:oddVBand="0" w:evenVBand="0" w:oddHBand="0" w:evenHBand="0" w:firstRowFirstColumn="0" w:firstRowLastColumn="0" w:lastRowFirstColumn="0" w:lastRowLastColumn="0"/>
            </w:pPr>
            <w:r w:rsidRPr="00BF67A9">
              <w:rPr>
                <w:color w:val="000000"/>
              </w:rPr>
              <w:t>8</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14:paraId="75685923" w14:textId="76823C0C" w:rsidR="00A83944" w:rsidRDefault="00A83944" w:rsidP="00A83944">
            <w:pPr>
              <w:pStyle w:val="TableNormal1"/>
              <w:jc w:val="center"/>
            </w:pPr>
            <w:r>
              <w:rPr>
                <w:rFonts w:ascii="Calibri" w:hAnsi="Calibri"/>
                <w:color w:val="000000"/>
              </w:rPr>
              <w:t>0.00E+00</w:t>
            </w:r>
          </w:p>
        </w:tc>
      </w:tr>
      <w:tr w:rsidR="00A83944" w:rsidRPr="005831B3" w14:paraId="730EE54B" w14:textId="77777777" w:rsidTr="001A6199">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vAlign w:val="center"/>
          </w:tcPr>
          <w:p w14:paraId="41D61C17" w14:textId="77777777" w:rsidR="00A83944" w:rsidRPr="00F6000E" w:rsidRDefault="00A83944" w:rsidP="00A83944">
            <w:pPr>
              <w:pStyle w:val="TableNormal1"/>
            </w:pPr>
            <w:r w:rsidRPr="00BF67A9">
              <w:rPr>
                <w:color w:val="000000"/>
              </w:rPr>
              <w:t>Cs-137</w:t>
            </w:r>
          </w:p>
        </w:tc>
        <w:tc>
          <w:tcPr>
            <w:tcW w:w="2552" w:type="dxa"/>
            <w:tcBorders>
              <w:top w:val="none" w:sz="0" w:space="0" w:color="auto"/>
              <w:bottom w:val="none" w:sz="0" w:space="0" w:color="auto"/>
            </w:tcBorders>
            <w:noWrap/>
            <w:vAlign w:val="center"/>
          </w:tcPr>
          <w:p w14:paraId="4E006C6E" w14:textId="77777777" w:rsidR="00A83944" w:rsidRDefault="00A83944" w:rsidP="00A83944">
            <w:pPr>
              <w:pStyle w:val="TableNormal1"/>
              <w:jc w:val="center"/>
              <w:cnfStyle w:val="000000100000" w:firstRow="0" w:lastRow="0" w:firstColumn="0" w:lastColumn="0" w:oddVBand="0" w:evenVBand="0" w:oddHBand="1" w:evenHBand="0" w:firstRowFirstColumn="0" w:firstRowLastColumn="0" w:lastRowFirstColumn="0" w:lastRowLastColumn="0"/>
            </w:pPr>
            <w:r w:rsidRPr="00BF67A9">
              <w:rPr>
                <w:color w:val="000000"/>
              </w:rPr>
              <w:t>147</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14:paraId="014C9C25" w14:textId="145E0BD8" w:rsidR="00A83944" w:rsidRDefault="00A83944" w:rsidP="00A83944">
            <w:pPr>
              <w:pStyle w:val="TableNormal1"/>
              <w:jc w:val="center"/>
            </w:pPr>
            <w:r>
              <w:rPr>
                <w:rFonts w:ascii="Calibri" w:hAnsi="Calibri"/>
                <w:color w:val="000000"/>
              </w:rPr>
              <w:t>1.49E+04</w:t>
            </w:r>
          </w:p>
        </w:tc>
      </w:tr>
      <w:tr w:rsidR="00A83944" w:rsidRPr="005831B3" w14:paraId="3E69A9EF" w14:textId="77777777" w:rsidTr="001A6199">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vAlign w:val="center"/>
          </w:tcPr>
          <w:p w14:paraId="1D7F74BF" w14:textId="77777777" w:rsidR="00A83944" w:rsidRPr="00124632" w:rsidRDefault="00A83944" w:rsidP="00A83944">
            <w:pPr>
              <w:pStyle w:val="TableNormal1"/>
            </w:pPr>
            <w:r w:rsidRPr="00BF67A9">
              <w:rPr>
                <w:color w:val="000000"/>
              </w:rPr>
              <w:t>Fe-55</w:t>
            </w:r>
          </w:p>
        </w:tc>
        <w:tc>
          <w:tcPr>
            <w:tcW w:w="2552" w:type="dxa"/>
            <w:noWrap/>
            <w:vAlign w:val="center"/>
          </w:tcPr>
          <w:p w14:paraId="3DAE8433" w14:textId="77777777" w:rsidR="00A83944" w:rsidRDefault="00A83944" w:rsidP="00A83944">
            <w:pPr>
              <w:pStyle w:val="TableNormal1"/>
              <w:jc w:val="center"/>
              <w:cnfStyle w:val="000000000000" w:firstRow="0" w:lastRow="0" w:firstColumn="0" w:lastColumn="0" w:oddVBand="0" w:evenVBand="0" w:oddHBand="0" w:evenHBand="0" w:firstRowFirstColumn="0" w:firstRowLastColumn="0" w:lastRowFirstColumn="0" w:lastRowLastColumn="0"/>
            </w:pPr>
            <w:r w:rsidRPr="00BF67A9">
              <w:rPr>
                <w:color w:val="000000"/>
              </w:rPr>
              <w:t>5</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14:paraId="6B1276EF" w14:textId="4D311865" w:rsidR="00A83944" w:rsidRDefault="00A83944" w:rsidP="00A83944">
            <w:pPr>
              <w:pStyle w:val="TableNormal1"/>
              <w:jc w:val="center"/>
            </w:pPr>
            <w:r>
              <w:rPr>
                <w:rFonts w:ascii="Calibri" w:hAnsi="Calibri"/>
                <w:color w:val="000000"/>
              </w:rPr>
              <w:t>1.00E-01</w:t>
            </w:r>
          </w:p>
        </w:tc>
      </w:tr>
      <w:tr w:rsidR="00A83944" w:rsidRPr="005831B3" w14:paraId="6700DF43" w14:textId="77777777" w:rsidTr="001A6199">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vAlign w:val="center"/>
          </w:tcPr>
          <w:p w14:paraId="76A8FA15" w14:textId="77777777" w:rsidR="00A83944" w:rsidRPr="00124632" w:rsidRDefault="00A83944" w:rsidP="00A83944">
            <w:pPr>
              <w:pStyle w:val="TableNormal1"/>
            </w:pPr>
            <w:r w:rsidRPr="00BF67A9">
              <w:rPr>
                <w:color w:val="000000"/>
              </w:rPr>
              <w:t>H-3</w:t>
            </w:r>
          </w:p>
        </w:tc>
        <w:tc>
          <w:tcPr>
            <w:tcW w:w="2552" w:type="dxa"/>
            <w:tcBorders>
              <w:top w:val="none" w:sz="0" w:space="0" w:color="auto"/>
              <w:bottom w:val="none" w:sz="0" w:space="0" w:color="auto"/>
            </w:tcBorders>
            <w:noWrap/>
            <w:vAlign w:val="center"/>
          </w:tcPr>
          <w:p w14:paraId="4B8EE3AD" w14:textId="77777777" w:rsidR="00A83944" w:rsidRDefault="00A83944" w:rsidP="00A83944">
            <w:pPr>
              <w:pStyle w:val="TableNormal1"/>
              <w:jc w:val="center"/>
              <w:cnfStyle w:val="000000100000" w:firstRow="0" w:lastRow="0" w:firstColumn="0" w:lastColumn="0" w:oddVBand="0" w:evenVBand="0" w:oddHBand="1" w:evenHBand="0" w:firstRowFirstColumn="0" w:firstRowLastColumn="0" w:lastRowFirstColumn="0" w:lastRowLastColumn="0"/>
            </w:pPr>
            <w:r w:rsidRPr="00BF67A9">
              <w:rPr>
                <w:color w:val="000000"/>
              </w:rPr>
              <w:t>9</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14:paraId="43C13AFD" w14:textId="5E259502" w:rsidR="00A83944" w:rsidRDefault="00A83944" w:rsidP="00A83944">
            <w:pPr>
              <w:pStyle w:val="TableNormal1"/>
              <w:jc w:val="center"/>
            </w:pPr>
            <w:r>
              <w:rPr>
                <w:rFonts w:ascii="Calibri" w:hAnsi="Calibri"/>
                <w:color w:val="000000"/>
              </w:rPr>
              <w:t>6.58E+01</w:t>
            </w:r>
          </w:p>
        </w:tc>
      </w:tr>
      <w:tr w:rsidR="00A83944" w:rsidRPr="005831B3" w14:paraId="6FCDE84F" w14:textId="77777777" w:rsidTr="001A6199">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vAlign w:val="center"/>
          </w:tcPr>
          <w:p w14:paraId="27820800" w14:textId="77777777" w:rsidR="00A83944" w:rsidRPr="00124632" w:rsidRDefault="00A83944" w:rsidP="00A83944">
            <w:pPr>
              <w:pStyle w:val="TableNormal1"/>
            </w:pPr>
            <w:r w:rsidRPr="00BF67A9">
              <w:rPr>
                <w:color w:val="000000"/>
              </w:rPr>
              <w:t>Hg-203</w:t>
            </w:r>
          </w:p>
        </w:tc>
        <w:tc>
          <w:tcPr>
            <w:tcW w:w="2552" w:type="dxa"/>
            <w:noWrap/>
            <w:vAlign w:val="center"/>
          </w:tcPr>
          <w:p w14:paraId="4279A8BD" w14:textId="77777777" w:rsidR="00A83944" w:rsidRDefault="00A83944" w:rsidP="00A83944">
            <w:pPr>
              <w:pStyle w:val="TableNormal1"/>
              <w:jc w:val="center"/>
              <w:cnfStyle w:val="000000000000" w:firstRow="0" w:lastRow="0" w:firstColumn="0" w:lastColumn="0" w:oddVBand="0" w:evenVBand="0" w:oddHBand="0" w:evenHBand="0" w:firstRowFirstColumn="0" w:firstRowLastColumn="0" w:lastRowFirstColumn="0" w:lastRowLastColumn="0"/>
            </w:pPr>
            <w:r w:rsidRPr="00BF67A9">
              <w:rPr>
                <w:color w:val="000000"/>
              </w:rPr>
              <w:t>7</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14:paraId="504B321A" w14:textId="39A2C53E" w:rsidR="00A83944" w:rsidRDefault="00A83944" w:rsidP="00A83944">
            <w:pPr>
              <w:pStyle w:val="TableNormal1"/>
              <w:jc w:val="center"/>
            </w:pPr>
            <w:r>
              <w:rPr>
                <w:rFonts w:ascii="Calibri" w:hAnsi="Calibri"/>
                <w:color w:val="000000"/>
              </w:rPr>
              <w:t>0.00E+00</w:t>
            </w:r>
          </w:p>
        </w:tc>
      </w:tr>
      <w:tr w:rsidR="00A83944" w:rsidRPr="005831B3" w14:paraId="7E079C63" w14:textId="77777777" w:rsidTr="001A6199">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vAlign w:val="center"/>
          </w:tcPr>
          <w:p w14:paraId="495608DF" w14:textId="77777777" w:rsidR="00A83944" w:rsidRPr="00F6000E" w:rsidRDefault="00A83944" w:rsidP="00A83944">
            <w:pPr>
              <w:pStyle w:val="TableNormal1"/>
            </w:pPr>
            <w:r w:rsidRPr="00BF67A9">
              <w:rPr>
                <w:color w:val="000000"/>
              </w:rPr>
              <w:t>Ir-192</w:t>
            </w:r>
          </w:p>
        </w:tc>
        <w:tc>
          <w:tcPr>
            <w:tcW w:w="2552" w:type="dxa"/>
            <w:tcBorders>
              <w:top w:val="none" w:sz="0" w:space="0" w:color="auto"/>
              <w:bottom w:val="none" w:sz="0" w:space="0" w:color="auto"/>
            </w:tcBorders>
            <w:noWrap/>
            <w:vAlign w:val="center"/>
          </w:tcPr>
          <w:p w14:paraId="049F3BB1" w14:textId="77777777" w:rsidR="00A83944" w:rsidRDefault="00A83944" w:rsidP="00A83944">
            <w:pPr>
              <w:pStyle w:val="TableNormal1"/>
              <w:jc w:val="center"/>
              <w:cnfStyle w:val="000000100000" w:firstRow="0" w:lastRow="0" w:firstColumn="0" w:lastColumn="0" w:oddVBand="0" w:evenVBand="0" w:oddHBand="1" w:evenHBand="0" w:firstRowFirstColumn="0" w:firstRowLastColumn="0" w:lastRowFirstColumn="0" w:lastRowLastColumn="0"/>
            </w:pPr>
            <w:r w:rsidRPr="00BF67A9">
              <w:rPr>
                <w:color w:val="000000"/>
              </w:rPr>
              <w:t>19</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14:paraId="6BC19F42" w14:textId="2270C5D2" w:rsidR="00A83944" w:rsidRDefault="00A83944" w:rsidP="00A83944">
            <w:pPr>
              <w:pStyle w:val="TableNormal1"/>
              <w:jc w:val="center"/>
            </w:pPr>
            <w:r>
              <w:rPr>
                <w:rFonts w:ascii="Calibri" w:hAnsi="Calibri"/>
                <w:color w:val="000000"/>
              </w:rPr>
              <w:t>0.00E+00</w:t>
            </w:r>
          </w:p>
        </w:tc>
      </w:tr>
      <w:tr w:rsidR="00A83944" w:rsidRPr="005831B3" w14:paraId="1CB0E237" w14:textId="77777777" w:rsidTr="001A6199">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vAlign w:val="center"/>
          </w:tcPr>
          <w:p w14:paraId="05077416" w14:textId="77777777" w:rsidR="00A83944" w:rsidRPr="00F6000E" w:rsidRDefault="00A83944" w:rsidP="00A83944">
            <w:pPr>
              <w:pStyle w:val="TableNormal1"/>
            </w:pPr>
            <w:r w:rsidRPr="00BF67A9">
              <w:rPr>
                <w:color w:val="000000"/>
              </w:rPr>
              <w:t>Kr-85</w:t>
            </w:r>
          </w:p>
        </w:tc>
        <w:tc>
          <w:tcPr>
            <w:tcW w:w="2552" w:type="dxa"/>
            <w:noWrap/>
            <w:vAlign w:val="center"/>
          </w:tcPr>
          <w:p w14:paraId="09FD15AF" w14:textId="77777777" w:rsidR="00A83944" w:rsidRDefault="00A83944" w:rsidP="00A83944">
            <w:pPr>
              <w:pStyle w:val="TableNormal1"/>
              <w:jc w:val="center"/>
              <w:cnfStyle w:val="000000000000" w:firstRow="0" w:lastRow="0" w:firstColumn="0" w:lastColumn="0" w:oddVBand="0" w:evenVBand="0" w:oddHBand="0" w:evenHBand="0" w:firstRowFirstColumn="0" w:firstRowLastColumn="0" w:lastRowFirstColumn="0" w:lastRowLastColumn="0"/>
            </w:pPr>
            <w:r w:rsidRPr="00BF67A9">
              <w:rPr>
                <w:color w:val="000000"/>
              </w:rPr>
              <w:t>13</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14:paraId="4D359C10" w14:textId="54114925" w:rsidR="00A83944" w:rsidRDefault="00A83944" w:rsidP="00A83944">
            <w:pPr>
              <w:pStyle w:val="TableNormal1"/>
              <w:jc w:val="center"/>
            </w:pPr>
            <w:r>
              <w:rPr>
                <w:rFonts w:ascii="Calibri" w:hAnsi="Calibri"/>
                <w:color w:val="000000"/>
              </w:rPr>
              <w:t>1.50E+00</w:t>
            </w:r>
          </w:p>
        </w:tc>
      </w:tr>
      <w:tr w:rsidR="00A83944" w:rsidRPr="005831B3" w14:paraId="68CAE28B" w14:textId="77777777" w:rsidTr="001A6199">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vAlign w:val="center"/>
          </w:tcPr>
          <w:p w14:paraId="48E307A2" w14:textId="77777777" w:rsidR="00A83944" w:rsidRPr="00F6000E" w:rsidRDefault="00A83944" w:rsidP="00A83944">
            <w:pPr>
              <w:pStyle w:val="TableNormal1"/>
            </w:pPr>
            <w:r w:rsidRPr="00BF67A9">
              <w:rPr>
                <w:color w:val="000000"/>
              </w:rPr>
              <w:t>Mn-54</w:t>
            </w:r>
          </w:p>
        </w:tc>
        <w:tc>
          <w:tcPr>
            <w:tcW w:w="2552" w:type="dxa"/>
            <w:tcBorders>
              <w:top w:val="none" w:sz="0" w:space="0" w:color="auto"/>
              <w:bottom w:val="none" w:sz="0" w:space="0" w:color="auto"/>
            </w:tcBorders>
            <w:noWrap/>
            <w:vAlign w:val="center"/>
          </w:tcPr>
          <w:p w14:paraId="48A8BFC5" w14:textId="77777777" w:rsidR="00A83944" w:rsidRDefault="00A83944" w:rsidP="00A83944">
            <w:pPr>
              <w:pStyle w:val="TableNormal1"/>
              <w:jc w:val="center"/>
              <w:cnfStyle w:val="000000100000" w:firstRow="0" w:lastRow="0" w:firstColumn="0" w:lastColumn="0" w:oddVBand="0" w:evenVBand="0" w:oddHBand="1" w:evenHBand="0" w:firstRowFirstColumn="0" w:firstRowLastColumn="0" w:lastRowFirstColumn="0" w:lastRowLastColumn="0"/>
            </w:pPr>
            <w:r w:rsidRPr="00BF67A9">
              <w:rPr>
                <w:color w:val="000000"/>
              </w:rPr>
              <w:t>11</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14:paraId="0CD1D451" w14:textId="67585C88" w:rsidR="00A83944" w:rsidRDefault="00A83944" w:rsidP="00A83944">
            <w:pPr>
              <w:pStyle w:val="TableNormal1"/>
              <w:jc w:val="center"/>
            </w:pPr>
            <w:r>
              <w:rPr>
                <w:rFonts w:ascii="Calibri" w:hAnsi="Calibri"/>
                <w:color w:val="000000"/>
              </w:rPr>
              <w:t>0.00E+00</w:t>
            </w:r>
          </w:p>
        </w:tc>
      </w:tr>
      <w:tr w:rsidR="00A83944" w:rsidRPr="005831B3" w14:paraId="6879C5EC" w14:textId="77777777" w:rsidTr="001A6199">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vAlign w:val="center"/>
          </w:tcPr>
          <w:p w14:paraId="4A61D466" w14:textId="77777777" w:rsidR="00A83944" w:rsidRPr="00124632" w:rsidRDefault="00A83944" w:rsidP="00A83944">
            <w:pPr>
              <w:pStyle w:val="TableNormal1"/>
            </w:pPr>
            <w:r w:rsidRPr="00BF67A9">
              <w:rPr>
                <w:color w:val="000000"/>
              </w:rPr>
              <w:t>Na-22</w:t>
            </w:r>
          </w:p>
        </w:tc>
        <w:tc>
          <w:tcPr>
            <w:tcW w:w="2552" w:type="dxa"/>
            <w:noWrap/>
            <w:vAlign w:val="center"/>
          </w:tcPr>
          <w:p w14:paraId="261E2818" w14:textId="77777777" w:rsidR="00A83944" w:rsidRDefault="00A83944" w:rsidP="00A83944">
            <w:pPr>
              <w:pStyle w:val="TableNormal1"/>
              <w:jc w:val="center"/>
              <w:cnfStyle w:val="000000000000" w:firstRow="0" w:lastRow="0" w:firstColumn="0" w:lastColumn="0" w:oddVBand="0" w:evenVBand="0" w:oddHBand="0" w:evenHBand="0" w:firstRowFirstColumn="0" w:firstRowLastColumn="0" w:lastRowFirstColumn="0" w:lastRowLastColumn="0"/>
            </w:pPr>
            <w:r w:rsidRPr="00BF67A9">
              <w:rPr>
                <w:color w:val="000000"/>
              </w:rPr>
              <w:t>14</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14:paraId="6DF4EECB" w14:textId="6E783108" w:rsidR="00A83944" w:rsidRDefault="00A83944" w:rsidP="00A83944">
            <w:pPr>
              <w:pStyle w:val="TableNormal1"/>
              <w:jc w:val="center"/>
            </w:pPr>
            <w:r>
              <w:rPr>
                <w:rFonts w:ascii="Calibri" w:hAnsi="Calibri"/>
                <w:color w:val="000000"/>
              </w:rPr>
              <w:t>1.00E-02</w:t>
            </w:r>
          </w:p>
        </w:tc>
      </w:tr>
      <w:tr w:rsidR="00A83944" w:rsidRPr="005831B3" w14:paraId="49F03748" w14:textId="77777777" w:rsidTr="001A6199">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vAlign w:val="center"/>
          </w:tcPr>
          <w:p w14:paraId="22AAE965" w14:textId="77777777" w:rsidR="00A83944" w:rsidRPr="00124632" w:rsidRDefault="00A83944" w:rsidP="00A83944">
            <w:pPr>
              <w:pStyle w:val="TableNormal1"/>
            </w:pPr>
            <w:r w:rsidRPr="00BF67A9">
              <w:rPr>
                <w:color w:val="000000"/>
              </w:rPr>
              <w:t>Ni-63</w:t>
            </w:r>
          </w:p>
        </w:tc>
        <w:tc>
          <w:tcPr>
            <w:tcW w:w="2552" w:type="dxa"/>
            <w:tcBorders>
              <w:top w:val="none" w:sz="0" w:space="0" w:color="auto"/>
              <w:bottom w:val="none" w:sz="0" w:space="0" w:color="auto"/>
            </w:tcBorders>
            <w:noWrap/>
            <w:vAlign w:val="center"/>
          </w:tcPr>
          <w:p w14:paraId="11C8886F" w14:textId="77777777" w:rsidR="00A83944" w:rsidRDefault="00A83944" w:rsidP="00A83944">
            <w:pPr>
              <w:pStyle w:val="TableNormal1"/>
              <w:jc w:val="center"/>
              <w:cnfStyle w:val="000000100000" w:firstRow="0" w:lastRow="0" w:firstColumn="0" w:lastColumn="0" w:oddVBand="0" w:evenVBand="0" w:oddHBand="1" w:evenHBand="0" w:firstRowFirstColumn="0" w:firstRowLastColumn="0" w:lastRowFirstColumn="0" w:lastRowLastColumn="0"/>
            </w:pPr>
            <w:r w:rsidRPr="00BF67A9">
              <w:rPr>
                <w:color w:val="000000"/>
              </w:rPr>
              <w:t>7</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14:paraId="5526BB67" w14:textId="10B356CE" w:rsidR="00A83944" w:rsidRDefault="00A83944" w:rsidP="00A83944">
            <w:pPr>
              <w:pStyle w:val="TableNormal1"/>
              <w:jc w:val="center"/>
            </w:pPr>
            <w:r>
              <w:rPr>
                <w:rFonts w:ascii="Calibri" w:hAnsi="Calibri"/>
                <w:color w:val="000000"/>
              </w:rPr>
              <w:t>1.90E+00</w:t>
            </w:r>
          </w:p>
        </w:tc>
      </w:tr>
      <w:tr w:rsidR="00A83944" w:rsidRPr="005831B3" w14:paraId="2729DAC9" w14:textId="77777777" w:rsidTr="007E3723">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single" w:sz="8" w:space="0" w:color="4E1C74"/>
            </w:tcBorders>
            <w:noWrap/>
            <w:vAlign w:val="center"/>
          </w:tcPr>
          <w:p w14:paraId="1F85AF55" w14:textId="77777777" w:rsidR="00A83944" w:rsidRPr="00124632" w:rsidRDefault="00A83944" w:rsidP="00A83944">
            <w:pPr>
              <w:pStyle w:val="TableNormal1"/>
            </w:pPr>
            <w:r w:rsidRPr="00BF67A9">
              <w:rPr>
                <w:color w:val="000000"/>
              </w:rPr>
              <w:t>Pb-210</w:t>
            </w:r>
          </w:p>
        </w:tc>
        <w:tc>
          <w:tcPr>
            <w:tcW w:w="2552" w:type="dxa"/>
            <w:noWrap/>
            <w:vAlign w:val="center"/>
          </w:tcPr>
          <w:p w14:paraId="66A4121D" w14:textId="77777777" w:rsidR="00A83944" w:rsidRPr="00124632" w:rsidRDefault="00A83944" w:rsidP="00A83944">
            <w:pPr>
              <w:pStyle w:val="TableNormal1"/>
              <w:jc w:val="center"/>
              <w:cnfStyle w:val="000000000000" w:firstRow="0" w:lastRow="0" w:firstColumn="0" w:lastColumn="0" w:oddVBand="0" w:evenVBand="0" w:oddHBand="0" w:evenHBand="0" w:firstRowFirstColumn="0" w:firstRowLastColumn="0" w:lastRowFirstColumn="0" w:lastRowLastColumn="0"/>
            </w:pPr>
            <w:r w:rsidRPr="00BF67A9">
              <w:rPr>
                <w:color w:val="000000"/>
              </w:rPr>
              <w:t>6</w:t>
            </w:r>
          </w:p>
        </w:tc>
        <w:tc>
          <w:tcPr>
            <w:cnfStyle w:val="000010000000" w:firstRow="0" w:lastRow="0" w:firstColumn="0" w:lastColumn="0" w:oddVBand="1" w:evenVBand="0" w:oddHBand="0" w:evenHBand="0" w:firstRowFirstColumn="0" w:firstRowLastColumn="0" w:lastRowFirstColumn="0" w:lastRowLastColumn="0"/>
            <w:tcW w:w="2596" w:type="dxa"/>
            <w:tcBorders>
              <w:right w:val="single" w:sz="8" w:space="0" w:color="4E1C74"/>
            </w:tcBorders>
            <w:noWrap/>
            <w:vAlign w:val="center"/>
          </w:tcPr>
          <w:p w14:paraId="3F57D241" w14:textId="1E0DC870" w:rsidR="00A83944" w:rsidRPr="00124632" w:rsidRDefault="00A83944" w:rsidP="00A83944">
            <w:pPr>
              <w:pStyle w:val="TableNormal1"/>
              <w:jc w:val="center"/>
            </w:pPr>
            <w:r>
              <w:rPr>
                <w:rFonts w:ascii="Calibri" w:hAnsi="Calibri"/>
                <w:color w:val="000000"/>
              </w:rPr>
              <w:t>2.00E-02</w:t>
            </w:r>
          </w:p>
        </w:tc>
      </w:tr>
      <w:tr w:rsidR="00A83944" w:rsidRPr="005831B3" w14:paraId="6DD02A8F" w14:textId="77777777" w:rsidTr="007E3723">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single" w:sz="8" w:space="0" w:color="4E1C74"/>
            </w:tcBorders>
            <w:noWrap/>
            <w:vAlign w:val="center"/>
          </w:tcPr>
          <w:p w14:paraId="0BBB1C53" w14:textId="77777777" w:rsidR="00A83944" w:rsidRPr="00124632" w:rsidRDefault="00A83944" w:rsidP="00A83944">
            <w:pPr>
              <w:pStyle w:val="TableNormal1"/>
            </w:pPr>
            <w:r w:rsidRPr="00BF67A9">
              <w:rPr>
                <w:color w:val="000000"/>
              </w:rPr>
              <w:t>Pu-238, 239, 241</w:t>
            </w:r>
          </w:p>
        </w:tc>
        <w:tc>
          <w:tcPr>
            <w:tcW w:w="2552" w:type="dxa"/>
            <w:noWrap/>
            <w:vAlign w:val="center"/>
          </w:tcPr>
          <w:p w14:paraId="243A64AF" w14:textId="77777777" w:rsidR="00A83944" w:rsidRPr="00124632" w:rsidRDefault="00A83944" w:rsidP="00A83944">
            <w:pPr>
              <w:pStyle w:val="TableNormal1"/>
              <w:jc w:val="center"/>
              <w:cnfStyle w:val="000000100000" w:firstRow="0" w:lastRow="0" w:firstColumn="0" w:lastColumn="0" w:oddVBand="0" w:evenVBand="0" w:oddHBand="1" w:evenHBand="0" w:firstRowFirstColumn="0" w:firstRowLastColumn="0" w:lastRowFirstColumn="0" w:lastRowLastColumn="0"/>
            </w:pPr>
            <w:r w:rsidRPr="00BF67A9">
              <w:rPr>
                <w:color w:val="000000"/>
              </w:rPr>
              <w:t>44</w:t>
            </w:r>
          </w:p>
        </w:tc>
        <w:tc>
          <w:tcPr>
            <w:cnfStyle w:val="000010000000" w:firstRow="0" w:lastRow="0" w:firstColumn="0" w:lastColumn="0" w:oddVBand="1" w:evenVBand="0" w:oddHBand="0" w:evenHBand="0" w:firstRowFirstColumn="0" w:firstRowLastColumn="0" w:lastRowFirstColumn="0" w:lastRowLastColumn="0"/>
            <w:tcW w:w="2596" w:type="dxa"/>
            <w:tcBorders>
              <w:right w:val="single" w:sz="8" w:space="0" w:color="4E1C74"/>
            </w:tcBorders>
            <w:noWrap/>
            <w:vAlign w:val="center"/>
          </w:tcPr>
          <w:p w14:paraId="6F3560D1" w14:textId="52ED4DF4" w:rsidR="00A83944" w:rsidRPr="00124632" w:rsidRDefault="00A83944" w:rsidP="00A83944">
            <w:pPr>
              <w:pStyle w:val="TableNormal1"/>
              <w:jc w:val="center"/>
            </w:pPr>
            <w:r>
              <w:rPr>
                <w:rFonts w:ascii="Calibri" w:hAnsi="Calibri"/>
                <w:color w:val="000000"/>
              </w:rPr>
              <w:t>1.56E+02</w:t>
            </w:r>
          </w:p>
        </w:tc>
      </w:tr>
      <w:tr w:rsidR="00A83944" w:rsidRPr="005831B3" w14:paraId="4F8294AB" w14:textId="77777777" w:rsidTr="007E3723">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single" w:sz="8" w:space="0" w:color="4E1C74"/>
            </w:tcBorders>
            <w:noWrap/>
            <w:vAlign w:val="center"/>
          </w:tcPr>
          <w:p w14:paraId="65FD9ADF" w14:textId="77777777" w:rsidR="00A83944" w:rsidRPr="00124632" w:rsidRDefault="00A83944" w:rsidP="00A83944">
            <w:pPr>
              <w:pStyle w:val="TableNormal1"/>
            </w:pPr>
            <w:r w:rsidRPr="00BF67A9">
              <w:rPr>
                <w:color w:val="000000"/>
              </w:rPr>
              <w:t>Ra-226</w:t>
            </w:r>
          </w:p>
        </w:tc>
        <w:tc>
          <w:tcPr>
            <w:tcW w:w="2552" w:type="dxa"/>
            <w:noWrap/>
            <w:vAlign w:val="center"/>
          </w:tcPr>
          <w:p w14:paraId="4D2B3EA5" w14:textId="77777777" w:rsidR="00A83944" w:rsidRPr="00124632" w:rsidRDefault="00A83944" w:rsidP="00A83944">
            <w:pPr>
              <w:pStyle w:val="TableNormal1"/>
              <w:jc w:val="center"/>
              <w:cnfStyle w:val="000000000000" w:firstRow="0" w:lastRow="0" w:firstColumn="0" w:lastColumn="0" w:oddVBand="0" w:evenVBand="0" w:oddHBand="0" w:evenHBand="0" w:firstRowFirstColumn="0" w:firstRowLastColumn="0" w:lastRowFirstColumn="0" w:lastRowLastColumn="0"/>
            </w:pPr>
            <w:r w:rsidRPr="00BF67A9">
              <w:rPr>
                <w:color w:val="000000"/>
              </w:rPr>
              <w:t>29</w:t>
            </w:r>
          </w:p>
        </w:tc>
        <w:tc>
          <w:tcPr>
            <w:cnfStyle w:val="000010000000" w:firstRow="0" w:lastRow="0" w:firstColumn="0" w:lastColumn="0" w:oddVBand="1" w:evenVBand="0" w:oddHBand="0" w:evenHBand="0" w:firstRowFirstColumn="0" w:firstRowLastColumn="0" w:lastRowFirstColumn="0" w:lastRowLastColumn="0"/>
            <w:tcW w:w="2596" w:type="dxa"/>
            <w:tcBorders>
              <w:right w:val="single" w:sz="8" w:space="0" w:color="4E1C74"/>
            </w:tcBorders>
            <w:noWrap/>
            <w:vAlign w:val="center"/>
          </w:tcPr>
          <w:p w14:paraId="0F0F0D6C" w14:textId="15F2F516" w:rsidR="00A83944" w:rsidRPr="00124632" w:rsidRDefault="00A83944" w:rsidP="00A83944">
            <w:pPr>
              <w:pStyle w:val="TableNormal1"/>
              <w:jc w:val="center"/>
            </w:pPr>
            <w:r>
              <w:rPr>
                <w:rFonts w:ascii="Calibri" w:hAnsi="Calibri"/>
                <w:color w:val="000000"/>
              </w:rPr>
              <w:t>2.10E+00</w:t>
            </w:r>
          </w:p>
        </w:tc>
      </w:tr>
      <w:tr w:rsidR="00A83944" w:rsidRPr="005831B3" w14:paraId="094C93C0" w14:textId="77777777" w:rsidTr="007E3723">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single" w:sz="8" w:space="0" w:color="4E1C74"/>
            </w:tcBorders>
            <w:noWrap/>
            <w:vAlign w:val="center"/>
          </w:tcPr>
          <w:p w14:paraId="5F8E32F2" w14:textId="77777777" w:rsidR="00A83944" w:rsidRPr="00124632" w:rsidRDefault="00A83944" w:rsidP="00A83944">
            <w:pPr>
              <w:pStyle w:val="TableNormal1"/>
            </w:pPr>
            <w:r w:rsidRPr="00BF67A9">
              <w:rPr>
                <w:color w:val="000000"/>
              </w:rPr>
              <w:t>Ra/Be Neutron sources</w:t>
            </w:r>
          </w:p>
        </w:tc>
        <w:tc>
          <w:tcPr>
            <w:tcW w:w="2552" w:type="dxa"/>
            <w:noWrap/>
            <w:vAlign w:val="center"/>
          </w:tcPr>
          <w:p w14:paraId="6D454B0C" w14:textId="77777777" w:rsidR="00A83944" w:rsidRPr="00124632" w:rsidRDefault="00A83944" w:rsidP="00A83944">
            <w:pPr>
              <w:pStyle w:val="TableNormal1"/>
              <w:jc w:val="center"/>
              <w:cnfStyle w:val="000000100000" w:firstRow="0" w:lastRow="0" w:firstColumn="0" w:lastColumn="0" w:oddVBand="0" w:evenVBand="0" w:oddHBand="1" w:evenHBand="0" w:firstRowFirstColumn="0" w:firstRowLastColumn="0" w:lastRowFirstColumn="0" w:lastRowLastColumn="0"/>
            </w:pPr>
            <w:r w:rsidRPr="00BF67A9">
              <w:rPr>
                <w:color w:val="000000"/>
              </w:rPr>
              <w:t>5</w:t>
            </w:r>
          </w:p>
        </w:tc>
        <w:tc>
          <w:tcPr>
            <w:cnfStyle w:val="000010000000" w:firstRow="0" w:lastRow="0" w:firstColumn="0" w:lastColumn="0" w:oddVBand="1" w:evenVBand="0" w:oddHBand="0" w:evenHBand="0" w:firstRowFirstColumn="0" w:firstRowLastColumn="0" w:lastRowFirstColumn="0" w:lastRowLastColumn="0"/>
            <w:tcW w:w="2596" w:type="dxa"/>
            <w:tcBorders>
              <w:right w:val="single" w:sz="8" w:space="0" w:color="4E1C74"/>
            </w:tcBorders>
            <w:noWrap/>
            <w:vAlign w:val="center"/>
          </w:tcPr>
          <w:p w14:paraId="165D0319" w14:textId="386E2A9B" w:rsidR="00A83944" w:rsidRPr="00124632" w:rsidRDefault="00A83944" w:rsidP="00A83944">
            <w:pPr>
              <w:pStyle w:val="TableNormal1"/>
              <w:jc w:val="center"/>
            </w:pPr>
            <w:r>
              <w:rPr>
                <w:rFonts w:ascii="Calibri" w:hAnsi="Calibri"/>
                <w:color w:val="000000"/>
              </w:rPr>
              <w:t>2.05E+01</w:t>
            </w:r>
          </w:p>
        </w:tc>
      </w:tr>
      <w:tr w:rsidR="00A83944" w:rsidRPr="005831B3" w14:paraId="69FB8FA0" w14:textId="77777777" w:rsidTr="007E3723">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single" w:sz="8" w:space="0" w:color="4E1C74"/>
            </w:tcBorders>
            <w:noWrap/>
            <w:vAlign w:val="center"/>
          </w:tcPr>
          <w:p w14:paraId="59CCF308" w14:textId="77777777" w:rsidR="00A83944" w:rsidRPr="00124632" w:rsidRDefault="00A83944" w:rsidP="00A83944">
            <w:pPr>
              <w:pStyle w:val="TableNormal1"/>
            </w:pPr>
            <w:r w:rsidRPr="00BF67A9">
              <w:rPr>
                <w:color w:val="000000"/>
              </w:rPr>
              <w:t>Sr-90</w:t>
            </w:r>
          </w:p>
        </w:tc>
        <w:tc>
          <w:tcPr>
            <w:tcW w:w="2552" w:type="dxa"/>
            <w:noWrap/>
            <w:vAlign w:val="center"/>
          </w:tcPr>
          <w:p w14:paraId="26946249" w14:textId="77777777" w:rsidR="00A83944" w:rsidRPr="00124632" w:rsidRDefault="00A83944" w:rsidP="00A83944">
            <w:pPr>
              <w:pStyle w:val="TableNormal1"/>
              <w:jc w:val="center"/>
              <w:cnfStyle w:val="000000000000" w:firstRow="0" w:lastRow="0" w:firstColumn="0" w:lastColumn="0" w:oddVBand="0" w:evenVBand="0" w:oddHBand="0" w:evenHBand="0" w:firstRowFirstColumn="0" w:firstRowLastColumn="0" w:lastRowFirstColumn="0" w:lastRowLastColumn="0"/>
            </w:pPr>
            <w:r w:rsidRPr="00BF67A9">
              <w:rPr>
                <w:color w:val="000000"/>
              </w:rPr>
              <w:t>90</w:t>
            </w:r>
          </w:p>
        </w:tc>
        <w:tc>
          <w:tcPr>
            <w:cnfStyle w:val="000010000000" w:firstRow="0" w:lastRow="0" w:firstColumn="0" w:lastColumn="0" w:oddVBand="1" w:evenVBand="0" w:oddHBand="0" w:evenHBand="0" w:firstRowFirstColumn="0" w:firstRowLastColumn="0" w:lastRowFirstColumn="0" w:lastRowLastColumn="0"/>
            <w:tcW w:w="2596" w:type="dxa"/>
            <w:tcBorders>
              <w:right w:val="single" w:sz="8" w:space="0" w:color="4E1C74"/>
            </w:tcBorders>
            <w:noWrap/>
            <w:vAlign w:val="center"/>
          </w:tcPr>
          <w:p w14:paraId="258B3EF9" w14:textId="4CCBF449" w:rsidR="00A83944" w:rsidRPr="00124632" w:rsidRDefault="00A83944" w:rsidP="00A83944">
            <w:pPr>
              <w:pStyle w:val="TableNormal1"/>
              <w:jc w:val="center"/>
            </w:pPr>
            <w:r>
              <w:rPr>
                <w:rFonts w:ascii="Calibri" w:hAnsi="Calibri"/>
                <w:color w:val="000000"/>
              </w:rPr>
              <w:t>4.70E-01</w:t>
            </w:r>
          </w:p>
        </w:tc>
      </w:tr>
      <w:tr w:rsidR="00A83944" w:rsidRPr="005831B3" w14:paraId="7051E3BB" w14:textId="77777777" w:rsidTr="007E3723">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single" w:sz="8" w:space="0" w:color="4E1C74"/>
            </w:tcBorders>
            <w:noWrap/>
            <w:vAlign w:val="center"/>
          </w:tcPr>
          <w:p w14:paraId="72C1DDAA" w14:textId="77777777" w:rsidR="00A83944" w:rsidRPr="00124632" w:rsidRDefault="00A83944" w:rsidP="00A83944">
            <w:pPr>
              <w:pStyle w:val="TableNormal1"/>
            </w:pPr>
            <w:r w:rsidRPr="00BF67A9">
              <w:rPr>
                <w:color w:val="000000"/>
              </w:rPr>
              <w:t>Sr-90, Y-90</w:t>
            </w:r>
          </w:p>
        </w:tc>
        <w:tc>
          <w:tcPr>
            <w:tcW w:w="2552" w:type="dxa"/>
            <w:noWrap/>
            <w:vAlign w:val="center"/>
          </w:tcPr>
          <w:p w14:paraId="1261BC38" w14:textId="77777777" w:rsidR="00A83944" w:rsidRPr="00124632" w:rsidRDefault="00A83944" w:rsidP="00A83944">
            <w:pPr>
              <w:pStyle w:val="TableNormal1"/>
              <w:jc w:val="center"/>
              <w:cnfStyle w:val="000000100000" w:firstRow="0" w:lastRow="0" w:firstColumn="0" w:lastColumn="0" w:oddVBand="0" w:evenVBand="0" w:oddHBand="1" w:evenHBand="0" w:firstRowFirstColumn="0" w:firstRowLastColumn="0" w:lastRowFirstColumn="0" w:lastRowLastColumn="0"/>
            </w:pPr>
            <w:r w:rsidRPr="00BF67A9">
              <w:rPr>
                <w:color w:val="000000"/>
              </w:rPr>
              <w:t>9</w:t>
            </w:r>
          </w:p>
        </w:tc>
        <w:tc>
          <w:tcPr>
            <w:cnfStyle w:val="000010000000" w:firstRow="0" w:lastRow="0" w:firstColumn="0" w:lastColumn="0" w:oddVBand="1" w:evenVBand="0" w:oddHBand="0" w:evenHBand="0" w:firstRowFirstColumn="0" w:firstRowLastColumn="0" w:lastRowFirstColumn="0" w:lastRowLastColumn="0"/>
            <w:tcW w:w="2596" w:type="dxa"/>
            <w:tcBorders>
              <w:right w:val="single" w:sz="8" w:space="0" w:color="4E1C74"/>
            </w:tcBorders>
            <w:noWrap/>
            <w:vAlign w:val="center"/>
          </w:tcPr>
          <w:p w14:paraId="4A7E74C1" w14:textId="662F8F06" w:rsidR="00A83944" w:rsidRPr="00124632" w:rsidRDefault="00A83944" w:rsidP="00A83944">
            <w:pPr>
              <w:pStyle w:val="TableNormal1"/>
              <w:jc w:val="center"/>
            </w:pPr>
            <w:r>
              <w:rPr>
                <w:rFonts w:ascii="Calibri" w:hAnsi="Calibri"/>
                <w:color w:val="000000"/>
              </w:rPr>
              <w:t>0.00E+00</w:t>
            </w:r>
          </w:p>
        </w:tc>
      </w:tr>
      <w:tr w:rsidR="00A83944" w:rsidRPr="005831B3" w14:paraId="28F6112B" w14:textId="77777777" w:rsidTr="007E3723">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single" w:sz="8" w:space="0" w:color="4E1C74"/>
            </w:tcBorders>
            <w:noWrap/>
            <w:vAlign w:val="center"/>
          </w:tcPr>
          <w:p w14:paraId="109A720D" w14:textId="77777777" w:rsidR="00A83944" w:rsidRPr="00124632" w:rsidRDefault="00A83944" w:rsidP="00A83944">
            <w:pPr>
              <w:pStyle w:val="TableNormal1"/>
            </w:pPr>
            <w:r w:rsidRPr="00BF67A9">
              <w:rPr>
                <w:color w:val="000000"/>
              </w:rPr>
              <w:t>Thorium radioisotopes</w:t>
            </w:r>
          </w:p>
        </w:tc>
        <w:tc>
          <w:tcPr>
            <w:tcW w:w="2552" w:type="dxa"/>
            <w:noWrap/>
            <w:vAlign w:val="center"/>
          </w:tcPr>
          <w:p w14:paraId="10160C9B" w14:textId="77777777" w:rsidR="00A83944" w:rsidRPr="00124632" w:rsidRDefault="00A83944" w:rsidP="00A83944">
            <w:pPr>
              <w:pStyle w:val="TableNormal1"/>
              <w:jc w:val="center"/>
              <w:cnfStyle w:val="000000000000" w:firstRow="0" w:lastRow="0" w:firstColumn="0" w:lastColumn="0" w:oddVBand="0" w:evenVBand="0" w:oddHBand="0" w:evenHBand="0" w:firstRowFirstColumn="0" w:firstRowLastColumn="0" w:lastRowFirstColumn="0" w:lastRowLastColumn="0"/>
            </w:pPr>
            <w:r w:rsidRPr="00BF67A9">
              <w:rPr>
                <w:color w:val="000000"/>
              </w:rPr>
              <w:t>18</w:t>
            </w:r>
          </w:p>
        </w:tc>
        <w:tc>
          <w:tcPr>
            <w:cnfStyle w:val="000010000000" w:firstRow="0" w:lastRow="0" w:firstColumn="0" w:lastColumn="0" w:oddVBand="1" w:evenVBand="0" w:oddHBand="0" w:evenHBand="0" w:firstRowFirstColumn="0" w:firstRowLastColumn="0" w:lastRowFirstColumn="0" w:lastRowLastColumn="0"/>
            <w:tcW w:w="2596" w:type="dxa"/>
            <w:tcBorders>
              <w:right w:val="single" w:sz="8" w:space="0" w:color="4E1C74"/>
            </w:tcBorders>
            <w:noWrap/>
            <w:vAlign w:val="center"/>
          </w:tcPr>
          <w:p w14:paraId="38EE4C68" w14:textId="040346A5" w:rsidR="00A83944" w:rsidRPr="00124632" w:rsidRDefault="00A83944" w:rsidP="00A83944">
            <w:pPr>
              <w:pStyle w:val="TableNormal1"/>
              <w:jc w:val="center"/>
            </w:pPr>
            <w:r>
              <w:rPr>
                <w:rFonts w:ascii="Calibri" w:hAnsi="Calibri"/>
                <w:color w:val="000000"/>
              </w:rPr>
              <w:t>1.00E-02</w:t>
            </w:r>
          </w:p>
        </w:tc>
      </w:tr>
      <w:tr w:rsidR="00A83944" w:rsidRPr="005831B3" w14:paraId="25BF1CD1" w14:textId="77777777" w:rsidTr="007E3723">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single" w:sz="8" w:space="0" w:color="4E1C74"/>
            </w:tcBorders>
            <w:noWrap/>
            <w:vAlign w:val="center"/>
          </w:tcPr>
          <w:p w14:paraId="02FD5ADE" w14:textId="77777777" w:rsidR="00A83944" w:rsidRPr="00124632" w:rsidRDefault="00A83944" w:rsidP="00A83944">
            <w:pPr>
              <w:pStyle w:val="TableNormal1"/>
            </w:pPr>
            <w:r w:rsidRPr="00BF67A9">
              <w:rPr>
                <w:color w:val="000000"/>
              </w:rPr>
              <w:t>U-238</w:t>
            </w:r>
          </w:p>
        </w:tc>
        <w:tc>
          <w:tcPr>
            <w:tcW w:w="2552" w:type="dxa"/>
            <w:noWrap/>
            <w:vAlign w:val="center"/>
          </w:tcPr>
          <w:p w14:paraId="4C93AB9F" w14:textId="77777777" w:rsidR="00A83944" w:rsidRPr="00124632" w:rsidRDefault="00A83944" w:rsidP="00A83944">
            <w:pPr>
              <w:pStyle w:val="TableNormal1"/>
              <w:jc w:val="center"/>
              <w:cnfStyle w:val="000000100000" w:firstRow="0" w:lastRow="0" w:firstColumn="0" w:lastColumn="0" w:oddVBand="0" w:evenVBand="0" w:oddHBand="1" w:evenHBand="0" w:firstRowFirstColumn="0" w:firstRowLastColumn="0" w:lastRowFirstColumn="0" w:lastRowLastColumn="0"/>
            </w:pPr>
            <w:r w:rsidRPr="00BF67A9">
              <w:rPr>
                <w:color w:val="000000"/>
              </w:rPr>
              <w:t>10</w:t>
            </w:r>
          </w:p>
        </w:tc>
        <w:tc>
          <w:tcPr>
            <w:cnfStyle w:val="000010000000" w:firstRow="0" w:lastRow="0" w:firstColumn="0" w:lastColumn="0" w:oddVBand="1" w:evenVBand="0" w:oddHBand="0" w:evenHBand="0" w:firstRowFirstColumn="0" w:firstRowLastColumn="0" w:lastRowFirstColumn="0" w:lastRowLastColumn="0"/>
            <w:tcW w:w="2596" w:type="dxa"/>
            <w:tcBorders>
              <w:right w:val="single" w:sz="8" w:space="0" w:color="4E1C74"/>
            </w:tcBorders>
            <w:noWrap/>
            <w:vAlign w:val="center"/>
          </w:tcPr>
          <w:p w14:paraId="582BDCB6" w14:textId="5214DEAE" w:rsidR="00A83944" w:rsidRPr="00124632" w:rsidRDefault="00A83944" w:rsidP="00A83944">
            <w:pPr>
              <w:pStyle w:val="TableNormal1"/>
              <w:jc w:val="center"/>
            </w:pPr>
            <w:r>
              <w:rPr>
                <w:rFonts w:ascii="Calibri" w:hAnsi="Calibri"/>
                <w:color w:val="000000"/>
              </w:rPr>
              <w:t>2.30E-01</w:t>
            </w:r>
          </w:p>
        </w:tc>
      </w:tr>
      <w:tr w:rsidR="00A83944" w:rsidRPr="005831B3" w14:paraId="1399EEBF" w14:textId="77777777" w:rsidTr="007E3723">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single" w:sz="8" w:space="0" w:color="4E1C74"/>
              <w:bottom w:val="single" w:sz="8" w:space="0" w:color="4E1C74"/>
            </w:tcBorders>
            <w:noWrap/>
            <w:vAlign w:val="center"/>
          </w:tcPr>
          <w:p w14:paraId="2FC14A94" w14:textId="77777777" w:rsidR="00A83944" w:rsidRPr="00124632" w:rsidRDefault="00A83944" w:rsidP="00A83944">
            <w:pPr>
              <w:pStyle w:val="TableNormal1"/>
            </w:pPr>
            <w:r w:rsidRPr="00BF67A9">
              <w:rPr>
                <w:color w:val="000000"/>
              </w:rPr>
              <w:t xml:space="preserve">Mixed groups/miscellaneous sources and single radioisotope sources with less than 5 of each </w:t>
            </w:r>
          </w:p>
        </w:tc>
        <w:tc>
          <w:tcPr>
            <w:tcW w:w="2552" w:type="dxa"/>
            <w:noWrap/>
            <w:vAlign w:val="center"/>
          </w:tcPr>
          <w:p w14:paraId="2556E2A3" w14:textId="77777777" w:rsidR="00A83944" w:rsidRPr="00124632" w:rsidRDefault="00A83944" w:rsidP="00A83944">
            <w:pPr>
              <w:pStyle w:val="TableNormal1"/>
              <w:jc w:val="center"/>
              <w:cnfStyle w:val="000000000000" w:firstRow="0" w:lastRow="0" w:firstColumn="0" w:lastColumn="0" w:oddVBand="0" w:evenVBand="0" w:oddHBand="0" w:evenHBand="0" w:firstRowFirstColumn="0" w:firstRowLastColumn="0" w:lastRowFirstColumn="0" w:lastRowLastColumn="0"/>
            </w:pPr>
            <w:r w:rsidRPr="00BF67A9">
              <w:rPr>
                <w:color w:val="000000"/>
              </w:rPr>
              <w:t>86</w:t>
            </w:r>
          </w:p>
        </w:tc>
        <w:tc>
          <w:tcPr>
            <w:cnfStyle w:val="000010000000" w:firstRow="0" w:lastRow="0" w:firstColumn="0" w:lastColumn="0" w:oddVBand="1" w:evenVBand="0" w:oddHBand="0" w:evenHBand="0" w:firstRowFirstColumn="0" w:firstRowLastColumn="0" w:lastRowFirstColumn="0" w:lastRowLastColumn="0"/>
            <w:tcW w:w="2596" w:type="dxa"/>
            <w:tcBorders>
              <w:bottom w:val="single" w:sz="8" w:space="0" w:color="4E1C74"/>
              <w:right w:val="single" w:sz="8" w:space="0" w:color="4E1C74"/>
            </w:tcBorders>
            <w:noWrap/>
            <w:vAlign w:val="center"/>
          </w:tcPr>
          <w:p w14:paraId="11415D03" w14:textId="3B756DB9" w:rsidR="00A83944" w:rsidRPr="00124632" w:rsidRDefault="00A83944" w:rsidP="00A83944">
            <w:pPr>
              <w:pStyle w:val="TableNormal1"/>
              <w:jc w:val="center"/>
            </w:pPr>
            <w:r>
              <w:rPr>
                <w:rFonts w:ascii="Calibri" w:hAnsi="Calibri"/>
                <w:color w:val="000000"/>
              </w:rPr>
              <w:t>1.15E+02</w:t>
            </w:r>
          </w:p>
        </w:tc>
      </w:tr>
    </w:tbl>
    <w:p w14:paraId="1368C0C6" w14:textId="77777777" w:rsidR="003F061D" w:rsidRDefault="003F061D" w:rsidP="00A23896">
      <w:pPr>
        <w:tabs>
          <w:tab w:val="left" w:pos="4820"/>
        </w:tabs>
        <w:spacing w:after="120"/>
        <w:rPr>
          <w:b/>
          <w:i/>
        </w:rPr>
      </w:pPr>
    </w:p>
    <w:p w14:paraId="34B825ED" w14:textId="77777777" w:rsidR="00124632" w:rsidRDefault="00124632" w:rsidP="00A23896">
      <w:pPr>
        <w:tabs>
          <w:tab w:val="left" w:pos="4820"/>
        </w:tabs>
        <w:spacing w:after="120"/>
        <w:rPr>
          <w:b/>
          <w:i/>
        </w:rPr>
      </w:pPr>
    </w:p>
    <w:p w14:paraId="1793BF34" w14:textId="77777777" w:rsidR="00124632" w:rsidRDefault="00124632" w:rsidP="00A23896">
      <w:pPr>
        <w:tabs>
          <w:tab w:val="left" w:pos="4820"/>
        </w:tabs>
        <w:spacing w:after="120"/>
        <w:rPr>
          <w:b/>
          <w:i/>
        </w:rPr>
      </w:pPr>
    </w:p>
    <w:p w14:paraId="1A1AFA05" w14:textId="3C9ED4FE" w:rsidR="00A23896" w:rsidRPr="00FE7298" w:rsidRDefault="00A23896" w:rsidP="0105F961">
      <w:pPr>
        <w:tabs>
          <w:tab w:val="left" w:pos="4820"/>
        </w:tabs>
        <w:spacing w:after="120"/>
        <w:rPr>
          <w:i/>
          <w:iCs/>
        </w:rPr>
      </w:pPr>
      <w:r w:rsidRPr="0105F961">
        <w:rPr>
          <w:b/>
          <w:bCs/>
          <w:i/>
          <w:iCs/>
        </w:rPr>
        <w:t>Site</w:t>
      </w:r>
      <w:r w:rsidRPr="0105F961">
        <w:rPr>
          <w:i/>
          <w:iCs/>
        </w:rPr>
        <w:t>:  Commonwealth (ARPANSA)</w:t>
      </w:r>
      <w:r w:rsidR="5C902314" w:rsidRPr="0105F961">
        <w:rPr>
          <w:i/>
          <w:iCs/>
        </w:rPr>
        <w:t xml:space="preserve">    </w:t>
      </w:r>
      <w:r w:rsidRPr="00FE7298">
        <w:rPr>
          <w:i/>
        </w:rPr>
        <w:tab/>
      </w:r>
      <w:r w:rsidR="00F9520C">
        <w:rPr>
          <w:i/>
        </w:rPr>
        <w:tab/>
      </w:r>
      <w:r w:rsidRPr="0105F961">
        <w:rPr>
          <w:b/>
          <w:bCs/>
          <w:i/>
          <w:iCs/>
        </w:rPr>
        <w:t>Activity</w:t>
      </w:r>
      <w:r w:rsidRPr="0105F961">
        <w:rPr>
          <w:b/>
          <w:bCs/>
        </w:rPr>
        <w:t xml:space="preserve"> </w:t>
      </w:r>
      <w:r w:rsidRPr="0105F961">
        <w:rPr>
          <w:b/>
          <w:bCs/>
          <w:i/>
          <w:iCs/>
        </w:rPr>
        <w:t xml:space="preserve">Reference Date:  </w:t>
      </w:r>
      <w:r w:rsidRPr="0105F961">
        <w:rPr>
          <w:i/>
          <w:iCs/>
        </w:rPr>
        <w:t>01/06/2017</w:t>
      </w:r>
    </w:p>
    <w:tbl>
      <w:tblPr>
        <w:tblStyle w:val="LightList-Accent1"/>
        <w:tblW w:w="8000" w:type="dxa"/>
        <w:jc w:val="center"/>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ook w:val="0020" w:firstRow="1" w:lastRow="0" w:firstColumn="0" w:lastColumn="0" w:noHBand="0" w:noVBand="0"/>
      </w:tblPr>
      <w:tblGrid>
        <w:gridCol w:w="2852"/>
        <w:gridCol w:w="2552"/>
        <w:gridCol w:w="2596"/>
      </w:tblGrid>
      <w:tr w:rsidR="00A23896" w:rsidRPr="00FE7298" w14:paraId="7067E6D6" w14:textId="77777777" w:rsidTr="008E215E">
        <w:trPr>
          <w:cnfStyle w:val="100000000000" w:firstRow="1" w:lastRow="0" w:firstColumn="0" w:lastColumn="0" w:oddVBand="0" w:evenVBand="0" w:oddHBand="0"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right w:val="none" w:sz="0" w:space="0" w:color="auto"/>
            </w:tcBorders>
            <w:shd w:val="clear" w:color="auto" w:fill="4E1C74"/>
            <w:noWrap/>
          </w:tcPr>
          <w:p w14:paraId="17F65A46" w14:textId="77777777" w:rsidR="00A23896" w:rsidRPr="00FE7298" w:rsidRDefault="00A23896" w:rsidP="008A1D50">
            <w:pPr>
              <w:pStyle w:val="TableNormal1"/>
              <w:rPr>
                <w:i/>
              </w:rPr>
            </w:pPr>
            <w:r w:rsidRPr="00FE7298">
              <w:rPr>
                <w:i/>
              </w:rPr>
              <w:t>Radionuclide</w:t>
            </w:r>
          </w:p>
        </w:tc>
        <w:tc>
          <w:tcPr>
            <w:tcW w:w="2552" w:type="dxa"/>
            <w:shd w:val="clear" w:color="auto" w:fill="4E1C74"/>
            <w:noWrap/>
            <w:vAlign w:val="center"/>
          </w:tcPr>
          <w:p w14:paraId="60F1FBB4" w14:textId="77777777" w:rsidR="00A23896" w:rsidRPr="00FE7298" w:rsidRDefault="00A23896" w:rsidP="008A1D50">
            <w:pPr>
              <w:pStyle w:val="TableNormal1"/>
              <w:jc w:val="center"/>
              <w:cnfStyle w:val="100000000000" w:firstRow="1" w:lastRow="0" w:firstColumn="0" w:lastColumn="0" w:oddVBand="0" w:evenVBand="0" w:oddHBand="0" w:evenHBand="0" w:firstRowFirstColumn="0" w:firstRowLastColumn="0" w:lastRowFirstColumn="0" w:lastRowLastColumn="0"/>
              <w:rPr>
                <w:i/>
              </w:rPr>
            </w:pPr>
            <w:r w:rsidRPr="00FE7298">
              <w:rPr>
                <w:i/>
              </w:rPr>
              <w:t>Number of Sources</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right w:val="none" w:sz="0" w:space="0" w:color="auto"/>
            </w:tcBorders>
            <w:shd w:val="clear" w:color="auto" w:fill="4E1C74"/>
            <w:noWrap/>
            <w:vAlign w:val="center"/>
          </w:tcPr>
          <w:p w14:paraId="3E522526" w14:textId="77777777" w:rsidR="00A23896" w:rsidRPr="00FE7298" w:rsidRDefault="00A23896" w:rsidP="008A1D50">
            <w:pPr>
              <w:pStyle w:val="TableNormal1"/>
              <w:jc w:val="center"/>
              <w:rPr>
                <w:i/>
              </w:rPr>
            </w:pPr>
            <w:r w:rsidRPr="00FE7298">
              <w:rPr>
                <w:i/>
              </w:rPr>
              <w:t>Total Activity (GBq)</w:t>
            </w:r>
          </w:p>
        </w:tc>
      </w:tr>
      <w:tr w:rsidR="00A83944" w:rsidRPr="00FE7298" w14:paraId="00718DEC" w14:textId="77777777" w:rsidTr="001A6199">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14:paraId="5D0F9D3F" w14:textId="77777777" w:rsidR="00A83944" w:rsidRPr="00FE7298" w:rsidRDefault="00A83944" w:rsidP="00A83944">
            <w:pPr>
              <w:pStyle w:val="TableNormal1"/>
            </w:pPr>
            <w:r w:rsidRPr="00FE7298">
              <w:rPr>
                <w:color w:val="000000"/>
              </w:rPr>
              <w:t>Am-241</w:t>
            </w:r>
          </w:p>
        </w:tc>
        <w:tc>
          <w:tcPr>
            <w:tcW w:w="2552" w:type="dxa"/>
            <w:tcBorders>
              <w:top w:val="none" w:sz="0" w:space="0" w:color="auto"/>
              <w:bottom w:val="none" w:sz="0" w:space="0" w:color="auto"/>
            </w:tcBorders>
            <w:noWrap/>
          </w:tcPr>
          <w:p w14:paraId="3B105D51" w14:textId="77777777" w:rsidR="00A83944" w:rsidRPr="00FE7298" w:rsidRDefault="00A83944" w:rsidP="00A83944">
            <w:pPr>
              <w:pStyle w:val="TableNormal1"/>
              <w:jc w:val="center"/>
              <w:cnfStyle w:val="000000100000" w:firstRow="0" w:lastRow="0" w:firstColumn="0" w:lastColumn="0" w:oddVBand="0" w:evenVBand="0" w:oddHBand="1" w:evenHBand="0" w:firstRowFirstColumn="0" w:firstRowLastColumn="0" w:lastRowFirstColumn="0" w:lastRowLastColumn="0"/>
            </w:pPr>
            <w:r w:rsidRPr="00FE7298">
              <w:t>1</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14:paraId="7DD8C7AF" w14:textId="4CBA94C9" w:rsidR="00A83944" w:rsidRPr="00A83944" w:rsidRDefault="00A83944" w:rsidP="00A83944">
            <w:pPr>
              <w:pStyle w:val="TableNormal1"/>
              <w:jc w:val="center"/>
            </w:pPr>
            <w:r w:rsidRPr="00A83944">
              <w:rPr>
                <w:rFonts w:ascii="Calibri" w:hAnsi="Calibri"/>
                <w:color w:val="000000" w:themeColor="text1"/>
              </w:rPr>
              <w:t>1.85E+01</w:t>
            </w:r>
          </w:p>
        </w:tc>
      </w:tr>
      <w:tr w:rsidR="00A83944" w:rsidRPr="00FE7298" w14:paraId="7B79F5A4" w14:textId="77777777" w:rsidTr="001A6199">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14:paraId="1F5E4844" w14:textId="77777777" w:rsidR="00A83944" w:rsidRPr="00FE7298" w:rsidRDefault="00A83944" w:rsidP="00A83944">
            <w:pPr>
              <w:pStyle w:val="TableNormal1"/>
            </w:pPr>
            <w:r w:rsidRPr="00FE7298">
              <w:rPr>
                <w:color w:val="000000"/>
              </w:rPr>
              <w:t>Am-241/Be</w:t>
            </w:r>
          </w:p>
        </w:tc>
        <w:tc>
          <w:tcPr>
            <w:tcW w:w="2552" w:type="dxa"/>
            <w:noWrap/>
          </w:tcPr>
          <w:p w14:paraId="7F070EA6" w14:textId="77777777" w:rsidR="00A83944" w:rsidRPr="00FE7298" w:rsidRDefault="00A83944" w:rsidP="00A83944">
            <w:pPr>
              <w:pStyle w:val="TableNormal1"/>
              <w:jc w:val="center"/>
              <w:cnfStyle w:val="000000000000" w:firstRow="0" w:lastRow="0" w:firstColumn="0" w:lastColumn="0" w:oddVBand="0" w:evenVBand="0" w:oddHBand="0" w:evenHBand="0" w:firstRowFirstColumn="0" w:firstRowLastColumn="0" w:lastRowFirstColumn="0" w:lastRowLastColumn="0"/>
            </w:pPr>
            <w:r w:rsidRPr="00FE7298">
              <w:t>1</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14:paraId="4CC9F99E" w14:textId="47CBAE05" w:rsidR="00A83944" w:rsidRPr="00FE7298" w:rsidRDefault="00A83944" w:rsidP="00A83944">
            <w:pPr>
              <w:pStyle w:val="TableNormal1"/>
              <w:jc w:val="center"/>
            </w:pPr>
            <w:r>
              <w:rPr>
                <w:rFonts w:ascii="Calibri" w:hAnsi="Calibri"/>
              </w:rPr>
              <w:t>1.07E+00</w:t>
            </w:r>
          </w:p>
        </w:tc>
      </w:tr>
      <w:tr w:rsidR="00A83944" w:rsidRPr="00FE7298" w14:paraId="76CA92CE" w14:textId="77777777" w:rsidTr="001A6199">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14:paraId="10D18D37" w14:textId="77777777" w:rsidR="00A83944" w:rsidRPr="00FE7298" w:rsidRDefault="00A83944" w:rsidP="00A83944">
            <w:pPr>
              <w:pStyle w:val="TableNormal1"/>
            </w:pPr>
            <w:r w:rsidRPr="00FE7298">
              <w:rPr>
                <w:color w:val="000000"/>
              </w:rPr>
              <w:t>Co-60</w:t>
            </w:r>
          </w:p>
        </w:tc>
        <w:tc>
          <w:tcPr>
            <w:tcW w:w="2552" w:type="dxa"/>
            <w:tcBorders>
              <w:top w:val="none" w:sz="0" w:space="0" w:color="auto"/>
              <w:bottom w:val="none" w:sz="0" w:space="0" w:color="auto"/>
            </w:tcBorders>
            <w:noWrap/>
          </w:tcPr>
          <w:p w14:paraId="52233B8A" w14:textId="77777777" w:rsidR="00A83944" w:rsidRPr="00FE7298" w:rsidRDefault="00A83944" w:rsidP="00A83944">
            <w:pPr>
              <w:pStyle w:val="TableNormal1"/>
              <w:jc w:val="center"/>
              <w:cnfStyle w:val="000000100000" w:firstRow="0" w:lastRow="0" w:firstColumn="0" w:lastColumn="0" w:oddVBand="0" w:evenVBand="0" w:oddHBand="1" w:evenHBand="0" w:firstRowFirstColumn="0" w:firstRowLastColumn="0" w:lastRowFirstColumn="0" w:lastRowLastColumn="0"/>
            </w:pPr>
            <w:r w:rsidRPr="00FE7298">
              <w:t>6</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14:paraId="2CAFFEB1" w14:textId="04DAA9F3" w:rsidR="00A83944" w:rsidRPr="00FE7298" w:rsidRDefault="00A83944" w:rsidP="00A83944">
            <w:pPr>
              <w:pStyle w:val="TableNormal1"/>
              <w:jc w:val="center"/>
            </w:pPr>
            <w:r>
              <w:rPr>
                <w:rFonts w:ascii="Calibri" w:hAnsi="Calibri"/>
              </w:rPr>
              <w:t>2.20E-01</w:t>
            </w:r>
          </w:p>
        </w:tc>
      </w:tr>
      <w:tr w:rsidR="00A83944" w:rsidRPr="00FE7298" w14:paraId="2D0560E4" w14:textId="77777777" w:rsidTr="001A6199">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14:paraId="546EE61D" w14:textId="77777777" w:rsidR="00A83944" w:rsidRPr="00FE7298" w:rsidRDefault="00A83944" w:rsidP="00A83944">
            <w:pPr>
              <w:pStyle w:val="TableNormal1"/>
            </w:pPr>
            <w:r w:rsidRPr="00FE7298">
              <w:rPr>
                <w:color w:val="000000"/>
              </w:rPr>
              <w:t>Cs-137</w:t>
            </w:r>
          </w:p>
        </w:tc>
        <w:tc>
          <w:tcPr>
            <w:tcW w:w="2552" w:type="dxa"/>
            <w:noWrap/>
          </w:tcPr>
          <w:p w14:paraId="3D7EDB59" w14:textId="77777777" w:rsidR="00A83944" w:rsidRPr="00FE7298" w:rsidRDefault="00A83944" w:rsidP="00A83944">
            <w:pPr>
              <w:pStyle w:val="TableNormal1"/>
              <w:jc w:val="center"/>
              <w:cnfStyle w:val="000000000000" w:firstRow="0" w:lastRow="0" w:firstColumn="0" w:lastColumn="0" w:oddVBand="0" w:evenVBand="0" w:oddHBand="0" w:evenHBand="0" w:firstRowFirstColumn="0" w:firstRowLastColumn="0" w:lastRowFirstColumn="0" w:lastRowLastColumn="0"/>
            </w:pPr>
            <w:r w:rsidRPr="00FE7298">
              <w:t>10</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14:paraId="46B1C5FD" w14:textId="192815CB" w:rsidR="00A83944" w:rsidRPr="00FE7298" w:rsidRDefault="00A83944" w:rsidP="00A83944">
            <w:pPr>
              <w:pStyle w:val="TableNormal1"/>
              <w:jc w:val="center"/>
            </w:pPr>
            <w:r>
              <w:rPr>
                <w:rFonts w:ascii="Calibri" w:hAnsi="Calibri"/>
              </w:rPr>
              <w:t>5.38E+01</w:t>
            </w:r>
          </w:p>
        </w:tc>
      </w:tr>
      <w:tr w:rsidR="00A83944" w:rsidRPr="00FE7298" w14:paraId="3090093A" w14:textId="77777777" w:rsidTr="008E215E">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14:paraId="4262C679" w14:textId="77777777" w:rsidR="00A83944" w:rsidRPr="00FE7298" w:rsidRDefault="00A83944" w:rsidP="00A83944">
            <w:pPr>
              <w:pStyle w:val="TableNormal1"/>
            </w:pPr>
            <w:r w:rsidRPr="00FE7298">
              <w:rPr>
                <w:color w:val="000000"/>
              </w:rPr>
              <w:t>Kr-85</w:t>
            </w:r>
          </w:p>
        </w:tc>
        <w:tc>
          <w:tcPr>
            <w:tcW w:w="2552" w:type="dxa"/>
            <w:tcBorders>
              <w:top w:val="none" w:sz="0" w:space="0" w:color="auto"/>
              <w:bottom w:val="none" w:sz="0" w:space="0" w:color="auto"/>
            </w:tcBorders>
            <w:noWrap/>
            <w:vAlign w:val="center"/>
          </w:tcPr>
          <w:p w14:paraId="6264D9E9" w14:textId="77777777" w:rsidR="00A83944" w:rsidRPr="00FE7298" w:rsidRDefault="00A83944" w:rsidP="00A83944">
            <w:pPr>
              <w:pStyle w:val="TableNormal1"/>
              <w:jc w:val="center"/>
              <w:cnfStyle w:val="000000100000" w:firstRow="0" w:lastRow="0" w:firstColumn="0" w:lastColumn="0" w:oddVBand="0" w:evenVBand="0" w:oddHBand="1" w:evenHBand="0" w:firstRowFirstColumn="0" w:firstRowLastColumn="0" w:lastRowFirstColumn="0" w:lastRowLastColumn="0"/>
            </w:pPr>
            <w:r w:rsidRPr="00FE7298">
              <w:t>1</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14:paraId="5208A433" w14:textId="62CEE253" w:rsidR="00A83944" w:rsidRPr="00FE7298" w:rsidRDefault="00A83944" w:rsidP="00A83944">
            <w:pPr>
              <w:pStyle w:val="TableNormal1"/>
              <w:jc w:val="center"/>
            </w:pPr>
            <w:r>
              <w:rPr>
                <w:rFonts w:ascii="Calibri" w:hAnsi="Calibri"/>
              </w:rPr>
              <w:t>1.00E-02</w:t>
            </w:r>
          </w:p>
        </w:tc>
      </w:tr>
      <w:tr w:rsidR="00A83944" w:rsidRPr="00FE7298" w14:paraId="5F707C6C" w14:textId="77777777" w:rsidTr="008E215E">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14:paraId="20BEC19A" w14:textId="77777777" w:rsidR="00A83944" w:rsidRPr="00FE7298" w:rsidRDefault="00A83944" w:rsidP="00A83944">
            <w:pPr>
              <w:pStyle w:val="TableNormal1"/>
            </w:pPr>
            <w:r w:rsidRPr="00FE7298">
              <w:rPr>
                <w:color w:val="000000"/>
              </w:rPr>
              <w:t>Pu-239</w:t>
            </w:r>
          </w:p>
        </w:tc>
        <w:tc>
          <w:tcPr>
            <w:tcW w:w="2552" w:type="dxa"/>
            <w:noWrap/>
            <w:vAlign w:val="center"/>
          </w:tcPr>
          <w:p w14:paraId="5115E804" w14:textId="77777777" w:rsidR="00A83944" w:rsidRPr="00FE7298" w:rsidRDefault="00A83944" w:rsidP="00A83944">
            <w:pPr>
              <w:pStyle w:val="TableNormal1"/>
              <w:jc w:val="center"/>
              <w:cnfStyle w:val="000000000000" w:firstRow="0" w:lastRow="0" w:firstColumn="0" w:lastColumn="0" w:oddVBand="0" w:evenVBand="0" w:oddHBand="0" w:evenHBand="0" w:firstRowFirstColumn="0" w:firstRowLastColumn="0" w:lastRowFirstColumn="0" w:lastRowLastColumn="0"/>
            </w:pPr>
            <w:r w:rsidRPr="00FE7298">
              <w:t>1</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14:paraId="5072CEB3" w14:textId="28DA1B63" w:rsidR="00A83944" w:rsidRPr="00FE7298" w:rsidRDefault="00A83944" w:rsidP="00A83944">
            <w:pPr>
              <w:pStyle w:val="TableNormal1"/>
              <w:jc w:val="center"/>
            </w:pPr>
            <w:r>
              <w:rPr>
                <w:rFonts w:ascii="Calibri" w:hAnsi="Calibri"/>
              </w:rPr>
              <w:t>1.00E-01</w:t>
            </w:r>
          </w:p>
        </w:tc>
      </w:tr>
      <w:tr w:rsidR="00A83944" w:rsidRPr="00FE7298" w14:paraId="3090FE14" w14:textId="77777777" w:rsidTr="008E215E">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14:paraId="79621B70" w14:textId="77777777" w:rsidR="00A83944" w:rsidRPr="00FE7298" w:rsidRDefault="00A83944" w:rsidP="00A83944">
            <w:pPr>
              <w:pStyle w:val="TableNormal1"/>
            </w:pPr>
            <w:r w:rsidRPr="00FE7298">
              <w:rPr>
                <w:color w:val="000000"/>
              </w:rPr>
              <w:t>Ra-226</w:t>
            </w:r>
          </w:p>
        </w:tc>
        <w:tc>
          <w:tcPr>
            <w:tcW w:w="2552" w:type="dxa"/>
            <w:tcBorders>
              <w:top w:val="none" w:sz="0" w:space="0" w:color="auto"/>
              <w:bottom w:val="none" w:sz="0" w:space="0" w:color="auto"/>
            </w:tcBorders>
            <w:noWrap/>
            <w:vAlign w:val="center"/>
          </w:tcPr>
          <w:p w14:paraId="43C3A095" w14:textId="77777777" w:rsidR="00A83944" w:rsidRPr="00FE7298" w:rsidRDefault="00A83944" w:rsidP="00A83944">
            <w:pPr>
              <w:pStyle w:val="TableNormal1"/>
              <w:jc w:val="center"/>
              <w:cnfStyle w:val="000000100000" w:firstRow="0" w:lastRow="0" w:firstColumn="0" w:lastColumn="0" w:oddVBand="0" w:evenVBand="0" w:oddHBand="1" w:evenHBand="0" w:firstRowFirstColumn="0" w:firstRowLastColumn="0" w:lastRowFirstColumn="0" w:lastRowLastColumn="0"/>
            </w:pPr>
            <w:r w:rsidRPr="00FE7298">
              <w:t>40</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14:paraId="42F44893" w14:textId="4D8DC014" w:rsidR="00A83944" w:rsidRPr="00FE7298" w:rsidRDefault="00A83944" w:rsidP="00A83944">
            <w:pPr>
              <w:pStyle w:val="TableNormal1"/>
              <w:jc w:val="center"/>
            </w:pPr>
            <w:r>
              <w:rPr>
                <w:rFonts w:ascii="Calibri" w:hAnsi="Calibri"/>
              </w:rPr>
              <w:t>9.32E+00</w:t>
            </w:r>
          </w:p>
        </w:tc>
      </w:tr>
      <w:tr w:rsidR="00A83944" w:rsidRPr="005831B3" w14:paraId="5C977268" w14:textId="77777777" w:rsidTr="008E215E">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bottom w:val="none" w:sz="0" w:space="0" w:color="auto"/>
              <w:right w:val="none" w:sz="0" w:space="0" w:color="auto"/>
            </w:tcBorders>
            <w:noWrap/>
          </w:tcPr>
          <w:p w14:paraId="45701477" w14:textId="77777777" w:rsidR="00A83944" w:rsidRPr="00FE7298" w:rsidRDefault="00A83944" w:rsidP="00A83944">
            <w:pPr>
              <w:pStyle w:val="TableNormal1"/>
            </w:pPr>
            <w:r w:rsidRPr="00FE7298">
              <w:rPr>
                <w:color w:val="000000"/>
              </w:rPr>
              <w:t>Ra-226/Be</w:t>
            </w:r>
          </w:p>
        </w:tc>
        <w:tc>
          <w:tcPr>
            <w:tcW w:w="2552" w:type="dxa"/>
            <w:noWrap/>
            <w:vAlign w:val="center"/>
          </w:tcPr>
          <w:p w14:paraId="77CDF2D7" w14:textId="77777777" w:rsidR="00A83944" w:rsidRPr="00FE7298" w:rsidRDefault="00A83944" w:rsidP="00A83944">
            <w:pPr>
              <w:pStyle w:val="TableNormal1"/>
              <w:jc w:val="center"/>
              <w:cnfStyle w:val="000000000000" w:firstRow="0" w:lastRow="0" w:firstColumn="0" w:lastColumn="0" w:oddVBand="0" w:evenVBand="0" w:oddHBand="0" w:evenHBand="0" w:firstRowFirstColumn="0" w:firstRowLastColumn="0" w:lastRowFirstColumn="0" w:lastRowLastColumn="0"/>
            </w:pPr>
            <w:r w:rsidRPr="00FE7298">
              <w:t>2</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bottom w:val="none" w:sz="0" w:space="0" w:color="auto"/>
              <w:right w:val="none" w:sz="0" w:space="0" w:color="auto"/>
            </w:tcBorders>
            <w:noWrap/>
            <w:vAlign w:val="center"/>
          </w:tcPr>
          <w:p w14:paraId="32EA2B9A" w14:textId="14B8769F" w:rsidR="00A83944" w:rsidRPr="00F6000E" w:rsidRDefault="00A83944" w:rsidP="00A83944">
            <w:pPr>
              <w:pStyle w:val="TableNormal1"/>
              <w:jc w:val="center"/>
            </w:pPr>
            <w:r>
              <w:rPr>
                <w:rFonts w:ascii="Calibri" w:hAnsi="Calibri"/>
              </w:rPr>
              <w:t>6.40E-01</w:t>
            </w:r>
          </w:p>
        </w:tc>
      </w:tr>
    </w:tbl>
    <w:p w14:paraId="41E7E22D" w14:textId="1E6D545C" w:rsidR="003F061D" w:rsidRDefault="003F061D">
      <w:pPr>
        <w:spacing w:before="0" w:line="240" w:lineRule="auto"/>
        <w:rPr>
          <w:b/>
          <w:i/>
        </w:rPr>
      </w:pPr>
    </w:p>
    <w:p w14:paraId="77DCBC26" w14:textId="7A5DA4DA" w:rsidR="009F5947" w:rsidRPr="00CB57E2" w:rsidRDefault="009F5947" w:rsidP="0105F961">
      <w:pPr>
        <w:tabs>
          <w:tab w:val="left" w:pos="2977"/>
        </w:tabs>
        <w:spacing w:after="120"/>
        <w:rPr>
          <w:b/>
          <w:bCs/>
          <w:i/>
          <w:iCs/>
        </w:rPr>
      </w:pPr>
      <w:r w:rsidRPr="0105F961">
        <w:rPr>
          <w:b/>
          <w:bCs/>
          <w:i/>
          <w:iCs/>
        </w:rPr>
        <w:t xml:space="preserve">Site: </w:t>
      </w:r>
      <w:r w:rsidRPr="0105F961">
        <w:rPr>
          <w:i/>
          <w:iCs/>
        </w:rPr>
        <w:t xml:space="preserve"> Commonwealth (CSIRO)</w:t>
      </w:r>
      <w:r w:rsidR="08958BB9" w:rsidRPr="0105F961">
        <w:rPr>
          <w:i/>
          <w:iCs/>
        </w:rPr>
        <w:t xml:space="preserve">  </w:t>
      </w:r>
      <w:r w:rsidRPr="00CB57E2">
        <w:rPr>
          <w:b/>
          <w:i/>
        </w:rPr>
        <w:tab/>
      </w:r>
      <w:r w:rsidR="00F9520C">
        <w:rPr>
          <w:b/>
          <w:i/>
        </w:rPr>
        <w:tab/>
      </w:r>
      <w:r w:rsidR="00F9520C">
        <w:rPr>
          <w:b/>
          <w:i/>
        </w:rPr>
        <w:tab/>
      </w:r>
      <w:r w:rsidR="00F9520C">
        <w:rPr>
          <w:b/>
          <w:i/>
        </w:rPr>
        <w:tab/>
      </w:r>
      <w:r w:rsidRPr="0105F961">
        <w:rPr>
          <w:b/>
          <w:bCs/>
          <w:i/>
          <w:iCs/>
        </w:rPr>
        <w:t xml:space="preserve">Activity Reference Date:  </w:t>
      </w:r>
      <w:r w:rsidR="00A4066E" w:rsidRPr="0105F961">
        <w:rPr>
          <w:i/>
          <w:iCs/>
        </w:rPr>
        <w:t>01</w:t>
      </w:r>
      <w:r w:rsidRPr="0105F961">
        <w:rPr>
          <w:i/>
          <w:iCs/>
        </w:rPr>
        <w:t>/</w:t>
      </w:r>
      <w:r w:rsidR="00A4066E" w:rsidRPr="0105F961">
        <w:rPr>
          <w:i/>
          <w:iCs/>
        </w:rPr>
        <w:t>04</w:t>
      </w:r>
      <w:r w:rsidRPr="0105F961">
        <w:rPr>
          <w:i/>
          <w:iCs/>
        </w:rPr>
        <w:t>/201</w:t>
      </w:r>
      <w:r w:rsidR="00A4066E" w:rsidRPr="0105F961">
        <w:rPr>
          <w:i/>
          <w:iCs/>
        </w:rPr>
        <w:t>7</w:t>
      </w:r>
    </w:p>
    <w:tbl>
      <w:tblPr>
        <w:tblStyle w:val="LightList-Accent1"/>
        <w:tblW w:w="8000" w:type="dxa"/>
        <w:jc w:val="center"/>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ook w:val="0020" w:firstRow="1" w:lastRow="0" w:firstColumn="0" w:lastColumn="0" w:noHBand="0" w:noVBand="0"/>
      </w:tblPr>
      <w:tblGrid>
        <w:gridCol w:w="2852"/>
        <w:gridCol w:w="2552"/>
        <w:gridCol w:w="2596"/>
      </w:tblGrid>
      <w:tr w:rsidR="008E215E" w:rsidRPr="008E215E" w14:paraId="050965DB" w14:textId="77777777" w:rsidTr="003B216B">
        <w:trPr>
          <w:cnfStyle w:val="100000000000" w:firstRow="1" w:lastRow="0" w:firstColumn="0" w:lastColumn="0" w:oddVBand="0" w:evenVBand="0" w:oddHBand="0" w:evenHBand="0" w:firstRowFirstColumn="0" w:firstRowLastColumn="0" w:lastRowFirstColumn="0" w:lastRowLastColumn="0"/>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single" w:sz="4" w:space="0" w:color="4E1C74"/>
              <w:left w:val="single" w:sz="4" w:space="0" w:color="4E1C74"/>
            </w:tcBorders>
            <w:shd w:val="clear" w:color="auto" w:fill="4E1C74"/>
            <w:noWrap/>
          </w:tcPr>
          <w:p w14:paraId="6A2AFBE8" w14:textId="77777777" w:rsidR="008E215E" w:rsidRPr="008A1D50" w:rsidRDefault="008E215E" w:rsidP="008A1D50">
            <w:pPr>
              <w:pStyle w:val="TableNormal1"/>
              <w:rPr>
                <w:rFonts w:ascii="Calibri" w:hAnsi="Calibri"/>
                <w:i/>
              </w:rPr>
            </w:pPr>
            <w:r w:rsidRPr="008A1D50">
              <w:rPr>
                <w:rFonts w:ascii="Calibri" w:hAnsi="Calibri"/>
                <w:i/>
              </w:rPr>
              <w:t>Radionuclide</w:t>
            </w:r>
          </w:p>
        </w:tc>
        <w:tc>
          <w:tcPr>
            <w:tcW w:w="2552" w:type="dxa"/>
            <w:shd w:val="clear" w:color="auto" w:fill="4E1C74"/>
            <w:noWrap/>
          </w:tcPr>
          <w:p w14:paraId="0E0EE819" w14:textId="77777777" w:rsidR="008E215E" w:rsidRPr="008A1D50" w:rsidRDefault="008E215E" w:rsidP="008A1D50">
            <w:pPr>
              <w:pStyle w:val="TableNormal1"/>
              <w:jc w:val="center"/>
              <w:cnfStyle w:val="100000000000" w:firstRow="1" w:lastRow="0" w:firstColumn="0" w:lastColumn="0" w:oddVBand="0" w:evenVBand="0" w:oddHBand="0" w:evenHBand="0" w:firstRowFirstColumn="0" w:firstRowLastColumn="0" w:lastRowFirstColumn="0" w:lastRowLastColumn="0"/>
              <w:rPr>
                <w:rFonts w:ascii="Calibri" w:hAnsi="Calibri"/>
                <w:i/>
              </w:rPr>
            </w:pPr>
            <w:r w:rsidRPr="008A1D50">
              <w:rPr>
                <w:rFonts w:ascii="Calibri" w:hAnsi="Calibri"/>
                <w:i/>
              </w:rPr>
              <w:t>Number of sources</w:t>
            </w:r>
          </w:p>
        </w:tc>
        <w:tc>
          <w:tcPr>
            <w:cnfStyle w:val="000010000000" w:firstRow="0" w:lastRow="0" w:firstColumn="0" w:lastColumn="0" w:oddVBand="1" w:evenVBand="0" w:oddHBand="0" w:evenHBand="0" w:firstRowFirstColumn="0" w:firstRowLastColumn="0" w:lastRowFirstColumn="0" w:lastRowLastColumn="0"/>
            <w:tcW w:w="2596" w:type="dxa"/>
            <w:tcBorders>
              <w:top w:val="single" w:sz="4" w:space="0" w:color="4E1C74"/>
              <w:right w:val="single" w:sz="4" w:space="0" w:color="4E1C74"/>
            </w:tcBorders>
            <w:shd w:val="clear" w:color="auto" w:fill="4E1C74"/>
            <w:noWrap/>
          </w:tcPr>
          <w:p w14:paraId="6CEAC160" w14:textId="77777777" w:rsidR="008E215E" w:rsidRPr="008A1D50" w:rsidRDefault="008E215E" w:rsidP="008A1D50">
            <w:pPr>
              <w:pStyle w:val="TableNormal1"/>
              <w:jc w:val="center"/>
              <w:rPr>
                <w:rFonts w:ascii="Calibri" w:hAnsi="Calibri"/>
                <w:i/>
              </w:rPr>
            </w:pPr>
            <w:r w:rsidRPr="008A1D50">
              <w:rPr>
                <w:rFonts w:ascii="Calibri" w:hAnsi="Calibri"/>
                <w:i/>
              </w:rPr>
              <w:t>Total Activity (GBq)</w:t>
            </w:r>
          </w:p>
        </w:tc>
      </w:tr>
      <w:tr w:rsidR="00A83944" w:rsidRPr="005831B3" w14:paraId="6F83C827" w14:textId="77777777" w:rsidTr="001A6199">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14:paraId="54953E47" w14:textId="77777777" w:rsidR="00A83944" w:rsidRPr="009F5947" w:rsidRDefault="00A83944" w:rsidP="00A83944">
            <w:pPr>
              <w:pStyle w:val="TableNormal1"/>
              <w:rPr>
                <w:rFonts w:ascii="Calibri" w:hAnsi="Calibri"/>
                <w:color w:val="000000"/>
              </w:rPr>
            </w:pPr>
            <w:r w:rsidRPr="003D46B4">
              <w:rPr>
                <w:rFonts w:ascii="Calibri" w:hAnsi="Calibri"/>
                <w:color w:val="000000"/>
              </w:rPr>
              <w:t>Am-241</w:t>
            </w:r>
          </w:p>
        </w:tc>
        <w:tc>
          <w:tcPr>
            <w:tcW w:w="2552" w:type="dxa"/>
            <w:tcBorders>
              <w:top w:val="none" w:sz="0" w:space="0" w:color="auto"/>
              <w:bottom w:val="none" w:sz="0" w:space="0" w:color="auto"/>
            </w:tcBorders>
            <w:noWrap/>
          </w:tcPr>
          <w:p w14:paraId="7C82FAB6" w14:textId="77777777" w:rsidR="00A83944" w:rsidRPr="009F5947" w:rsidRDefault="00A83944" w:rsidP="00A83944">
            <w:pPr>
              <w:pStyle w:val="TableNormal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D46B4">
              <w:rPr>
                <w:rFonts w:ascii="Calibri" w:hAnsi="Calibri"/>
                <w:color w:val="000000"/>
              </w:rPr>
              <w:t>32</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14:paraId="47D91EEA" w14:textId="4C6E7872" w:rsidR="00A83944" w:rsidRPr="00A83944" w:rsidRDefault="00A83944" w:rsidP="00A83944">
            <w:pPr>
              <w:pStyle w:val="TableNormal1"/>
              <w:jc w:val="center"/>
              <w:rPr>
                <w:rFonts w:ascii="Calibri" w:hAnsi="Calibri"/>
                <w:color w:val="000000"/>
              </w:rPr>
            </w:pPr>
            <w:r w:rsidRPr="00A83944">
              <w:rPr>
                <w:rFonts w:ascii="Calibri" w:hAnsi="Calibri"/>
                <w:color w:val="000000"/>
              </w:rPr>
              <w:t>8.90E+01</w:t>
            </w:r>
          </w:p>
        </w:tc>
      </w:tr>
      <w:tr w:rsidR="00A83944" w:rsidRPr="005831B3" w14:paraId="6F445BD5" w14:textId="77777777" w:rsidTr="001A6199">
        <w:trPr>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14:paraId="2DA27582" w14:textId="77777777" w:rsidR="00A83944" w:rsidRPr="009F5947" w:rsidRDefault="00A83944" w:rsidP="00A83944">
            <w:pPr>
              <w:pStyle w:val="TableNormal1"/>
              <w:rPr>
                <w:rFonts w:ascii="Calibri" w:hAnsi="Calibri"/>
                <w:color w:val="000000"/>
              </w:rPr>
            </w:pPr>
            <w:r w:rsidRPr="003D46B4">
              <w:rPr>
                <w:rFonts w:ascii="Calibri" w:hAnsi="Calibri"/>
                <w:color w:val="000000"/>
              </w:rPr>
              <w:t>Am-241/ Be</w:t>
            </w:r>
          </w:p>
        </w:tc>
        <w:tc>
          <w:tcPr>
            <w:tcW w:w="2552" w:type="dxa"/>
            <w:noWrap/>
          </w:tcPr>
          <w:p w14:paraId="4C82C116" w14:textId="77777777" w:rsidR="00A83944" w:rsidRPr="009F5947" w:rsidRDefault="00A83944" w:rsidP="00A83944">
            <w:pPr>
              <w:pStyle w:val="TableNormal1"/>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D46B4">
              <w:rPr>
                <w:rFonts w:ascii="Calibri" w:hAnsi="Calibri"/>
                <w:color w:val="000000"/>
              </w:rPr>
              <w:t>25</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14:paraId="4F36400F" w14:textId="7E184D8D" w:rsidR="00A83944" w:rsidRPr="009F5947" w:rsidRDefault="00A83944" w:rsidP="00A83944">
            <w:pPr>
              <w:pStyle w:val="TableNormal1"/>
              <w:jc w:val="center"/>
              <w:rPr>
                <w:rFonts w:ascii="Calibri" w:hAnsi="Calibri"/>
                <w:color w:val="000000"/>
              </w:rPr>
            </w:pPr>
            <w:r>
              <w:rPr>
                <w:rFonts w:ascii="Calibri" w:hAnsi="Calibri"/>
                <w:color w:val="000000"/>
              </w:rPr>
              <w:t>1.13E+03</w:t>
            </w:r>
          </w:p>
        </w:tc>
      </w:tr>
      <w:tr w:rsidR="00A83944" w:rsidRPr="005831B3" w14:paraId="16AA94A9" w14:textId="77777777" w:rsidTr="001A6199">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14:paraId="2C83F929" w14:textId="77777777" w:rsidR="00A83944" w:rsidRPr="009F5947" w:rsidRDefault="00A83944" w:rsidP="00A83944">
            <w:pPr>
              <w:pStyle w:val="TableNormal1"/>
              <w:rPr>
                <w:rFonts w:ascii="Calibri" w:hAnsi="Calibri"/>
                <w:color w:val="000000"/>
              </w:rPr>
            </w:pPr>
            <w:r w:rsidRPr="003D46B4">
              <w:rPr>
                <w:rFonts w:ascii="Calibri" w:hAnsi="Calibri"/>
                <w:color w:val="000000"/>
              </w:rPr>
              <w:t>Am-241/ Li</w:t>
            </w:r>
          </w:p>
        </w:tc>
        <w:tc>
          <w:tcPr>
            <w:tcW w:w="2552" w:type="dxa"/>
            <w:tcBorders>
              <w:top w:val="none" w:sz="0" w:space="0" w:color="auto"/>
              <w:bottom w:val="none" w:sz="0" w:space="0" w:color="auto"/>
            </w:tcBorders>
            <w:noWrap/>
          </w:tcPr>
          <w:p w14:paraId="5DFA5A42" w14:textId="77777777" w:rsidR="00A83944" w:rsidRPr="009F5947" w:rsidRDefault="00A83944" w:rsidP="00A83944">
            <w:pPr>
              <w:pStyle w:val="TableNormal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D46B4">
              <w:rPr>
                <w:rFonts w:ascii="Calibri" w:hAnsi="Calibri"/>
                <w:color w:val="000000"/>
              </w:rPr>
              <w:t>1</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14:paraId="686570F0" w14:textId="6C4DF9A8" w:rsidR="00A83944" w:rsidRPr="009F5947" w:rsidRDefault="00A83944" w:rsidP="00A83944">
            <w:pPr>
              <w:pStyle w:val="TableNormal1"/>
              <w:jc w:val="center"/>
              <w:rPr>
                <w:rFonts w:ascii="Calibri" w:hAnsi="Calibri"/>
                <w:color w:val="000000"/>
              </w:rPr>
            </w:pPr>
            <w:r>
              <w:rPr>
                <w:rFonts w:ascii="Calibri" w:hAnsi="Calibri"/>
                <w:color w:val="000000"/>
              </w:rPr>
              <w:t>3.48E+01</w:t>
            </w:r>
          </w:p>
        </w:tc>
      </w:tr>
      <w:tr w:rsidR="00A83944" w:rsidRPr="005831B3" w14:paraId="506DE117" w14:textId="77777777" w:rsidTr="001A6199">
        <w:trPr>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14:paraId="2915D955" w14:textId="77777777" w:rsidR="00A83944" w:rsidRPr="009F5947" w:rsidRDefault="00A83944" w:rsidP="00A83944">
            <w:pPr>
              <w:pStyle w:val="TableNormal1"/>
              <w:rPr>
                <w:rFonts w:ascii="Calibri" w:hAnsi="Calibri"/>
                <w:color w:val="000000"/>
              </w:rPr>
            </w:pPr>
            <w:r w:rsidRPr="003D46B4">
              <w:rPr>
                <w:rFonts w:ascii="Calibri" w:hAnsi="Calibri"/>
                <w:color w:val="000000"/>
              </w:rPr>
              <w:t>Ba-133</w:t>
            </w:r>
          </w:p>
        </w:tc>
        <w:tc>
          <w:tcPr>
            <w:tcW w:w="2552" w:type="dxa"/>
            <w:noWrap/>
          </w:tcPr>
          <w:p w14:paraId="463F65B9" w14:textId="77777777" w:rsidR="00A83944" w:rsidRPr="009F5947" w:rsidRDefault="00A83944" w:rsidP="00A83944">
            <w:pPr>
              <w:pStyle w:val="TableNormal1"/>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D46B4">
              <w:rPr>
                <w:rFonts w:ascii="Calibri" w:hAnsi="Calibri"/>
                <w:color w:val="000000"/>
              </w:rPr>
              <w:t>13</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14:paraId="092E4DDE" w14:textId="7FB8F744" w:rsidR="00A83944" w:rsidRPr="009F5947" w:rsidRDefault="00A83944" w:rsidP="00A83944">
            <w:pPr>
              <w:pStyle w:val="TableNormal1"/>
              <w:jc w:val="center"/>
              <w:rPr>
                <w:rFonts w:ascii="Calibri" w:hAnsi="Calibri"/>
                <w:color w:val="000000"/>
              </w:rPr>
            </w:pPr>
            <w:r>
              <w:rPr>
                <w:rFonts w:ascii="Calibri" w:hAnsi="Calibri"/>
                <w:color w:val="000000"/>
              </w:rPr>
              <w:t>9.00E-01</w:t>
            </w:r>
          </w:p>
        </w:tc>
      </w:tr>
      <w:tr w:rsidR="00A83944" w:rsidRPr="005831B3" w14:paraId="2FA60102" w14:textId="77777777" w:rsidTr="001A6199">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14:paraId="226105FA" w14:textId="77777777" w:rsidR="00A83944" w:rsidRPr="009F5947" w:rsidRDefault="00A83944" w:rsidP="00A83944">
            <w:pPr>
              <w:pStyle w:val="TableNormal1"/>
              <w:rPr>
                <w:rFonts w:ascii="Calibri" w:hAnsi="Calibri"/>
                <w:color w:val="000000"/>
              </w:rPr>
            </w:pPr>
            <w:r w:rsidRPr="003D46B4">
              <w:rPr>
                <w:rFonts w:ascii="Calibri" w:hAnsi="Calibri"/>
                <w:color w:val="000000"/>
              </w:rPr>
              <w:t>Bi-207</w:t>
            </w:r>
          </w:p>
        </w:tc>
        <w:tc>
          <w:tcPr>
            <w:tcW w:w="2552" w:type="dxa"/>
            <w:tcBorders>
              <w:top w:val="none" w:sz="0" w:space="0" w:color="auto"/>
              <w:bottom w:val="none" w:sz="0" w:space="0" w:color="auto"/>
            </w:tcBorders>
            <w:noWrap/>
          </w:tcPr>
          <w:p w14:paraId="7F2EFA65" w14:textId="77777777" w:rsidR="00A83944" w:rsidRPr="009F5947" w:rsidRDefault="00A83944" w:rsidP="00A83944">
            <w:pPr>
              <w:pStyle w:val="TableNormal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D46B4">
              <w:rPr>
                <w:rFonts w:ascii="Calibri" w:hAnsi="Calibri"/>
                <w:color w:val="000000"/>
              </w:rPr>
              <w:t>1</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14:paraId="4848E5D5" w14:textId="04E08321" w:rsidR="00A83944" w:rsidRPr="009F5947" w:rsidRDefault="00A83944" w:rsidP="00A83944">
            <w:pPr>
              <w:pStyle w:val="TableNormal1"/>
              <w:jc w:val="center"/>
              <w:rPr>
                <w:rFonts w:ascii="Calibri" w:hAnsi="Calibri"/>
                <w:color w:val="000000"/>
              </w:rPr>
            </w:pPr>
            <w:r>
              <w:rPr>
                <w:rFonts w:ascii="Calibri" w:hAnsi="Calibri"/>
                <w:color w:val="000000"/>
              </w:rPr>
              <w:t>0.00E+00</w:t>
            </w:r>
          </w:p>
        </w:tc>
      </w:tr>
      <w:tr w:rsidR="00A83944" w:rsidRPr="005831B3" w14:paraId="2A5BFF8E" w14:textId="77777777" w:rsidTr="001A6199">
        <w:trPr>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14:paraId="0E818165" w14:textId="77777777" w:rsidR="00A83944" w:rsidRPr="009F5947" w:rsidRDefault="00A83944" w:rsidP="00A83944">
            <w:pPr>
              <w:pStyle w:val="TableNormal1"/>
              <w:rPr>
                <w:rFonts w:ascii="Calibri" w:hAnsi="Calibri"/>
                <w:color w:val="000000"/>
              </w:rPr>
            </w:pPr>
            <w:r w:rsidRPr="003D46B4">
              <w:rPr>
                <w:rFonts w:ascii="Calibri" w:hAnsi="Calibri"/>
                <w:color w:val="000000"/>
              </w:rPr>
              <w:t>Bi-210</w:t>
            </w:r>
          </w:p>
        </w:tc>
        <w:tc>
          <w:tcPr>
            <w:tcW w:w="2552" w:type="dxa"/>
            <w:noWrap/>
          </w:tcPr>
          <w:p w14:paraId="194DC71A" w14:textId="77777777" w:rsidR="00A83944" w:rsidRPr="009F5947" w:rsidRDefault="00A83944" w:rsidP="00A83944">
            <w:pPr>
              <w:pStyle w:val="TableNormal1"/>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D46B4">
              <w:rPr>
                <w:rFonts w:ascii="Calibri" w:hAnsi="Calibri"/>
                <w:color w:val="000000"/>
              </w:rPr>
              <w:t>1</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14:paraId="57DBE7E4" w14:textId="637056F7" w:rsidR="00A83944" w:rsidRPr="009F5947" w:rsidRDefault="00A83944" w:rsidP="00A83944">
            <w:pPr>
              <w:pStyle w:val="TableNormal1"/>
              <w:jc w:val="center"/>
              <w:rPr>
                <w:rFonts w:ascii="Calibri" w:hAnsi="Calibri"/>
                <w:color w:val="000000"/>
              </w:rPr>
            </w:pPr>
            <w:r>
              <w:rPr>
                <w:rFonts w:ascii="Calibri" w:hAnsi="Calibri"/>
                <w:color w:val="000000"/>
              </w:rPr>
              <w:t>0.00E+00</w:t>
            </w:r>
          </w:p>
        </w:tc>
      </w:tr>
      <w:tr w:rsidR="00A83944" w:rsidRPr="005831B3" w14:paraId="02E32089" w14:textId="77777777" w:rsidTr="001A6199">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14:paraId="2667A961" w14:textId="77777777" w:rsidR="00A83944" w:rsidRPr="009F5947" w:rsidRDefault="00A83944" w:rsidP="00A83944">
            <w:pPr>
              <w:pStyle w:val="TableNormal1"/>
              <w:rPr>
                <w:rFonts w:ascii="Calibri" w:hAnsi="Calibri"/>
                <w:color w:val="000000"/>
              </w:rPr>
            </w:pPr>
            <w:r w:rsidRPr="003D46B4">
              <w:rPr>
                <w:rFonts w:ascii="Calibri" w:hAnsi="Calibri"/>
                <w:color w:val="000000"/>
              </w:rPr>
              <w:t>C-14</w:t>
            </w:r>
          </w:p>
        </w:tc>
        <w:tc>
          <w:tcPr>
            <w:tcW w:w="2552" w:type="dxa"/>
            <w:tcBorders>
              <w:top w:val="none" w:sz="0" w:space="0" w:color="auto"/>
              <w:bottom w:val="none" w:sz="0" w:space="0" w:color="auto"/>
            </w:tcBorders>
            <w:noWrap/>
          </w:tcPr>
          <w:p w14:paraId="71D9A9F4" w14:textId="77777777" w:rsidR="00A83944" w:rsidRPr="009F5947" w:rsidRDefault="00A83944" w:rsidP="00A83944">
            <w:pPr>
              <w:pStyle w:val="TableNormal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D46B4">
              <w:rPr>
                <w:rFonts w:ascii="Calibri" w:hAnsi="Calibri"/>
                <w:color w:val="000000"/>
              </w:rPr>
              <w:t>2</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14:paraId="4659ECED" w14:textId="14430DBA" w:rsidR="00A83944" w:rsidRPr="009F5947" w:rsidRDefault="00A83944" w:rsidP="00A83944">
            <w:pPr>
              <w:pStyle w:val="TableNormal1"/>
              <w:jc w:val="center"/>
              <w:rPr>
                <w:rFonts w:ascii="Calibri" w:hAnsi="Calibri"/>
                <w:color w:val="000000"/>
              </w:rPr>
            </w:pPr>
            <w:r>
              <w:rPr>
                <w:rFonts w:ascii="Calibri" w:hAnsi="Calibri"/>
                <w:color w:val="000000"/>
              </w:rPr>
              <w:t>0.00E+00</w:t>
            </w:r>
          </w:p>
        </w:tc>
      </w:tr>
      <w:tr w:rsidR="00A83944" w:rsidRPr="005831B3" w14:paraId="5BE88C67" w14:textId="77777777" w:rsidTr="001A6199">
        <w:trPr>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14:paraId="5E63D27A" w14:textId="77777777" w:rsidR="00A83944" w:rsidRPr="009F5947" w:rsidRDefault="00A83944" w:rsidP="00A83944">
            <w:pPr>
              <w:pStyle w:val="TableNormal1"/>
              <w:rPr>
                <w:rFonts w:ascii="Calibri" w:hAnsi="Calibri"/>
                <w:color w:val="000000"/>
              </w:rPr>
            </w:pPr>
            <w:r w:rsidRPr="003D46B4">
              <w:rPr>
                <w:rFonts w:ascii="Calibri" w:hAnsi="Calibri"/>
                <w:color w:val="000000"/>
              </w:rPr>
              <w:t>Cf-252</w:t>
            </w:r>
          </w:p>
        </w:tc>
        <w:tc>
          <w:tcPr>
            <w:tcW w:w="2552" w:type="dxa"/>
            <w:noWrap/>
          </w:tcPr>
          <w:p w14:paraId="368E80B1" w14:textId="77777777" w:rsidR="00A83944" w:rsidRPr="009F5947" w:rsidRDefault="00A83944" w:rsidP="00A83944">
            <w:pPr>
              <w:pStyle w:val="TableNormal1"/>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D46B4">
              <w:rPr>
                <w:rFonts w:ascii="Calibri" w:hAnsi="Calibri"/>
                <w:color w:val="000000"/>
              </w:rPr>
              <w:t>5</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14:paraId="13EBE623" w14:textId="19BCC6F7" w:rsidR="00A83944" w:rsidRPr="009F5947" w:rsidRDefault="00A83944" w:rsidP="00A83944">
            <w:pPr>
              <w:pStyle w:val="TableNormal1"/>
              <w:jc w:val="center"/>
              <w:rPr>
                <w:rFonts w:ascii="Calibri" w:hAnsi="Calibri"/>
                <w:color w:val="000000"/>
              </w:rPr>
            </w:pPr>
            <w:r>
              <w:rPr>
                <w:rFonts w:ascii="Calibri" w:hAnsi="Calibri"/>
                <w:color w:val="000000"/>
              </w:rPr>
              <w:t>3.45E-02</w:t>
            </w:r>
          </w:p>
        </w:tc>
      </w:tr>
      <w:tr w:rsidR="00A83944" w:rsidRPr="005831B3" w14:paraId="23C1CEED" w14:textId="77777777" w:rsidTr="001A6199">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14:paraId="035F3466" w14:textId="77777777" w:rsidR="00A83944" w:rsidRPr="009F5947" w:rsidRDefault="00A83944" w:rsidP="00A83944">
            <w:pPr>
              <w:pStyle w:val="TableNormal1"/>
              <w:rPr>
                <w:rFonts w:ascii="Calibri" w:hAnsi="Calibri"/>
                <w:color w:val="000000"/>
              </w:rPr>
            </w:pPr>
            <w:r w:rsidRPr="003D46B4">
              <w:rPr>
                <w:rFonts w:ascii="Calibri" w:hAnsi="Calibri"/>
                <w:color w:val="000000"/>
              </w:rPr>
              <w:t>Co-60</w:t>
            </w:r>
          </w:p>
        </w:tc>
        <w:tc>
          <w:tcPr>
            <w:tcW w:w="2552" w:type="dxa"/>
            <w:tcBorders>
              <w:top w:val="none" w:sz="0" w:space="0" w:color="auto"/>
              <w:bottom w:val="none" w:sz="0" w:space="0" w:color="auto"/>
            </w:tcBorders>
            <w:noWrap/>
          </w:tcPr>
          <w:p w14:paraId="7669CC86" w14:textId="77777777" w:rsidR="00A83944" w:rsidRPr="009F5947" w:rsidRDefault="00A83944" w:rsidP="00A83944">
            <w:pPr>
              <w:pStyle w:val="TableNormal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D46B4">
              <w:rPr>
                <w:rFonts w:ascii="Calibri" w:hAnsi="Calibri"/>
                <w:color w:val="000000"/>
              </w:rPr>
              <w:t>23</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14:paraId="53D8159B" w14:textId="2EEC834D" w:rsidR="00A83944" w:rsidRPr="009F5947" w:rsidRDefault="00A83944" w:rsidP="00A83944">
            <w:pPr>
              <w:pStyle w:val="TableNormal1"/>
              <w:jc w:val="center"/>
              <w:rPr>
                <w:rFonts w:ascii="Calibri" w:hAnsi="Calibri"/>
                <w:color w:val="000000"/>
              </w:rPr>
            </w:pPr>
            <w:r>
              <w:rPr>
                <w:rFonts w:ascii="Calibri" w:hAnsi="Calibri"/>
                <w:color w:val="000000"/>
              </w:rPr>
              <w:t>2.99E+00</w:t>
            </w:r>
          </w:p>
        </w:tc>
      </w:tr>
      <w:tr w:rsidR="00A83944" w:rsidRPr="005831B3" w14:paraId="713CE3A7" w14:textId="77777777" w:rsidTr="001A6199">
        <w:trPr>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14:paraId="5D2C17FD" w14:textId="77777777" w:rsidR="00A83944" w:rsidRPr="009F5947" w:rsidRDefault="00A83944" w:rsidP="00A83944">
            <w:pPr>
              <w:pStyle w:val="TableNormal1"/>
              <w:rPr>
                <w:rFonts w:ascii="Calibri" w:hAnsi="Calibri"/>
                <w:color w:val="000000"/>
              </w:rPr>
            </w:pPr>
            <w:r w:rsidRPr="003D46B4">
              <w:rPr>
                <w:rFonts w:ascii="Calibri" w:hAnsi="Calibri"/>
                <w:color w:val="000000"/>
              </w:rPr>
              <w:t>Cm-242</w:t>
            </w:r>
          </w:p>
        </w:tc>
        <w:tc>
          <w:tcPr>
            <w:tcW w:w="2552" w:type="dxa"/>
            <w:noWrap/>
          </w:tcPr>
          <w:p w14:paraId="7FA12018" w14:textId="77777777" w:rsidR="00A83944" w:rsidRPr="009F5947" w:rsidRDefault="00A83944" w:rsidP="00A83944">
            <w:pPr>
              <w:pStyle w:val="TableNormal1"/>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D46B4">
              <w:rPr>
                <w:rFonts w:ascii="Calibri" w:hAnsi="Calibri"/>
                <w:color w:val="000000"/>
              </w:rPr>
              <w:t>1</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14:paraId="63593B18" w14:textId="40D9699E" w:rsidR="00A83944" w:rsidRPr="009F5947" w:rsidRDefault="00A83944" w:rsidP="00A83944">
            <w:pPr>
              <w:pStyle w:val="TableNormal1"/>
              <w:jc w:val="center"/>
              <w:rPr>
                <w:rFonts w:ascii="Calibri" w:hAnsi="Calibri"/>
                <w:color w:val="000000"/>
              </w:rPr>
            </w:pPr>
            <w:r>
              <w:rPr>
                <w:rFonts w:ascii="Calibri" w:hAnsi="Calibri"/>
                <w:color w:val="000000"/>
              </w:rPr>
              <w:t>1.38E+01</w:t>
            </w:r>
          </w:p>
        </w:tc>
      </w:tr>
      <w:tr w:rsidR="00A83944" w:rsidRPr="005831B3" w14:paraId="094D5F90" w14:textId="77777777" w:rsidTr="001A6199">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14:paraId="47F67900" w14:textId="77777777" w:rsidR="00A83944" w:rsidRPr="009F5947" w:rsidRDefault="00A83944" w:rsidP="00A83944">
            <w:pPr>
              <w:pStyle w:val="TableNormal1"/>
              <w:rPr>
                <w:rFonts w:ascii="Calibri" w:hAnsi="Calibri"/>
                <w:color w:val="000000"/>
              </w:rPr>
            </w:pPr>
            <w:r w:rsidRPr="003D46B4">
              <w:rPr>
                <w:rFonts w:ascii="Calibri" w:hAnsi="Calibri"/>
                <w:color w:val="000000"/>
              </w:rPr>
              <w:t>Cm-244</w:t>
            </w:r>
          </w:p>
        </w:tc>
        <w:tc>
          <w:tcPr>
            <w:tcW w:w="2552" w:type="dxa"/>
            <w:tcBorders>
              <w:top w:val="none" w:sz="0" w:space="0" w:color="auto"/>
              <w:bottom w:val="none" w:sz="0" w:space="0" w:color="auto"/>
            </w:tcBorders>
            <w:noWrap/>
          </w:tcPr>
          <w:p w14:paraId="558CCE3D" w14:textId="77777777" w:rsidR="00A83944" w:rsidRPr="009F5947" w:rsidRDefault="00A83944" w:rsidP="00A83944">
            <w:pPr>
              <w:pStyle w:val="TableNormal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D46B4">
              <w:rPr>
                <w:rFonts w:ascii="Calibri" w:hAnsi="Calibri"/>
                <w:color w:val="000000"/>
              </w:rPr>
              <w:t>6</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14:paraId="15D0E0D1" w14:textId="270DB84D" w:rsidR="00A83944" w:rsidRPr="009F5947" w:rsidRDefault="00A83944" w:rsidP="00A83944">
            <w:pPr>
              <w:pStyle w:val="TableNormal1"/>
              <w:jc w:val="center"/>
              <w:rPr>
                <w:rFonts w:ascii="Calibri" w:hAnsi="Calibri"/>
                <w:color w:val="000000"/>
              </w:rPr>
            </w:pPr>
            <w:r>
              <w:rPr>
                <w:rFonts w:ascii="Calibri" w:hAnsi="Calibri"/>
                <w:color w:val="000000"/>
              </w:rPr>
              <w:t>5.02E+00</w:t>
            </w:r>
          </w:p>
        </w:tc>
      </w:tr>
      <w:tr w:rsidR="00A83944" w:rsidRPr="005831B3" w14:paraId="5FB1C9E0" w14:textId="77777777" w:rsidTr="001A6199">
        <w:trPr>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14:paraId="7857BC2D" w14:textId="77777777" w:rsidR="00A83944" w:rsidRPr="009F5947" w:rsidRDefault="00A83944" w:rsidP="00A83944">
            <w:pPr>
              <w:pStyle w:val="TableNormal1"/>
              <w:rPr>
                <w:rFonts w:ascii="Calibri" w:hAnsi="Calibri"/>
                <w:color w:val="000000"/>
              </w:rPr>
            </w:pPr>
            <w:r w:rsidRPr="003D46B4">
              <w:rPr>
                <w:rFonts w:ascii="Calibri" w:hAnsi="Calibri"/>
                <w:color w:val="000000"/>
              </w:rPr>
              <w:t>Cs-137</w:t>
            </w:r>
          </w:p>
        </w:tc>
        <w:tc>
          <w:tcPr>
            <w:tcW w:w="2552" w:type="dxa"/>
            <w:noWrap/>
          </w:tcPr>
          <w:p w14:paraId="58DAF246" w14:textId="77777777" w:rsidR="00A83944" w:rsidRPr="009F5947" w:rsidRDefault="00A83944" w:rsidP="00A83944">
            <w:pPr>
              <w:pStyle w:val="TableNormal1"/>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D46B4">
              <w:rPr>
                <w:rFonts w:ascii="Calibri" w:hAnsi="Calibri"/>
                <w:color w:val="000000"/>
              </w:rPr>
              <w:t>26</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14:paraId="628D3EDF" w14:textId="20A896A8" w:rsidR="00A83944" w:rsidRPr="009F5947" w:rsidRDefault="00A83944" w:rsidP="00A83944">
            <w:pPr>
              <w:pStyle w:val="TableNormal1"/>
              <w:jc w:val="center"/>
              <w:rPr>
                <w:rFonts w:ascii="Calibri" w:hAnsi="Calibri"/>
                <w:color w:val="000000"/>
              </w:rPr>
            </w:pPr>
            <w:r>
              <w:rPr>
                <w:rFonts w:ascii="Calibri" w:hAnsi="Calibri"/>
                <w:color w:val="000000"/>
              </w:rPr>
              <w:t>1.44E+00</w:t>
            </w:r>
          </w:p>
        </w:tc>
      </w:tr>
      <w:tr w:rsidR="00A83944" w:rsidRPr="005831B3" w14:paraId="2B2DB0E1" w14:textId="77777777" w:rsidTr="001A6199">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14:paraId="429A808C" w14:textId="77777777" w:rsidR="00A83944" w:rsidRPr="009F5947" w:rsidRDefault="00A83944" w:rsidP="00A83944">
            <w:pPr>
              <w:pStyle w:val="TableNormal1"/>
              <w:rPr>
                <w:rFonts w:ascii="Calibri" w:hAnsi="Calibri"/>
                <w:color w:val="000000"/>
              </w:rPr>
            </w:pPr>
            <w:r w:rsidRPr="003D46B4">
              <w:rPr>
                <w:rFonts w:ascii="Calibri" w:hAnsi="Calibri"/>
                <w:color w:val="000000"/>
              </w:rPr>
              <w:t>Eu-152</w:t>
            </w:r>
          </w:p>
        </w:tc>
        <w:tc>
          <w:tcPr>
            <w:tcW w:w="2552" w:type="dxa"/>
            <w:tcBorders>
              <w:top w:val="none" w:sz="0" w:space="0" w:color="auto"/>
              <w:bottom w:val="none" w:sz="0" w:space="0" w:color="auto"/>
            </w:tcBorders>
            <w:noWrap/>
          </w:tcPr>
          <w:p w14:paraId="3C426376" w14:textId="77777777" w:rsidR="00A83944" w:rsidRPr="009F5947" w:rsidRDefault="00A83944" w:rsidP="00A83944">
            <w:pPr>
              <w:pStyle w:val="TableNormal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D46B4">
              <w:rPr>
                <w:rFonts w:ascii="Calibri" w:hAnsi="Calibri"/>
                <w:color w:val="000000"/>
              </w:rPr>
              <w:t>1</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14:paraId="59EE6F39" w14:textId="1D862428" w:rsidR="00A83944" w:rsidRPr="009F5947" w:rsidRDefault="00A83944" w:rsidP="00A83944">
            <w:pPr>
              <w:pStyle w:val="TableNormal1"/>
              <w:jc w:val="center"/>
              <w:rPr>
                <w:rFonts w:ascii="Calibri" w:hAnsi="Calibri"/>
                <w:color w:val="000000"/>
              </w:rPr>
            </w:pPr>
            <w:r>
              <w:rPr>
                <w:rFonts w:ascii="Calibri" w:hAnsi="Calibri"/>
                <w:color w:val="333333"/>
              </w:rPr>
              <w:t>0.000142 </w:t>
            </w:r>
          </w:p>
        </w:tc>
      </w:tr>
      <w:tr w:rsidR="00A83944" w:rsidRPr="005831B3" w14:paraId="4F159C27" w14:textId="77777777" w:rsidTr="001A6199">
        <w:trPr>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14:paraId="12E7730B" w14:textId="77777777" w:rsidR="00A83944" w:rsidRPr="009F5947" w:rsidRDefault="00A83944" w:rsidP="00A83944">
            <w:pPr>
              <w:pStyle w:val="TableNormal1"/>
              <w:rPr>
                <w:rFonts w:ascii="Calibri" w:hAnsi="Calibri"/>
                <w:color w:val="000000"/>
              </w:rPr>
            </w:pPr>
            <w:r w:rsidRPr="003D46B4">
              <w:rPr>
                <w:rFonts w:ascii="Calibri" w:hAnsi="Calibri"/>
                <w:color w:val="000000"/>
              </w:rPr>
              <w:t>Fe-55</w:t>
            </w:r>
          </w:p>
        </w:tc>
        <w:tc>
          <w:tcPr>
            <w:tcW w:w="2552" w:type="dxa"/>
            <w:noWrap/>
          </w:tcPr>
          <w:p w14:paraId="54353587" w14:textId="77777777" w:rsidR="00A83944" w:rsidRPr="009F5947" w:rsidRDefault="00A83944" w:rsidP="00A83944">
            <w:pPr>
              <w:pStyle w:val="TableNormal1"/>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D46B4">
              <w:rPr>
                <w:rFonts w:ascii="Calibri" w:hAnsi="Calibri"/>
                <w:color w:val="000000"/>
              </w:rPr>
              <w:t>2</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14:paraId="18534F4B" w14:textId="4E6E5B41" w:rsidR="00A83944" w:rsidRPr="009F5947" w:rsidRDefault="00A83944" w:rsidP="00A83944">
            <w:pPr>
              <w:pStyle w:val="TableNormal1"/>
              <w:jc w:val="center"/>
              <w:rPr>
                <w:rFonts w:ascii="Calibri" w:hAnsi="Calibri"/>
                <w:color w:val="000000"/>
              </w:rPr>
            </w:pPr>
            <w:r>
              <w:rPr>
                <w:rFonts w:ascii="Calibri" w:hAnsi="Calibri"/>
                <w:color w:val="000000"/>
              </w:rPr>
              <w:t>1.95E-01</w:t>
            </w:r>
          </w:p>
        </w:tc>
      </w:tr>
      <w:tr w:rsidR="00A83944" w:rsidRPr="005831B3" w14:paraId="74096F76" w14:textId="77777777" w:rsidTr="001A6199">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14:paraId="0B146EF2" w14:textId="77777777" w:rsidR="00A83944" w:rsidRPr="009F5947" w:rsidRDefault="00A83944" w:rsidP="00A83944">
            <w:pPr>
              <w:pStyle w:val="TableNormal1"/>
              <w:rPr>
                <w:rFonts w:ascii="Calibri" w:hAnsi="Calibri"/>
                <w:color w:val="000000"/>
              </w:rPr>
            </w:pPr>
            <w:r w:rsidRPr="003D46B4">
              <w:rPr>
                <w:rFonts w:ascii="Calibri" w:hAnsi="Calibri"/>
                <w:color w:val="000000"/>
              </w:rPr>
              <w:t>H-3</w:t>
            </w:r>
          </w:p>
        </w:tc>
        <w:tc>
          <w:tcPr>
            <w:tcW w:w="2552" w:type="dxa"/>
            <w:tcBorders>
              <w:top w:val="none" w:sz="0" w:space="0" w:color="auto"/>
              <w:bottom w:val="none" w:sz="0" w:space="0" w:color="auto"/>
            </w:tcBorders>
            <w:noWrap/>
          </w:tcPr>
          <w:p w14:paraId="29F0E72C" w14:textId="77777777" w:rsidR="00A83944" w:rsidRPr="009F5947" w:rsidRDefault="00A83944" w:rsidP="00A83944">
            <w:pPr>
              <w:pStyle w:val="TableNormal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D46B4">
              <w:rPr>
                <w:rFonts w:ascii="Calibri" w:hAnsi="Calibri"/>
                <w:color w:val="000000"/>
              </w:rPr>
              <w:t>2</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14:paraId="19E151BD" w14:textId="4088B6B1" w:rsidR="00A83944" w:rsidRPr="009F5947" w:rsidRDefault="00A83944" w:rsidP="00A83944">
            <w:pPr>
              <w:pStyle w:val="TableNormal1"/>
              <w:jc w:val="center"/>
              <w:rPr>
                <w:rFonts w:ascii="Calibri" w:hAnsi="Calibri"/>
                <w:color w:val="000000"/>
              </w:rPr>
            </w:pPr>
            <w:r>
              <w:rPr>
                <w:rFonts w:ascii="Calibri" w:hAnsi="Calibri"/>
                <w:color w:val="000000"/>
              </w:rPr>
              <w:t>1.22E+00</w:t>
            </w:r>
          </w:p>
        </w:tc>
      </w:tr>
      <w:tr w:rsidR="00A83944" w:rsidRPr="005831B3" w14:paraId="10BB9416" w14:textId="77777777" w:rsidTr="001A6199">
        <w:trPr>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14:paraId="2905FDBA" w14:textId="77777777" w:rsidR="00A83944" w:rsidRPr="009F5947" w:rsidRDefault="00A83944" w:rsidP="00A83944">
            <w:pPr>
              <w:pStyle w:val="TableNormal1"/>
              <w:rPr>
                <w:rFonts w:ascii="Calibri" w:hAnsi="Calibri"/>
                <w:color w:val="000000"/>
              </w:rPr>
            </w:pPr>
            <w:r w:rsidRPr="003D46B4">
              <w:rPr>
                <w:rFonts w:ascii="Calibri" w:hAnsi="Calibri"/>
                <w:color w:val="000000"/>
              </w:rPr>
              <w:t>I-129</w:t>
            </w:r>
          </w:p>
        </w:tc>
        <w:tc>
          <w:tcPr>
            <w:tcW w:w="2552" w:type="dxa"/>
            <w:noWrap/>
          </w:tcPr>
          <w:p w14:paraId="65E385C9" w14:textId="77777777" w:rsidR="00A83944" w:rsidRPr="009F5947" w:rsidRDefault="00A83944" w:rsidP="00A83944">
            <w:pPr>
              <w:pStyle w:val="TableNormal1"/>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D46B4">
              <w:rPr>
                <w:rFonts w:ascii="Calibri" w:hAnsi="Calibri"/>
                <w:color w:val="000000"/>
              </w:rPr>
              <w:t>6</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14:paraId="64905938" w14:textId="32E50D4E" w:rsidR="00A83944" w:rsidRPr="009F5947" w:rsidRDefault="00A83944" w:rsidP="00A83944">
            <w:pPr>
              <w:pStyle w:val="TableNormal1"/>
              <w:jc w:val="center"/>
              <w:rPr>
                <w:rFonts w:ascii="Calibri" w:hAnsi="Calibri"/>
                <w:color w:val="000000"/>
              </w:rPr>
            </w:pPr>
            <w:r>
              <w:rPr>
                <w:rFonts w:ascii="Calibri" w:hAnsi="Calibri"/>
                <w:color w:val="000000"/>
              </w:rPr>
              <w:t>3.18E-02</w:t>
            </w:r>
          </w:p>
        </w:tc>
      </w:tr>
      <w:tr w:rsidR="00A83944" w:rsidRPr="005831B3" w14:paraId="7699797E" w14:textId="77777777" w:rsidTr="001A6199">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14:paraId="072CC233" w14:textId="77777777" w:rsidR="00A83944" w:rsidRPr="009F5947" w:rsidRDefault="00A83944" w:rsidP="00A83944">
            <w:pPr>
              <w:pStyle w:val="TableNormal1"/>
              <w:rPr>
                <w:rFonts w:ascii="Calibri" w:hAnsi="Calibri"/>
                <w:color w:val="000000"/>
              </w:rPr>
            </w:pPr>
            <w:r w:rsidRPr="003D46B4">
              <w:rPr>
                <w:rFonts w:ascii="Calibri" w:hAnsi="Calibri"/>
                <w:color w:val="000000"/>
              </w:rPr>
              <w:t>Kr-85</w:t>
            </w:r>
          </w:p>
        </w:tc>
        <w:tc>
          <w:tcPr>
            <w:tcW w:w="2552" w:type="dxa"/>
            <w:tcBorders>
              <w:top w:val="none" w:sz="0" w:space="0" w:color="auto"/>
              <w:bottom w:val="none" w:sz="0" w:space="0" w:color="auto"/>
            </w:tcBorders>
            <w:noWrap/>
          </w:tcPr>
          <w:p w14:paraId="5B22C676" w14:textId="77777777" w:rsidR="00A83944" w:rsidRPr="009F5947" w:rsidRDefault="00A83944" w:rsidP="00A83944">
            <w:pPr>
              <w:pStyle w:val="TableNormal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D46B4">
              <w:rPr>
                <w:rFonts w:ascii="Calibri" w:hAnsi="Calibri"/>
                <w:color w:val="000000"/>
              </w:rPr>
              <w:t>6</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14:paraId="602495F3" w14:textId="5968B859" w:rsidR="00A83944" w:rsidRPr="009F5947" w:rsidRDefault="00A83944" w:rsidP="00A83944">
            <w:pPr>
              <w:pStyle w:val="TableNormal1"/>
              <w:jc w:val="center"/>
              <w:rPr>
                <w:rFonts w:ascii="Calibri" w:hAnsi="Calibri"/>
                <w:color w:val="000000"/>
              </w:rPr>
            </w:pPr>
            <w:r>
              <w:rPr>
                <w:rFonts w:ascii="Calibri" w:hAnsi="Calibri"/>
                <w:color w:val="000000"/>
              </w:rPr>
              <w:t>7.42E+00</w:t>
            </w:r>
          </w:p>
        </w:tc>
      </w:tr>
      <w:tr w:rsidR="00A83944" w:rsidRPr="005831B3" w14:paraId="15737636" w14:textId="77777777" w:rsidTr="001A6199">
        <w:trPr>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14:paraId="78D6DE64" w14:textId="77777777" w:rsidR="00A83944" w:rsidRPr="009F5947" w:rsidRDefault="00A83944" w:rsidP="00A83944">
            <w:pPr>
              <w:pStyle w:val="TableNormal1"/>
              <w:rPr>
                <w:rFonts w:ascii="Calibri" w:hAnsi="Calibri"/>
                <w:color w:val="000000"/>
              </w:rPr>
            </w:pPr>
            <w:r w:rsidRPr="003D46B4">
              <w:rPr>
                <w:rFonts w:ascii="Calibri" w:hAnsi="Calibri"/>
                <w:color w:val="000000"/>
              </w:rPr>
              <w:t>Ni-63</w:t>
            </w:r>
          </w:p>
        </w:tc>
        <w:tc>
          <w:tcPr>
            <w:tcW w:w="2552" w:type="dxa"/>
            <w:noWrap/>
          </w:tcPr>
          <w:p w14:paraId="661E99D6" w14:textId="77777777" w:rsidR="00A83944" w:rsidRPr="009F5947" w:rsidRDefault="00A83944" w:rsidP="00A83944">
            <w:pPr>
              <w:pStyle w:val="TableNormal1"/>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D46B4">
              <w:rPr>
                <w:rFonts w:ascii="Calibri" w:hAnsi="Calibri"/>
                <w:color w:val="000000"/>
              </w:rPr>
              <w:t>13</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14:paraId="3F009C28" w14:textId="23FAB84F" w:rsidR="00A83944" w:rsidRPr="009F5947" w:rsidRDefault="00A83944" w:rsidP="00A83944">
            <w:pPr>
              <w:pStyle w:val="TableNormal1"/>
              <w:jc w:val="center"/>
              <w:rPr>
                <w:rFonts w:ascii="Calibri" w:hAnsi="Calibri"/>
                <w:color w:val="000000"/>
              </w:rPr>
            </w:pPr>
            <w:r>
              <w:rPr>
                <w:rFonts w:ascii="Calibri" w:hAnsi="Calibri"/>
                <w:color w:val="000000"/>
              </w:rPr>
              <w:t>4.76E+00</w:t>
            </w:r>
          </w:p>
        </w:tc>
      </w:tr>
      <w:tr w:rsidR="00A83944" w:rsidRPr="005831B3" w14:paraId="5C869884" w14:textId="77777777" w:rsidTr="001A6199">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14:paraId="098ABAA1" w14:textId="77777777" w:rsidR="00A83944" w:rsidRPr="009F5947" w:rsidRDefault="00A83944" w:rsidP="00A83944">
            <w:pPr>
              <w:pStyle w:val="TableNormal1"/>
              <w:rPr>
                <w:rFonts w:ascii="Calibri" w:hAnsi="Calibri"/>
                <w:color w:val="000000"/>
              </w:rPr>
            </w:pPr>
            <w:r w:rsidRPr="003D46B4">
              <w:rPr>
                <w:rFonts w:ascii="Calibri" w:hAnsi="Calibri"/>
                <w:color w:val="000000"/>
              </w:rPr>
              <w:t>Pb-210</w:t>
            </w:r>
          </w:p>
        </w:tc>
        <w:tc>
          <w:tcPr>
            <w:tcW w:w="2552" w:type="dxa"/>
            <w:tcBorders>
              <w:top w:val="none" w:sz="0" w:space="0" w:color="auto"/>
              <w:bottom w:val="none" w:sz="0" w:space="0" w:color="auto"/>
            </w:tcBorders>
            <w:noWrap/>
          </w:tcPr>
          <w:p w14:paraId="2A267121" w14:textId="77777777" w:rsidR="00A83944" w:rsidRPr="009F5947" w:rsidRDefault="00A83944" w:rsidP="00A83944">
            <w:pPr>
              <w:pStyle w:val="TableNormal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D46B4">
              <w:rPr>
                <w:rFonts w:ascii="Calibri" w:hAnsi="Calibri"/>
                <w:color w:val="000000"/>
              </w:rPr>
              <w:t>1</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14:paraId="1FCED323" w14:textId="3E8A2C34" w:rsidR="00A83944" w:rsidRPr="009F5947" w:rsidRDefault="00A83944" w:rsidP="00A83944">
            <w:pPr>
              <w:pStyle w:val="TableNormal1"/>
              <w:jc w:val="center"/>
              <w:rPr>
                <w:rFonts w:ascii="Calibri" w:hAnsi="Calibri"/>
                <w:color w:val="000000"/>
              </w:rPr>
            </w:pPr>
            <w:r>
              <w:rPr>
                <w:rFonts w:ascii="Calibri" w:hAnsi="Calibri"/>
                <w:color w:val="000000"/>
              </w:rPr>
              <w:t>0.00E+00</w:t>
            </w:r>
          </w:p>
        </w:tc>
      </w:tr>
      <w:tr w:rsidR="00A83944" w:rsidRPr="005831B3" w14:paraId="6CD28461" w14:textId="77777777" w:rsidTr="001A6199">
        <w:trPr>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14:paraId="3295DFA3" w14:textId="77777777" w:rsidR="00A83944" w:rsidRPr="009F5947" w:rsidRDefault="00A83944" w:rsidP="00A83944">
            <w:pPr>
              <w:pStyle w:val="TableNormal1"/>
              <w:rPr>
                <w:rFonts w:ascii="Calibri" w:hAnsi="Calibri"/>
                <w:color w:val="000000"/>
              </w:rPr>
            </w:pPr>
            <w:r w:rsidRPr="003D46B4">
              <w:rPr>
                <w:rFonts w:ascii="Calibri" w:hAnsi="Calibri"/>
                <w:color w:val="000000"/>
              </w:rPr>
              <w:t>Pu-238</w:t>
            </w:r>
          </w:p>
        </w:tc>
        <w:tc>
          <w:tcPr>
            <w:tcW w:w="2552" w:type="dxa"/>
            <w:noWrap/>
          </w:tcPr>
          <w:p w14:paraId="3AB14855" w14:textId="77777777" w:rsidR="00A83944" w:rsidRPr="009F5947" w:rsidRDefault="00A83944" w:rsidP="00A83944">
            <w:pPr>
              <w:pStyle w:val="TableNormal1"/>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D46B4">
              <w:rPr>
                <w:rFonts w:ascii="Calibri" w:hAnsi="Calibri"/>
                <w:color w:val="000000"/>
              </w:rPr>
              <w:t>6</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14:paraId="3E30AFBC" w14:textId="70E80F66" w:rsidR="00A83944" w:rsidRPr="009F5947" w:rsidRDefault="00A83944" w:rsidP="00A83944">
            <w:pPr>
              <w:pStyle w:val="TableNormal1"/>
              <w:jc w:val="center"/>
              <w:rPr>
                <w:rFonts w:ascii="Calibri" w:hAnsi="Calibri"/>
                <w:color w:val="000000"/>
              </w:rPr>
            </w:pPr>
            <w:r>
              <w:rPr>
                <w:rFonts w:ascii="Calibri" w:hAnsi="Calibri"/>
                <w:color w:val="000000"/>
              </w:rPr>
              <w:t>5.91E+00</w:t>
            </w:r>
          </w:p>
        </w:tc>
      </w:tr>
      <w:tr w:rsidR="00A83944" w:rsidRPr="005831B3" w14:paraId="73FDC9F3" w14:textId="77777777" w:rsidTr="001A6199">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14:paraId="632D6935" w14:textId="77777777" w:rsidR="00A83944" w:rsidRPr="009F5947" w:rsidRDefault="00A83944" w:rsidP="00A83944">
            <w:pPr>
              <w:pStyle w:val="TableNormal1"/>
              <w:rPr>
                <w:rFonts w:ascii="Calibri" w:hAnsi="Calibri"/>
                <w:color w:val="000000"/>
              </w:rPr>
            </w:pPr>
            <w:r w:rsidRPr="003D46B4">
              <w:rPr>
                <w:rFonts w:ascii="Calibri" w:hAnsi="Calibri"/>
                <w:color w:val="000000"/>
              </w:rPr>
              <w:t>Pu-238/Be</w:t>
            </w:r>
          </w:p>
        </w:tc>
        <w:tc>
          <w:tcPr>
            <w:tcW w:w="2552" w:type="dxa"/>
            <w:tcBorders>
              <w:top w:val="none" w:sz="0" w:space="0" w:color="auto"/>
              <w:bottom w:val="none" w:sz="0" w:space="0" w:color="auto"/>
            </w:tcBorders>
            <w:noWrap/>
          </w:tcPr>
          <w:p w14:paraId="602A0CB7" w14:textId="77777777" w:rsidR="00A83944" w:rsidRPr="009F5947" w:rsidRDefault="00A83944" w:rsidP="00A83944">
            <w:pPr>
              <w:pStyle w:val="TableNormal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D46B4">
              <w:rPr>
                <w:rFonts w:ascii="Calibri" w:hAnsi="Calibri"/>
                <w:color w:val="000000"/>
              </w:rPr>
              <w:t>1</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14:paraId="4836A8FD" w14:textId="500FD205" w:rsidR="00A83944" w:rsidRPr="009F5947" w:rsidRDefault="00A83944" w:rsidP="00A83944">
            <w:pPr>
              <w:pStyle w:val="TableNormal1"/>
              <w:jc w:val="center"/>
              <w:rPr>
                <w:rFonts w:ascii="Calibri" w:hAnsi="Calibri"/>
                <w:color w:val="000000"/>
              </w:rPr>
            </w:pPr>
            <w:r>
              <w:rPr>
                <w:rFonts w:ascii="Calibri" w:hAnsi="Calibri"/>
                <w:color w:val="000000"/>
              </w:rPr>
              <w:t>2.98E+02</w:t>
            </w:r>
          </w:p>
        </w:tc>
      </w:tr>
      <w:tr w:rsidR="00A83944" w:rsidRPr="005831B3" w14:paraId="04FA8961" w14:textId="77777777" w:rsidTr="001A6199">
        <w:trPr>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14:paraId="6A395986" w14:textId="77777777" w:rsidR="00A83944" w:rsidRPr="009F5947" w:rsidRDefault="00A83944" w:rsidP="00A83944">
            <w:pPr>
              <w:pStyle w:val="TableNormal1"/>
              <w:rPr>
                <w:rFonts w:ascii="Calibri" w:hAnsi="Calibri"/>
                <w:color w:val="000000"/>
              </w:rPr>
            </w:pPr>
            <w:r w:rsidRPr="003D46B4">
              <w:rPr>
                <w:rFonts w:ascii="Calibri" w:hAnsi="Calibri"/>
                <w:color w:val="000000"/>
              </w:rPr>
              <w:t>Pu-239</w:t>
            </w:r>
          </w:p>
        </w:tc>
        <w:tc>
          <w:tcPr>
            <w:tcW w:w="2552" w:type="dxa"/>
            <w:noWrap/>
          </w:tcPr>
          <w:p w14:paraId="352C5966" w14:textId="77777777" w:rsidR="00A83944" w:rsidRPr="009F5947" w:rsidRDefault="00A83944" w:rsidP="00A83944">
            <w:pPr>
              <w:pStyle w:val="TableNormal1"/>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D46B4">
              <w:rPr>
                <w:rFonts w:ascii="Calibri" w:hAnsi="Calibri"/>
                <w:color w:val="000000"/>
              </w:rPr>
              <w:t>2</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14:paraId="016E713B" w14:textId="2A90693C" w:rsidR="00A83944" w:rsidRPr="009F5947" w:rsidRDefault="00A83944" w:rsidP="00A83944">
            <w:pPr>
              <w:pStyle w:val="TableNormal1"/>
              <w:jc w:val="center"/>
              <w:rPr>
                <w:rFonts w:ascii="Calibri" w:hAnsi="Calibri"/>
                <w:color w:val="000000"/>
              </w:rPr>
            </w:pPr>
            <w:r>
              <w:rPr>
                <w:rFonts w:ascii="Calibri" w:hAnsi="Calibri"/>
                <w:color w:val="000000"/>
              </w:rPr>
              <w:t>5.55E-04</w:t>
            </w:r>
          </w:p>
        </w:tc>
      </w:tr>
      <w:tr w:rsidR="00A4066E" w:rsidRPr="005831B3" w14:paraId="601A22ED" w14:textId="77777777" w:rsidTr="00907B02">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14:paraId="1A74F069" w14:textId="77777777" w:rsidR="00A4066E" w:rsidRPr="009F5947" w:rsidRDefault="00A4066E" w:rsidP="00A4066E">
            <w:pPr>
              <w:pStyle w:val="TableNormal1"/>
              <w:rPr>
                <w:rFonts w:ascii="Calibri" w:hAnsi="Calibri"/>
                <w:color w:val="000000"/>
              </w:rPr>
            </w:pPr>
            <w:r w:rsidRPr="003D46B4">
              <w:rPr>
                <w:rFonts w:ascii="Calibri" w:hAnsi="Calibri"/>
                <w:color w:val="000000"/>
              </w:rPr>
              <w:t>Pm-147</w:t>
            </w:r>
          </w:p>
        </w:tc>
        <w:tc>
          <w:tcPr>
            <w:tcW w:w="2552" w:type="dxa"/>
            <w:tcBorders>
              <w:top w:val="none" w:sz="0" w:space="0" w:color="auto"/>
              <w:bottom w:val="none" w:sz="0" w:space="0" w:color="auto"/>
            </w:tcBorders>
            <w:noWrap/>
          </w:tcPr>
          <w:p w14:paraId="1337A487" w14:textId="77777777" w:rsidR="00A4066E" w:rsidRPr="009F5947" w:rsidRDefault="00A4066E" w:rsidP="00A4066E">
            <w:pPr>
              <w:pStyle w:val="TableNormal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D46B4">
              <w:rPr>
                <w:rFonts w:ascii="Calibri" w:hAnsi="Calibri"/>
                <w:color w:val="000000"/>
              </w:rPr>
              <w:t>0</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tcPr>
          <w:p w14:paraId="58AF81F9" w14:textId="77777777" w:rsidR="00A4066E" w:rsidRPr="009F5947" w:rsidRDefault="00A4066E" w:rsidP="00A4066E">
            <w:pPr>
              <w:pStyle w:val="TableNormal1"/>
              <w:jc w:val="center"/>
              <w:rPr>
                <w:rFonts w:ascii="Calibri" w:hAnsi="Calibri"/>
                <w:color w:val="000000"/>
              </w:rPr>
            </w:pPr>
            <w:r w:rsidRPr="003D46B4">
              <w:rPr>
                <w:rFonts w:ascii="Calibri" w:hAnsi="Calibri"/>
                <w:color w:val="000000"/>
              </w:rPr>
              <w:t>0</w:t>
            </w:r>
          </w:p>
        </w:tc>
      </w:tr>
      <w:tr w:rsidR="00A4066E" w:rsidRPr="005831B3" w14:paraId="2B05251D" w14:textId="77777777" w:rsidTr="00907B02">
        <w:trPr>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14:paraId="65BAB89C" w14:textId="77777777" w:rsidR="00A4066E" w:rsidRPr="009F5947" w:rsidRDefault="00A4066E" w:rsidP="00A4066E">
            <w:pPr>
              <w:pStyle w:val="TableNormal1"/>
              <w:rPr>
                <w:rFonts w:ascii="Calibri" w:hAnsi="Calibri"/>
                <w:color w:val="000000"/>
              </w:rPr>
            </w:pPr>
            <w:r w:rsidRPr="003D46B4">
              <w:rPr>
                <w:rFonts w:ascii="Calibri" w:hAnsi="Calibri"/>
                <w:color w:val="000000"/>
              </w:rPr>
              <w:t>Ra-226</w:t>
            </w:r>
          </w:p>
        </w:tc>
        <w:tc>
          <w:tcPr>
            <w:tcW w:w="2552" w:type="dxa"/>
            <w:noWrap/>
          </w:tcPr>
          <w:p w14:paraId="474922B2" w14:textId="77777777" w:rsidR="00A4066E" w:rsidRPr="009F5947" w:rsidRDefault="00A4066E" w:rsidP="00A4066E">
            <w:pPr>
              <w:pStyle w:val="TableNormal1"/>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D46B4">
              <w:rPr>
                <w:rFonts w:ascii="Calibri" w:hAnsi="Calibri"/>
                <w:color w:val="000000"/>
              </w:rPr>
              <w:t>72</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tcPr>
          <w:p w14:paraId="5BC4E153" w14:textId="77777777" w:rsidR="00A4066E" w:rsidRPr="009F5947" w:rsidRDefault="00A4066E" w:rsidP="00A4066E">
            <w:pPr>
              <w:pStyle w:val="TableNormal1"/>
              <w:jc w:val="center"/>
              <w:rPr>
                <w:rFonts w:ascii="Calibri" w:hAnsi="Calibri"/>
                <w:color w:val="000000"/>
              </w:rPr>
            </w:pPr>
            <w:r w:rsidRPr="003D46B4">
              <w:rPr>
                <w:rFonts w:ascii="Calibri" w:hAnsi="Calibri"/>
                <w:color w:val="000000"/>
              </w:rPr>
              <w:t>29.4</w:t>
            </w:r>
          </w:p>
        </w:tc>
      </w:tr>
      <w:tr w:rsidR="00A4066E" w:rsidRPr="005831B3" w14:paraId="5C944845" w14:textId="77777777" w:rsidTr="00907B02">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14:paraId="7F6D9BF4" w14:textId="77777777" w:rsidR="00A4066E" w:rsidRPr="009F5947" w:rsidRDefault="00A4066E" w:rsidP="00A4066E">
            <w:pPr>
              <w:pStyle w:val="TableNormal1"/>
              <w:rPr>
                <w:rFonts w:ascii="Calibri" w:hAnsi="Calibri"/>
                <w:color w:val="000000"/>
              </w:rPr>
            </w:pPr>
            <w:r w:rsidRPr="003D46B4">
              <w:rPr>
                <w:rFonts w:ascii="Calibri" w:hAnsi="Calibri"/>
                <w:color w:val="000000"/>
              </w:rPr>
              <w:t>Ra-226/Be</w:t>
            </w:r>
          </w:p>
        </w:tc>
        <w:tc>
          <w:tcPr>
            <w:tcW w:w="2552" w:type="dxa"/>
            <w:tcBorders>
              <w:top w:val="none" w:sz="0" w:space="0" w:color="auto"/>
              <w:bottom w:val="none" w:sz="0" w:space="0" w:color="auto"/>
            </w:tcBorders>
            <w:noWrap/>
          </w:tcPr>
          <w:p w14:paraId="2B04D85A" w14:textId="77777777" w:rsidR="00A4066E" w:rsidRPr="009F5947" w:rsidRDefault="00A4066E" w:rsidP="00A4066E">
            <w:pPr>
              <w:pStyle w:val="TableNormal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D46B4">
              <w:rPr>
                <w:rFonts w:ascii="Calibri" w:hAnsi="Calibri"/>
                <w:color w:val="000000"/>
              </w:rPr>
              <w:t>5</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tcPr>
          <w:p w14:paraId="73ECC025" w14:textId="77777777" w:rsidR="00A4066E" w:rsidRPr="009F5947" w:rsidRDefault="00A4066E" w:rsidP="00A4066E">
            <w:pPr>
              <w:pStyle w:val="TableNormal1"/>
              <w:jc w:val="center"/>
              <w:rPr>
                <w:rFonts w:ascii="Calibri" w:hAnsi="Calibri"/>
                <w:color w:val="000000"/>
              </w:rPr>
            </w:pPr>
            <w:r w:rsidRPr="003D46B4">
              <w:rPr>
                <w:rFonts w:ascii="Calibri" w:hAnsi="Calibri"/>
                <w:color w:val="000000"/>
              </w:rPr>
              <w:t>1.370502</w:t>
            </w:r>
          </w:p>
        </w:tc>
      </w:tr>
    </w:tbl>
    <w:p w14:paraId="3FA57095" w14:textId="77777777" w:rsidR="009F5947" w:rsidRDefault="009F5947" w:rsidP="009F5947">
      <w:r>
        <w:t xml:space="preserve">Note: </w:t>
      </w:r>
      <w:r w:rsidR="00A4066E" w:rsidRPr="00695000">
        <w:t>As</w:t>
      </w:r>
      <w:r w:rsidR="00A4066E">
        <w:t xml:space="preserve"> of mid-2019, CSIRO has provisioned funding to consolidate and dispose of its radiation waste holdings via appropriate disposal pathways. It is anticipated that CSIRO’s current inventory of radioactive sources will significantly reduce as part of this project. </w:t>
      </w:r>
    </w:p>
    <w:p w14:paraId="5D4D587A" w14:textId="08177917" w:rsidR="003F061D" w:rsidRDefault="003F061D">
      <w:pPr>
        <w:spacing w:before="0" w:line="240" w:lineRule="auto"/>
        <w:rPr>
          <w:b/>
          <w:i/>
        </w:rPr>
      </w:pPr>
    </w:p>
    <w:p w14:paraId="7B483834" w14:textId="1F871B79" w:rsidR="00CB57E2" w:rsidRPr="00CB57E2" w:rsidRDefault="004B5FE7" w:rsidP="0105F961">
      <w:pPr>
        <w:tabs>
          <w:tab w:val="left" w:pos="2977"/>
        </w:tabs>
        <w:spacing w:after="120"/>
        <w:rPr>
          <w:b/>
          <w:bCs/>
          <w:i/>
          <w:iCs/>
        </w:rPr>
      </w:pPr>
      <w:r w:rsidRPr="0105F961">
        <w:rPr>
          <w:b/>
          <w:bCs/>
          <w:i/>
          <w:iCs/>
        </w:rPr>
        <w:t>Site:</w:t>
      </w:r>
      <w:r w:rsidR="00CB57E2" w:rsidRPr="0105F961">
        <w:rPr>
          <w:b/>
          <w:bCs/>
          <w:i/>
          <w:iCs/>
        </w:rPr>
        <w:t xml:space="preserve">  </w:t>
      </w:r>
      <w:r w:rsidRPr="0105F961">
        <w:rPr>
          <w:i/>
          <w:iCs/>
        </w:rPr>
        <w:t>New South Wales</w:t>
      </w:r>
      <w:r w:rsidR="7E1D8756" w:rsidRPr="0105F961">
        <w:rPr>
          <w:i/>
          <w:iCs/>
        </w:rPr>
        <w:t xml:space="preserve">  </w:t>
      </w:r>
      <w:r w:rsidR="00CB57E2" w:rsidRPr="00CB57E2">
        <w:rPr>
          <w:b/>
          <w:i/>
        </w:rPr>
        <w:tab/>
      </w:r>
      <w:r w:rsidR="00F9520C">
        <w:rPr>
          <w:b/>
          <w:i/>
        </w:rPr>
        <w:tab/>
      </w:r>
      <w:r w:rsidR="00F9520C">
        <w:rPr>
          <w:b/>
          <w:i/>
        </w:rPr>
        <w:tab/>
      </w:r>
      <w:r w:rsidR="00F9520C">
        <w:rPr>
          <w:b/>
          <w:i/>
        </w:rPr>
        <w:tab/>
      </w:r>
      <w:r w:rsidR="00CB57E2" w:rsidRPr="0105F961">
        <w:rPr>
          <w:b/>
          <w:bCs/>
          <w:i/>
          <w:iCs/>
        </w:rPr>
        <w:t xml:space="preserve">Activity Reference Date:  </w:t>
      </w:r>
      <w:r w:rsidR="00CB57E2" w:rsidRPr="0105F961">
        <w:rPr>
          <w:i/>
          <w:iCs/>
        </w:rPr>
        <w:t>1/0</w:t>
      </w:r>
      <w:r w:rsidR="000C5FE9" w:rsidRPr="0105F961">
        <w:rPr>
          <w:i/>
          <w:iCs/>
        </w:rPr>
        <w:t>9</w:t>
      </w:r>
      <w:r w:rsidR="00CB57E2" w:rsidRPr="0105F961">
        <w:rPr>
          <w:i/>
          <w:iCs/>
        </w:rPr>
        <w:t>/201</w:t>
      </w:r>
      <w:r w:rsidR="000C5FE9" w:rsidRPr="0105F961">
        <w:rPr>
          <w:i/>
          <w:iCs/>
        </w:rPr>
        <w:t>5</w:t>
      </w:r>
    </w:p>
    <w:tbl>
      <w:tblPr>
        <w:tblStyle w:val="LightList-Accent1"/>
        <w:tblW w:w="8000" w:type="dxa"/>
        <w:jc w:val="center"/>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ayout w:type="fixed"/>
        <w:tblLook w:val="0020" w:firstRow="1" w:lastRow="0" w:firstColumn="0" w:lastColumn="0" w:noHBand="0" w:noVBand="0"/>
      </w:tblPr>
      <w:tblGrid>
        <w:gridCol w:w="2666"/>
        <w:gridCol w:w="2667"/>
        <w:gridCol w:w="2667"/>
      </w:tblGrid>
      <w:tr w:rsidR="004B5FE7" w:rsidRPr="009800C0" w14:paraId="4A8FEE07" w14:textId="77777777" w:rsidTr="00907B02">
        <w:trPr>
          <w:cnfStyle w:val="100000000000" w:firstRow="1" w:lastRow="0" w:firstColumn="0" w:lastColumn="0" w:oddVBand="0" w:evenVBand="0" w:oddHBand="0"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right w:val="none" w:sz="0" w:space="0" w:color="auto"/>
            </w:tcBorders>
            <w:shd w:val="clear" w:color="auto" w:fill="4E1C74"/>
            <w:noWrap/>
          </w:tcPr>
          <w:p w14:paraId="1CA114B6" w14:textId="77777777" w:rsidR="004B5FE7" w:rsidRPr="008A1D50" w:rsidRDefault="004B5FE7" w:rsidP="008A1D50">
            <w:pPr>
              <w:pStyle w:val="TableNormal1"/>
              <w:rPr>
                <w:b w:val="0"/>
                <w:i/>
              </w:rPr>
            </w:pPr>
            <w:r w:rsidRPr="008A1D50">
              <w:rPr>
                <w:i/>
              </w:rPr>
              <w:t>Radionuclide</w:t>
            </w:r>
          </w:p>
        </w:tc>
        <w:tc>
          <w:tcPr>
            <w:tcW w:w="2667" w:type="dxa"/>
            <w:shd w:val="clear" w:color="auto" w:fill="4E1C74"/>
            <w:noWrap/>
            <w:vAlign w:val="center"/>
          </w:tcPr>
          <w:p w14:paraId="6AA43A4B" w14:textId="77777777" w:rsidR="004B5FE7" w:rsidRPr="008A1D50" w:rsidRDefault="004B5FE7" w:rsidP="008A1D50">
            <w:pPr>
              <w:pStyle w:val="TableNormal1"/>
              <w:jc w:val="center"/>
              <w:cnfStyle w:val="100000000000" w:firstRow="1" w:lastRow="0" w:firstColumn="0" w:lastColumn="0" w:oddVBand="0" w:evenVBand="0" w:oddHBand="0" w:evenHBand="0" w:firstRowFirstColumn="0" w:firstRowLastColumn="0" w:lastRowFirstColumn="0" w:lastRowLastColumn="0"/>
              <w:rPr>
                <w:b w:val="0"/>
                <w:i/>
              </w:rPr>
            </w:pPr>
            <w:r w:rsidRPr="008A1D50">
              <w:rPr>
                <w:i/>
              </w:rPr>
              <w:t>Number of Sources</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right w:val="none" w:sz="0" w:space="0" w:color="auto"/>
            </w:tcBorders>
            <w:shd w:val="clear" w:color="auto" w:fill="4E1C74"/>
            <w:noWrap/>
            <w:vAlign w:val="center"/>
          </w:tcPr>
          <w:p w14:paraId="395D4795" w14:textId="77777777" w:rsidR="004B5FE7" w:rsidRPr="008A1D50" w:rsidRDefault="004B5FE7" w:rsidP="008A1D50">
            <w:pPr>
              <w:pStyle w:val="TableNormal1"/>
              <w:jc w:val="center"/>
              <w:rPr>
                <w:b w:val="0"/>
                <w:i/>
              </w:rPr>
            </w:pPr>
            <w:r w:rsidRPr="008A1D50">
              <w:rPr>
                <w:i/>
              </w:rPr>
              <w:t>Total Activity (GBq)</w:t>
            </w:r>
          </w:p>
        </w:tc>
      </w:tr>
      <w:tr w:rsidR="00A83944" w:rsidRPr="005831B3" w14:paraId="004F854C"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0EAB66A7" w14:textId="77777777" w:rsidR="00A83944" w:rsidRPr="006833BE" w:rsidRDefault="00A83944" w:rsidP="00A83944">
            <w:pPr>
              <w:pStyle w:val="TableNormal1"/>
            </w:pPr>
            <w:r w:rsidRPr="006833BE">
              <w:t>Am-241</w:t>
            </w:r>
          </w:p>
        </w:tc>
        <w:tc>
          <w:tcPr>
            <w:tcW w:w="2667" w:type="dxa"/>
            <w:tcBorders>
              <w:top w:val="none" w:sz="0" w:space="0" w:color="auto"/>
              <w:bottom w:val="none" w:sz="0" w:space="0" w:color="auto"/>
            </w:tcBorders>
            <w:noWrap/>
            <w:vAlign w:val="center"/>
          </w:tcPr>
          <w:p w14:paraId="608DBB8E" w14:textId="77777777" w:rsidR="00A83944" w:rsidRPr="006833BE" w:rsidRDefault="00A83944" w:rsidP="00A83944">
            <w:pPr>
              <w:pStyle w:val="TableNormal1"/>
              <w:jc w:val="center"/>
              <w:cnfStyle w:val="000000100000" w:firstRow="0" w:lastRow="0" w:firstColumn="0" w:lastColumn="0" w:oddVBand="0" w:evenVBand="0" w:oddHBand="1" w:evenHBand="0" w:firstRowFirstColumn="0" w:firstRowLastColumn="0" w:lastRowFirstColumn="0" w:lastRowLastColumn="0"/>
            </w:pPr>
            <w:r w:rsidRPr="006833BE">
              <w:t>139</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14:paraId="38611AD7" w14:textId="16ECB35C" w:rsidR="00A83944" w:rsidRPr="00A83944" w:rsidRDefault="00A83944" w:rsidP="00A83944">
            <w:pPr>
              <w:pStyle w:val="TableNormal1"/>
              <w:jc w:val="center"/>
            </w:pPr>
            <w:r w:rsidRPr="00A83944">
              <w:rPr>
                <w:rFonts w:ascii="Calibri" w:hAnsi="Calibri"/>
                <w:color w:val="000000" w:themeColor="text1"/>
              </w:rPr>
              <w:t>3.27E+03</w:t>
            </w:r>
          </w:p>
        </w:tc>
      </w:tr>
      <w:tr w:rsidR="00A83944" w:rsidRPr="005831B3" w14:paraId="000BE71A"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05B96A43" w14:textId="77777777" w:rsidR="00A83944" w:rsidRPr="006833BE" w:rsidRDefault="00A83944" w:rsidP="00A83944">
            <w:pPr>
              <w:pStyle w:val="TableNormal1"/>
            </w:pPr>
            <w:r w:rsidRPr="006833BE">
              <w:t>Am-241/Be &amp; Cs-137</w:t>
            </w:r>
          </w:p>
        </w:tc>
        <w:tc>
          <w:tcPr>
            <w:tcW w:w="2667" w:type="dxa"/>
            <w:noWrap/>
            <w:vAlign w:val="center"/>
          </w:tcPr>
          <w:p w14:paraId="352E41EB" w14:textId="77777777" w:rsidR="00A83944" w:rsidRPr="006833BE" w:rsidRDefault="00A83944" w:rsidP="00A83944">
            <w:pPr>
              <w:pStyle w:val="TableNormal1"/>
              <w:jc w:val="center"/>
              <w:cnfStyle w:val="000000000000" w:firstRow="0" w:lastRow="0"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14:paraId="4AA39159" w14:textId="2F6C7DC5" w:rsidR="00A83944" w:rsidRPr="00891AFA" w:rsidRDefault="00A83944" w:rsidP="00A83944">
            <w:pPr>
              <w:pStyle w:val="TableNormal1"/>
              <w:jc w:val="center"/>
            </w:pPr>
            <w:r>
              <w:rPr>
                <w:rFonts w:ascii="Calibri" w:hAnsi="Calibri"/>
              </w:rPr>
              <w:t>3.70E+01</w:t>
            </w:r>
          </w:p>
        </w:tc>
      </w:tr>
      <w:tr w:rsidR="00A83944" w:rsidRPr="005831B3" w14:paraId="7A250C5F"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63AD917B" w14:textId="77777777" w:rsidR="00A83944" w:rsidRPr="006833BE" w:rsidRDefault="00A83944" w:rsidP="00A83944">
            <w:pPr>
              <w:pStyle w:val="TableNormal1"/>
            </w:pPr>
            <w:r w:rsidRPr="006833BE">
              <w:t>Am-241/Be &amp; Ra-226/Be</w:t>
            </w:r>
          </w:p>
        </w:tc>
        <w:tc>
          <w:tcPr>
            <w:tcW w:w="2667" w:type="dxa"/>
            <w:tcBorders>
              <w:top w:val="none" w:sz="0" w:space="0" w:color="auto"/>
              <w:bottom w:val="none" w:sz="0" w:space="0" w:color="auto"/>
            </w:tcBorders>
            <w:noWrap/>
            <w:vAlign w:val="center"/>
          </w:tcPr>
          <w:p w14:paraId="14B30F01" w14:textId="77777777" w:rsidR="00A83944" w:rsidRPr="006833BE" w:rsidRDefault="00A83944" w:rsidP="00A83944">
            <w:pPr>
              <w:pStyle w:val="TableNormal1"/>
              <w:jc w:val="center"/>
              <w:cnfStyle w:val="000000100000" w:firstRow="0" w:lastRow="0" w:firstColumn="0" w:lastColumn="0" w:oddVBand="0" w:evenVBand="0" w:oddHBand="1" w:evenHBand="0" w:firstRowFirstColumn="0" w:firstRowLastColumn="0" w:lastRowFirstColumn="0" w:lastRowLastColumn="0"/>
            </w:pPr>
            <w:r w:rsidRPr="006833BE">
              <w:t>1</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14:paraId="34534905" w14:textId="5AC472F2" w:rsidR="00A83944" w:rsidRPr="00891AFA" w:rsidRDefault="00A83944" w:rsidP="00A83944">
            <w:pPr>
              <w:pStyle w:val="TableNormal1"/>
              <w:jc w:val="center"/>
            </w:pPr>
            <w:r>
              <w:rPr>
                <w:rFonts w:ascii="Calibri" w:hAnsi="Calibri"/>
              </w:rPr>
              <w:t>3.70E+04</w:t>
            </w:r>
          </w:p>
        </w:tc>
      </w:tr>
      <w:tr w:rsidR="00A83944" w:rsidRPr="005831B3" w14:paraId="3C3A5B79"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7A588441" w14:textId="77777777" w:rsidR="00A83944" w:rsidRPr="006833BE" w:rsidRDefault="00A83944" w:rsidP="00A83944">
            <w:pPr>
              <w:pStyle w:val="TableNormal1"/>
            </w:pPr>
            <w:r w:rsidRPr="006833BE">
              <w:t>C-14</w:t>
            </w:r>
          </w:p>
        </w:tc>
        <w:tc>
          <w:tcPr>
            <w:tcW w:w="2667" w:type="dxa"/>
            <w:noWrap/>
            <w:vAlign w:val="center"/>
          </w:tcPr>
          <w:p w14:paraId="30D6B99C" w14:textId="77777777" w:rsidR="00A83944" w:rsidRPr="006833BE" w:rsidRDefault="00A83944" w:rsidP="00A83944">
            <w:pPr>
              <w:pStyle w:val="TableNormal1"/>
              <w:jc w:val="center"/>
              <w:cnfStyle w:val="000000000000" w:firstRow="0" w:lastRow="0" w:firstColumn="0" w:lastColumn="0" w:oddVBand="0" w:evenVBand="0" w:oddHBand="0" w:evenHBand="0" w:firstRowFirstColumn="0" w:firstRowLastColumn="0" w:lastRowFirstColumn="0" w:lastRowLastColumn="0"/>
            </w:pPr>
            <w:r w:rsidRPr="006833BE">
              <w:t>1</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14:paraId="389B6339" w14:textId="2015D008" w:rsidR="00A83944" w:rsidRPr="00891AFA" w:rsidRDefault="00A83944" w:rsidP="00A83944">
            <w:pPr>
              <w:pStyle w:val="TableNormal1"/>
              <w:jc w:val="center"/>
            </w:pPr>
            <w:r>
              <w:rPr>
                <w:rFonts w:ascii="Calibri" w:hAnsi="Calibri"/>
              </w:rPr>
              <w:t>2.70E+03</w:t>
            </w:r>
          </w:p>
        </w:tc>
      </w:tr>
      <w:tr w:rsidR="00A83944" w:rsidRPr="005831B3" w14:paraId="17AD88A1"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25D3FBAA" w14:textId="77777777" w:rsidR="00A83944" w:rsidRPr="006833BE" w:rsidRDefault="00A83944" w:rsidP="00A83944">
            <w:pPr>
              <w:pStyle w:val="TableNormal1"/>
            </w:pPr>
            <w:r w:rsidRPr="006833BE">
              <w:t>Co-60</w:t>
            </w:r>
          </w:p>
        </w:tc>
        <w:tc>
          <w:tcPr>
            <w:tcW w:w="2667" w:type="dxa"/>
            <w:tcBorders>
              <w:top w:val="none" w:sz="0" w:space="0" w:color="auto"/>
              <w:bottom w:val="none" w:sz="0" w:space="0" w:color="auto"/>
            </w:tcBorders>
            <w:noWrap/>
            <w:vAlign w:val="center"/>
          </w:tcPr>
          <w:p w14:paraId="506A5FE8" w14:textId="77777777" w:rsidR="00A83944" w:rsidRPr="006833BE" w:rsidRDefault="00A83944" w:rsidP="00A83944">
            <w:pPr>
              <w:pStyle w:val="TableNormal1"/>
              <w:jc w:val="center"/>
              <w:cnfStyle w:val="000000100000" w:firstRow="0" w:lastRow="0" w:firstColumn="0" w:lastColumn="0" w:oddVBand="0" w:evenVBand="0" w:oddHBand="1" w:evenHBand="0" w:firstRowFirstColumn="0" w:firstRowLastColumn="0" w:lastRowFirstColumn="0" w:lastRowLastColumn="0"/>
            </w:pPr>
            <w:r w:rsidRPr="006833BE">
              <w:t>3</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14:paraId="1BEE1522" w14:textId="7B021F03" w:rsidR="00A83944" w:rsidRPr="00891AFA" w:rsidRDefault="00A83944" w:rsidP="00A83944">
            <w:pPr>
              <w:pStyle w:val="TableNormal1"/>
              <w:jc w:val="center"/>
            </w:pPr>
            <w:r>
              <w:rPr>
                <w:rFonts w:ascii="Calibri" w:hAnsi="Calibri"/>
              </w:rPr>
              <w:t>5.42E+03</w:t>
            </w:r>
          </w:p>
        </w:tc>
      </w:tr>
      <w:tr w:rsidR="00A83944" w:rsidRPr="005831B3" w14:paraId="3B4B91AD"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775F42B4" w14:textId="77777777" w:rsidR="00A83944" w:rsidRPr="006833BE" w:rsidRDefault="00A83944" w:rsidP="00A83944">
            <w:pPr>
              <w:pStyle w:val="TableNormal1"/>
            </w:pPr>
            <w:r w:rsidRPr="006833BE">
              <w:t>Cs-137</w:t>
            </w:r>
          </w:p>
        </w:tc>
        <w:tc>
          <w:tcPr>
            <w:tcW w:w="2667" w:type="dxa"/>
            <w:noWrap/>
            <w:vAlign w:val="center"/>
          </w:tcPr>
          <w:p w14:paraId="1C8EF8C4" w14:textId="77777777" w:rsidR="00A83944" w:rsidRPr="006833BE" w:rsidRDefault="00A83944" w:rsidP="00A83944">
            <w:pPr>
              <w:pStyle w:val="TableNormal1"/>
              <w:jc w:val="center"/>
              <w:cnfStyle w:val="000000000000" w:firstRow="0" w:lastRow="0" w:firstColumn="0" w:lastColumn="0" w:oddVBand="0" w:evenVBand="0" w:oddHBand="0" w:evenHBand="0" w:firstRowFirstColumn="0" w:firstRowLastColumn="0" w:lastRowFirstColumn="0" w:lastRowLastColumn="0"/>
            </w:pPr>
            <w:r w:rsidRPr="006833BE">
              <w:t>5</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14:paraId="33EA36F8" w14:textId="334CBBFF" w:rsidR="00A83944" w:rsidRPr="00891AFA" w:rsidRDefault="00A83944" w:rsidP="00A83944">
            <w:pPr>
              <w:pStyle w:val="TableNormal1"/>
              <w:jc w:val="center"/>
            </w:pPr>
            <w:r>
              <w:rPr>
                <w:rFonts w:ascii="Calibri" w:hAnsi="Calibri"/>
              </w:rPr>
              <w:t>2.65E+05</w:t>
            </w:r>
          </w:p>
        </w:tc>
      </w:tr>
      <w:tr w:rsidR="00A83944" w:rsidRPr="005831B3" w14:paraId="76441CBE"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5D205B8F" w14:textId="77777777" w:rsidR="00A83944" w:rsidRPr="006833BE" w:rsidRDefault="00A83944" w:rsidP="00A83944">
            <w:pPr>
              <w:pStyle w:val="TableNormal1"/>
            </w:pPr>
            <w:r w:rsidRPr="006833BE">
              <w:t>H-3</w:t>
            </w:r>
          </w:p>
        </w:tc>
        <w:tc>
          <w:tcPr>
            <w:tcW w:w="2667" w:type="dxa"/>
            <w:tcBorders>
              <w:top w:val="none" w:sz="0" w:space="0" w:color="auto"/>
              <w:bottom w:val="none" w:sz="0" w:space="0" w:color="auto"/>
            </w:tcBorders>
            <w:noWrap/>
            <w:vAlign w:val="center"/>
          </w:tcPr>
          <w:p w14:paraId="3D656241" w14:textId="77777777" w:rsidR="00A83944" w:rsidRPr="006833BE" w:rsidRDefault="00A83944" w:rsidP="00A83944">
            <w:pPr>
              <w:pStyle w:val="TableNormal1"/>
              <w:jc w:val="center"/>
              <w:cnfStyle w:val="000000100000" w:firstRow="0" w:lastRow="0" w:firstColumn="0" w:lastColumn="0" w:oddVBand="0" w:evenVBand="0" w:oddHBand="1" w:evenHBand="0" w:firstRowFirstColumn="0" w:firstRowLastColumn="0" w:lastRowFirstColumn="0" w:lastRowLastColumn="0"/>
            </w:pPr>
            <w:r w:rsidRPr="006833BE">
              <w:t>46</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14:paraId="75772144" w14:textId="013A7570" w:rsidR="00A83944" w:rsidRPr="00891AFA" w:rsidRDefault="00A83944" w:rsidP="00A83944">
            <w:pPr>
              <w:pStyle w:val="TableNormal1"/>
              <w:jc w:val="center"/>
            </w:pPr>
            <w:r>
              <w:rPr>
                <w:rFonts w:ascii="Calibri" w:hAnsi="Calibri"/>
              </w:rPr>
              <w:t>7.69E+05</w:t>
            </w:r>
          </w:p>
        </w:tc>
      </w:tr>
      <w:tr w:rsidR="00A83944" w:rsidRPr="005831B3" w14:paraId="147483E7"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2E0FACB8" w14:textId="77777777" w:rsidR="00A83944" w:rsidRPr="006833BE" w:rsidRDefault="00A83944" w:rsidP="00A83944">
            <w:pPr>
              <w:pStyle w:val="TableNormal1"/>
            </w:pPr>
            <w:r w:rsidRPr="006833BE">
              <w:t>Kr-85</w:t>
            </w:r>
          </w:p>
        </w:tc>
        <w:tc>
          <w:tcPr>
            <w:tcW w:w="2667" w:type="dxa"/>
            <w:noWrap/>
            <w:vAlign w:val="center"/>
          </w:tcPr>
          <w:p w14:paraId="2A61E6E3" w14:textId="77777777" w:rsidR="00A83944" w:rsidRPr="006833BE" w:rsidRDefault="00A83944" w:rsidP="00A83944">
            <w:pPr>
              <w:pStyle w:val="TableNormal1"/>
              <w:jc w:val="center"/>
              <w:cnfStyle w:val="000000000000" w:firstRow="0" w:lastRow="0" w:firstColumn="0" w:lastColumn="0" w:oddVBand="0" w:evenVBand="0" w:oddHBand="0" w:evenHBand="0" w:firstRowFirstColumn="0" w:firstRowLastColumn="0" w:lastRowFirstColumn="0" w:lastRowLastColumn="0"/>
            </w:pPr>
            <w:r w:rsidRPr="006833BE">
              <w:t>1</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14:paraId="08E3565B" w14:textId="412452A9" w:rsidR="00A83944" w:rsidRPr="00891AFA" w:rsidRDefault="00A83944" w:rsidP="00A83944">
            <w:pPr>
              <w:pStyle w:val="TableNormal1"/>
              <w:jc w:val="center"/>
            </w:pPr>
            <w:r>
              <w:rPr>
                <w:rFonts w:ascii="Calibri" w:hAnsi="Calibri"/>
              </w:rPr>
              <w:t>5.26E+04</w:t>
            </w:r>
          </w:p>
        </w:tc>
      </w:tr>
      <w:tr w:rsidR="00A83944" w:rsidRPr="005831B3" w14:paraId="2969EDA1"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54F4FA27" w14:textId="77777777" w:rsidR="00A83944" w:rsidRPr="006833BE" w:rsidRDefault="00A83944" w:rsidP="00A83944">
            <w:pPr>
              <w:pStyle w:val="TableNormal1"/>
            </w:pPr>
            <w:r w:rsidRPr="006833BE">
              <w:t>Ra-226</w:t>
            </w:r>
          </w:p>
        </w:tc>
        <w:tc>
          <w:tcPr>
            <w:tcW w:w="2667" w:type="dxa"/>
            <w:tcBorders>
              <w:top w:val="none" w:sz="0" w:space="0" w:color="auto"/>
              <w:bottom w:val="none" w:sz="0" w:space="0" w:color="auto"/>
            </w:tcBorders>
            <w:noWrap/>
            <w:vAlign w:val="center"/>
          </w:tcPr>
          <w:p w14:paraId="552D7DB6" w14:textId="77777777" w:rsidR="00A83944" w:rsidRPr="006833BE" w:rsidRDefault="00A83944" w:rsidP="00A83944">
            <w:pPr>
              <w:pStyle w:val="TableNormal1"/>
              <w:jc w:val="center"/>
              <w:cnfStyle w:val="000000100000" w:firstRow="0" w:lastRow="0" w:firstColumn="0" w:lastColumn="0" w:oddVBand="0" w:evenVBand="0" w:oddHBand="1" w:evenHBand="0" w:firstRowFirstColumn="0" w:firstRowLastColumn="0" w:lastRowFirstColumn="0" w:lastRowLastColumn="0"/>
            </w:pPr>
            <w:r w:rsidRPr="006833BE">
              <w:t>1</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14:paraId="4D3C9D43" w14:textId="484E77D8" w:rsidR="00A83944" w:rsidRPr="00891AFA" w:rsidRDefault="00A83944" w:rsidP="00A83944">
            <w:pPr>
              <w:pStyle w:val="TableNormal1"/>
              <w:jc w:val="center"/>
            </w:pPr>
            <w:r>
              <w:rPr>
                <w:rFonts w:ascii="Calibri" w:hAnsi="Calibri"/>
              </w:rPr>
              <w:t>3.00E-03</w:t>
            </w:r>
          </w:p>
        </w:tc>
      </w:tr>
      <w:tr w:rsidR="00A83944" w:rsidRPr="005831B3" w14:paraId="42C17F9E"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5FCE0E9B" w14:textId="77777777" w:rsidR="00A83944" w:rsidRPr="006833BE" w:rsidRDefault="00A83944" w:rsidP="00A83944">
            <w:pPr>
              <w:pStyle w:val="TableNormal1"/>
            </w:pPr>
            <w:r>
              <w:t>Cs-137/Co-60</w:t>
            </w:r>
          </w:p>
        </w:tc>
        <w:tc>
          <w:tcPr>
            <w:tcW w:w="2667" w:type="dxa"/>
            <w:noWrap/>
            <w:vAlign w:val="center"/>
          </w:tcPr>
          <w:p w14:paraId="7F133755" w14:textId="77777777" w:rsidR="00A83944" w:rsidRPr="006833BE" w:rsidRDefault="00A83944" w:rsidP="00A83944">
            <w:pPr>
              <w:pStyle w:val="TableNormal1"/>
              <w:jc w:val="center"/>
              <w:cnfStyle w:val="000000000000" w:firstRow="0" w:lastRow="0"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14:paraId="1F3EAEB8" w14:textId="30490CF9" w:rsidR="00A83944" w:rsidRPr="00891AFA" w:rsidRDefault="00A83944" w:rsidP="00A83944">
            <w:pPr>
              <w:pStyle w:val="TableNormal1"/>
              <w:jc w:val="center"/>
            </w:pPr>
            <w:r>
              <w:rPr>
                <w:rFonts w:ascii="Calibri" w:hAnsi="Calibri"/>
              </w:rPr>
              <w:t>4.15E+02</w:t>
            </w:r>
          </w:p>
        </w:tc>
      </w:tr>
      <w:tr w:rsidR="00A83944" w:rsidRPr="005831B3" w14:paraId="0034CFE2"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1449A1C6" w14:textId="77777777" w:rsidR="00A83944" w:rsidRPr="006833BE" w:rsidRDefault="00A83944" w:rsidP="00A83944">
            <w:pPr>
              <w:pStyle w:val="TableNormal1"/>
            </w:pPr>
            <w:r>
              <w:t>U-238</w:t>
            </w:r>
          </w:p>
        </w:tc>
        <w:tc>
          <w:tcPr>
            <w:tcW w:w="2667" w:type="dxa"/>
            <w:tcBorders>
              <w:top w:val="none" w:sz="0" w:space="0" w:color="auto"/>
              <w:bottom w:val="none" w:sz="0" w:space="0" w:color="auto"/>
            </w:tcBorders>
            <w:noWrap/>
            <w:vAlign w:val="center"/>
          </w:tcPr>
          <w:p w14:paraId="67CFE672" w14:textId="77777777" w:rsidR="00A83944" w:rsidRPr="006833BE" w:rsidRDefault="00A83944" w:rsidP="00A83944">
            <w:pPr>
              <w:pStyle w:val="TableNormal1"/>
              <w:jc w:val="center"/>
              <w:cnfStyle w:val="000000100000" w:firstRow="0" w:lastRow="0" w:firstColumn="0" w:lastColumn="0" w:oddVBand="0" w:evenVBand="0" w:oddHBand="1"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14:paraId="2DC88220" w14:textId="36658A14" w:rsidR="00A83944" w:rsidRPr="00891AFA" w:rsidRDefault="00A83944" w:rsidP="00A83944">
            <w:pPr>
              <w:pStyle w:val="TableNormal1"/>
              <w:jc w:val="center"/>
            </w:pPr>
            <w:r>
              <w:rPr>
                <w:rFonts w:ascii="Calibri" w:hAnsi="Calibri"/>
              </w:rPr>
              <w:t>unknown</w:t>
            </w:r>
          </w:p>
        </w:tc>
      </w:tr>
      <w:tr w:rsidR="00A83944" w:rsidRPr="005831B3" w14:paraId="03400068"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vAlign w:val="center"/>
          </w:tcPr>
          <w:p w14:paraId="0517C4CE" w14:textId="77777777" w:rsidR="00A83944" w:rsidRDefault="00A83944" w:rsidP="00A83944">
            <w:pPr>
              <w:pStyle w:val="TableNormal1"/>
            </w:pPr>
            <w:r w:rsidRPr="001B06C8">
              <w:rPr>
                <w:rFonts w:ascii="Calibri" w:eastAsia="Times New Roman" w:hAnsi="Calibri"/>
                <w:color w:val="000000"/>
                <w:lang w:eastAsia="en-AU"/>
              </w:rPr>
              <w:t>Pu-239</w:t>
            </w:r>
          </w:p>
        </w:tc>
        <w:tc>
          <w:tcPr>
            <w:tcW w:w="2667" w:type="dxa"/>
            <w:noWrap/>
            <w:vAlign w:val="center"/>
          </w:tcPr>
          <w:p w14:paraId="7BE5D30C" w14:textId="77777777" w:rsidR="00A83944" w:rsidRDefault="00A83944" w:rsidP="00A83944">
            <w:pPr>
              <w:pStyle w:val="TableNormal1"/>
              <w:jc w:val="center"/>
              <w:cnfStyle w:val="000000000000" w:firstRow="0" w:lastRow="0" w:firstColumn="0" w:lastColumn="0" w:oddVBand="0" w:evenVBand="0" w:oddHBand="0" w:evenHBand="0" w:firstRowFirstColumn="0" w:firstRowLastColumn="0" w:lastRowFirstColumn="0" w:lastRowLastColumn="0"/>
            </w:pPr>
            <w:r w:rsidRPr="001B06C8">
              <w:rPr>
                <w:rFonts w:ascii="Calibri" w:eastAsia="Times New Roman" w:hAnsi="Calibri"/>
                <w:color w:val="000000"/>
                <w:lang w:eastAsia="en-AU"/>
              </w:rPr>
              <w:t>1</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14:paraId="3ADE751F" w14:textId="6DE5FDFE" w:rsidR="00A83944" w:rsidDel="005974A0" w:rsidRDefault="00A83944" w:rsidP="00A83944">
            <w:pPr>
              <w:pStyle w:val="TableNormal1"/>
              <w:jc w:val="center"/>
            </w:pPr>
            <w:r>
              <w:rPr>
                <w:rFonts w:ascii="Calibri" w:hAnsi="Calibri"/>
              </w:rPr>
              <w:t>3.99E+04</w:t>
            </w:r>
          </w:p>
        </w:tc>
      </w:tr>
      <w:tr w:rsidR="00A83944" w:rsidRPr="005831B3" w14:paraId="25D4AFC6"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vAlign w:val="center"/>
          </w:tcPr>
          <w:p w14:paraId="495C3699" w14:textId="77777777" w:rsidR="00A83944" w:rsidRDefault="00A83944" w:rsidP="00A83944">
            <w:pPr>
              <w:pStyle w:val="TableNormal1"/>
            </w:pPr>
            <w:r w:rsidRPr="001B06C8">
              <w:rPr>
                <w:rFonts w:ascii="Calibri" w:eastAsia="Times New Roman" w:hAnsi="Calibri"/>
                <w:color w:val="000000"/>
                <w:lang w:eastAsia="en-AU"/>
              </w:rPr>
              <w:t>Sr-90</w:t>
            </w:r>
          </w:p>
        </w:tc>
        <w:tc>
          <w:tcPr>
            <w:tcW w:w="2667" w:type="dxa"/>
            <w:tcBorders>
              <w:top w:val="none" w:sz="0" w:space="0" w:color="auto"/>
              <w:bottom w:val="none" w:sz="0" w:space="0" w:color="auto"/>
            </w:tcBorders>
            <w:noWrap/>
            <w:vAlign w:val="center"/>
          </w:tcPr>
          <w:p w14:paraId="71A77ADA" w14:textId="77777777" w:rsidR="00A83944" w:rsidRDefault="00A83944" w:rsidP="00A83944">
            <w:pPr>
              <w:pStyle w:val="TableNormal1"/>
              <w:jc w:val="center"/>
              <w:cnfStyle w:val="000000100000" w:firstRow="0" w:lastRow="0" w:firstColumn="0" w:lastColumn="0" w:oddVBand="0" w:evenVBand="0" w:oddHBand="1" w:evenHBand="0" w:firstRowFirstColumn="0" w:firstRowLastColumn="0" w:lastRowFirstColumn="0" w:lastRowLastColumn="0"/>
            </w:pPr>
            <w:r w:rsidRPr="001B06C8">
              <w:rPr>
                <w:rFonts w:ascii="Calibri" w:eastAsia="Times New Roman" w:hAnsi="Calibri"/>
                <w:color w:val="000000"/>
                <w:lang w:eastAsia="en-AU"/>
              </w:rPr>
              <w:t>5</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14:paraId="4120E3EC" w14:textId="692F11A7" w:rsidR="00A83944" w:rsidDel="005974A0" w:rsidRDefault="00A83944" w:rsidP="00A83944">
            <w:pPr>
              <w:pStyle w:val="TableNormal1"/>
              <w:jc w:val="center"/>
            </w:pPr>
            <w:r>
              <w:rPr>
                <w:rFonts w:ascii="Calibri" w:hAnsi="Calibri"/>
              </w:rPr>
              <w:t>7.46E+05</w:t>
            </w:r>
          </w:p>
        </w:tc>
      </w:tr>
      <w:tr w:rsidR="00A83944" w:rsidRPr="005831B3" w14:paraId="63244F7B"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vAlign w:val="center"/>
          </w:tcPr>
          <w:p w14:paraId="6B680D01" w14:textId="77777777" w:rsidR="00A83944" w:rsidRPr="001B06C8" w:rsidRDefault="00A83944" w:rsidP="00A83944">
            <w:pPr>
              <w:pStyle w:val="TableNormal1"/>
              <w:rPr>
                <w:rFonts w:ascii="Calibri" w:eastAsia="Times New Roman" w:hAnsi="Calibri"/>
                <w:color w:val="000000"/>
                <w:lang w:eastAsia="en-AU"/>
              </w:rPr>
            </w:pPr>
            <w:r w:rsidRPr="001B06C8">
              <w:rPr>
                <w:rFonts w:ascii="Calibri" w:eastAsia="Times New Roman" w:hAnsi="Calibri"/>
                <w:color w:val="000000"/>
                <w:lang w:eastAsia="en-AU"/>
              </w:rPr>
              <w:t>Mixed</w:t>
            </w:r>
          </w:p>
        </w:tc>
        <w:tc>
          <w:tcPr>
            <w:tcW w:w="2667" w:type="dxa"/>
            <w:noWrap/>
            <w:vAlign w:val="center"/>
          </w:tcPr>
          <w:p w14:paraId="11C7C38C" w14:textId="77777777" w:rsidR="00A83944" w:rsidRPr="001B06C8" w:rsidRDefault="00A83944" w:rsidP="00A83944">
            <w:pPr>
              <w:pStyle w:val="TableNormal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n-AU"/>
              </w:rPr>
            </w:pPr>
            <w:r w:rsidRPr="001B06C8">
              <w:rPr>
                <w:rFonts w:ascii="Calibri" w:eastAsia="Times New Roman" w:hAnsi="Calibri"/>
                <w:color w:val="000000"/>
                <w:lang w:eastAsia="en-AU"/>
              </w:rPr>
              <w:t>5</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14:paraId="37A57FCB" w14:textId="1D7890D2" w:rsidR="00A83944" w:rsidRPr="001B06C8" w:rsidRDefault="00A83944" w:rsidP="00A83944">
            <w:pPr>
              <w:pStyle w:val="TableNormal1"/>
              <w:jc w:val="center"/>
              <w:rPr>
                <w:rFonts w:ascii="Calibri" w:eastAsia="Times New Roman" w:hAnsi="Calibri"/>
                <w:color w:val="000000"/>
                <w:lang w:eastAsia="en-AU"/>
              </w:rPr>
            </w:pPr>
            <w:r>
              <w:rPr>
                <w:rFonts w:ascii="Calibri" w:hAnsi="Calibri"/>
              </w:rPr>
              <w:t>5.75E+04</w:t>
            </w:r>
          </w:p>
        </w:tc>
      </w:tr>
      <w:tr w:rsidR="00A83944" w:rsidRPr="005831B3" w14:paraId="78684D8C" w14:textId="77777777" w:rsidTr="001A6199">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vAlign w:val="bottom"/>
          </w:tcPr>
          <w:p w14:paraId="030A1F7E" w14:textId="77777777" w:rsidR="00A83944" w:rsidRPr="001B06C8" w:rsidRDefault="00A83944" w:rsidP="00A83944">
            <w:pPr>
              <w:pStyle w:val="TableNormal1"/>
              <w:rPr>
                <w:rFonts w:ascii="Calibri" w:eastAsia="Times New Roman" w:hAnsi="Calibri"/>
                <w:color w:val="000000"/>
                <w:lang w:eastAsia="en-AU"/>
              </w:rPr>
            </w:pPr>
            <w:r w:rsidRPr="001B06C8">
              <w:rPr>
                <w:rFonts w:ascii="Calibri" w:eastAsia="Times New Roman" w:hAnsi="Calibri"/>
                <w:color w:val="000000"/>
                <w:lang w:eastAsia="en-AU"/>
              </w:rPr>
              <w:t>H-3 &amp; C-14</w:t>
            </w:r>
          </w:p>
        </w:tc>
        <w:tc>
          <w:tcPr>
            <w:tcW w:w="2667" w:type="dxa"/>
            <w:tcBorders>
              <w:top w:val="none" w:sz="0" w:space="0" w:color="auto"/>
              <w:bottom w:val="none" w:sz="0" w:space="0" w:color="auto"/>
            </w:tcBorders>
            <w:noWrap/>
            <w:vAlign w:val="center"/>
          </w:tcPr>
          <w:p w14:paraId="3666D747" w14:textId="77777777" w:rsidR="00A83944" w:rsidRPr="001B06C8" w:rsidRDefault="00A83944" w:rsidP="00A83944">
            <w:pPr>
              <w:pStyle w:val="TableNormal1"/>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n-AU"/>
              </w:rPr>
            </w:pPr>
            <w:r w:rsidRPr="001B06C8">
              <w:rPr>
                <w:rFonts w:ascii="Calibri" w:eastAsia="Times New Roman" w:hAnsi="Calibri"/>
                <w:color w:val="000000"/>
                <w:lang w:eastAsia="en-AU"/>
              </w:rPr>
              <w:t>1</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14:paraId="225D829C" w14:textId="24644EA5" w:rsidR="00A83944" w:rsidRPr="001B06C8" w:rsidRDefault="00A83944" w:rsidP="00A83944">
            <w:pPr>
              <w:pStyle w:val="TableNormal1"/>
              <w:jc w:val="center"/>
              <w:rPr>
                <w:rFonts w:ascii="Calibri" w:eastAsia="Times New Roman" w:hAnsi="Calibri"/>
                <w:color w:val="000000"/>
                <w:lang w:eastAsia="en-AU"/>
              </w:rPr>
            </w:pPr>
            <w:r>
              <w:rPr>
                <w:rFonts w:ascii="Calibri" w:hAnsi="Calibri"/>
              </w:rPr>
              <w:t>unknown</w:t>
            </w:r>
          </w:p>
        </w:tc>
      </w:tr>
      <w:tr w:rsidR="00A83944" w:rsidRPr="005831B3" w14:paraId="74337EB3" w14:textId="77777777" w:rsidTr="001A6199">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vAlign w:val="bottom"/>
          </w:tcPr>
          <w:p w14:paraId="5473DA83" w14:textId="77777777" w:rsidR="00A83944" w:rsidRPr="001B06C8" w:rsidRDefault="00A83944" w:rsidP="00A83944">
            <w:pPr>
              <w:pStyle w:val="TableNormal1"/>
              <w:rPr>
                <w:rFonts w:ascii="Calibri" w:eastAsia="Times New Roman" w:hAnsi="Calibri"/>
                <w:color w:val="000000"/>
                <w:lang w:eastAsia="en-AU"/>
              </w:rPr>
            </w:pPr>
            <w:r w:rsidRPr="001B06C8">
              <w:rPr>
                <w:rFonts w:ascii="Arial" w:eastAsia="Times New Roman" w:hAnsi="Arial" w:cs="Arial"/>
                <w:sz w:val="20"/>
                <w:szCs w:val="20"/>
                <w:lang w:eastAsia="en-AU"/>
              </w:rPr>
              <w:t>U / Th</w:t>
            </w:r>
          </w:p>
        </w:tc>
        <w:tc>
          <w:tcPr>
            <w:tcW w:w="2667" w:type="dxa"/>
            <w:noWrap/>
            <w:vAlign w:val="center"/>
          </w:tcPr>
          <w:p w14:paraId="7B92A7BB" w14:textId="77777777" w:rsidR="00A83944" w:rsidRPr="001B06C8" w:rsidRDefault="00A83944" w:rsidP="00A83944">
            <w:pPr>
              <w:pStyle w:val="TableNormal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n-AU"/>
              </w:rPr>
            </w:pPr>
            <w:r w:rsidRPr="001B06C8">
              <w:rPr>
                <w:rFonts w:ascii="Calibri" w:eastAsia="Times New Roman" w:hAnsi="Calibri"/>
                <w:color w:val="000000"/>
                <w:lang w:eastAsia="en-AU"/>
              </w:rPr>
              <w:t>1</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14:paraId="4439B076" w14:textId="5D95D3DA" w:rsidR="00A83944" w:rsidRPr="001B06C8" w:rsidRDefault="00A83944" w:rsidP="00A83944">
            <w:pPr>
              <w:pStyle w:val="TableNormal1"/>
              <w:jc w:val="center"/>
              <w:rPr>
                <w:rFonts w:ascii="Calibri" w:eastAsia="Times New Roman" w:hAnsi="Calibri"/>
                <w:color w:val="000000"/>
                <w:lang w:eastAsia="en-AU"/>
              </w:rPr>
            </w:pPr>
            <w:r>
              <w:rPr>
                <w:rFonts w:ascii="Calibri" w:hAnsi="Calibri"/>
              </w:rPr>
              <w:t>unknown</w:t>
            </w:r>
          </w:p>
        </w:tc>
      </w:tr>
      <w:tr w:rsidR="00A83944" w:rsidRPr="005831B3" w14:paraId="0BDDAEA4" w14:textId="77777777" w:rsidTr="001A6199">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vAlign w:val="bottom"/>
          </w:tcPr>
          <w:p w14:paraId="76907F14" w14:textId="77777777" w:rsidR="00A83944" w:rsidRPr="001B06C8" w:rsidRDefault="00A83944" w:rsidP="00A83944">
            <w:pPr>
              <w:pStyle w:val="TableNormal1"/>
              <w:rPr>
                <w:rFonts w:ascii="Calibri" w:eastAsia="Times New Roman" w:hAnsi="Calibri"/>
                <w:color w:val="000000"/>
                <w:lang w:eastAsia="en-AU"/>
              </w:rPr>
            </w:pPr>
            <w:r w:rsidRPr="001B06C8">
              <w:rPr>
                <w:rFonts w:ascii="Arial" w:eastAsia="Times New Roman" w:hAnsi="Arial" w:cs="Arial"/>
                <w:sz w:val="18"/>
                <w:szCs w:val="18"/>
                <w:lang w:eastAsia="en-AU"/>
              </w:rPr>
              <w:t xml:space="preserve">Am-241 / D/U,  Se-75, U </w:t>
            </w:r>
          </w:p>
        </w:tc>
        <w:tc>
          <w:tcPr>
            <w:tcW w:w="2667" w:type="dxa"/>
            <w:tcBorders>
              <w:top w:val="none" w:sz="0" w:space="0" w:color="auto"/>
              <w:bottom w:val="none" w:sz="0" w:space="0" w:color="auto"/>
            </w:tcBorders>
            <w:noWrap/>
            <w:vAlign w:val="center"/>
          </w:tcPr>
          <w:p w14:paraId="20680B64" w14:textId="77777777" w:rsidR="00A83944" w:rsidRPr="001B06C8" w:rsidRDefault="00A83944" w:rsidP="00A83944">
            <w:pPr>
              <w:pStyle w:val="TableNormal1"/>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n-AU"/>
              </w:rPr>
            </w:pPr>
            <w:r w:rsidRPr="001B06C8">
              <w:rPr>
                <w:rFonts w:ascii="Calibri" w:eastAsia="Times New Roman" w:hAnsi="Calibri"/>
                <w:color w:val="000000"/>
                <w:lang w:eastAsia="en-AU"/>
              </w:rPr>
              <w:t>1</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14:paraId="5289CF2C" w14:textId="450C1569" w:rsidR="00A83944" w:rsidRPr="001B06C8" w:rsidRDefault="00A83944" w:rsidP="00A83944">
            <w:pPr>
              <w:pStyle w:val="TableNormal1"/>
              <w:jc w:val="center"/>
              <w:rPr>
                <w:rFonts w:ascii="Calibri" w:eastAsia="Times New Roman" w:hAnsi="Calibri"/>
                <w:color w:val="000000"/>
                <w:lang w:eastAsia="en-AU"/>
              </w:rPr>
            </w:pPr>
            <w:r>
              <w:rPr>
                <w:rFonts w:ascii="Calibri" w:hAnsi="Calibri"/>
              </w:rPr>
              <w:t>unknown</w:t>
            </w:r>
          </w:p>
        </w:tc>
      </w:tr>
    </w:tbl>
    <w:p w14:paraId="52819362" w14:textId="77777777" w:rsidR="004B5FE7" w:rsidRDefault="004B5FE7" w:rsidP="00A47713">
      <w:pPr>
        <w:pStyle w:val="TableNormal1"/>
        <w:spacing w:before="0" w:after="0"/>
      </w:pPr>
    </w:p>
    <w:p w14:paraId="4FFFED38" w14:textId="3D68AF4F" w:rsidR="00CB57E2" w:rsidRPr="00CB57E2" w:rsidRDefault="004B5FE7" w:rsidP="0105F961">
      <w:pPr>
        <w:tabs>
          <w:tab w:val="left" w:pos="2977"/>
        </w:tabs>
        <w:spacing w:after="120"/>
        <w:rPr>
          <w:b/>
          <w:bCs/>
          <w:i/>
          <w:iCs/>
        </w:rPr>
      </w:pPr>
      <w:r w:rsidRPr="0105F961">
        <w:rPr>
          <w:b/>
          <w:bCs/>
          <w:i/>
          <w:iCs/>
        </w:rPr>
        <w:t>Site:</w:t>
      </w:r>
      <w:r w:rsidR="00CB57E2" w:rsidRPr="0105F961">
        <w:rPr>
          <w:b/>
          <w:bCs/>
          <w:i/>
          <w:iCs/>
        </w:rPr>
        <w:t xml:space="preserve">  </w:t>
      </w:r>
      <w:r w:rsidRPr="0105F961">
        <w:rPr>
          <w:i/>
          <w:iCs/>
        </w:rPr>
        <w:t>Queensland</w:t>
      </w:r>
      <w:r w:rsidR="6FE19976" w:rsidRPr="0105F961">
        <w:rPr>
          <w:i/>
          <w:iCs/>
        </w:rPr>
        <w:t xml:space="preserve">  </w:t>
      </w:r>
      <w:r w:rsidR="00CB57E2" w:rsidRPr="00CB57E2">
        <w:rPr>
          <w:b/>
          <w:i/>
        </w:rPr>
        <w:tab/>
      </w:r>
      <w:r w:rsidR="00F9520C">
        <w:rPr>
          <w:b/>
          <w:i/>
        </w:rPr>
        <w:tab/>
      </w:r>
      <w:r w:rsidR="00F9520C">
        <w:rPr>
          <w:b/>
          <w:i/>
        </w:rPr>
        <w:tab/>
      </w:r>
      <w:r w:rsidR="00F9520C">
        <w:rPr>
          <w:b/>
          <w:i/>
        </w:rPr>
        <w:tab/>
      </w:r>
      <w:r w:rsidR="00CB57E2" w:rsidRPr="0105F961">
        <w:rPr>
          <w:b/>
          <w:bCs/>
          <w:i/>
          <w:iCs/>
        </w:rPr>
        <w:t xml:space="preserve">Activity Reference Date:  </w:t>
      </w:r>
      <w:r w:rsidR="00E61E02" w:rsidRPr="0105F961">
        <w:rPr>
          <w:i/>
          <w:iCs/>
        </w:rPr>
        <w:t>1</w:t>
      </w:r>
      <w:r w:rsidR="009103E1" w:rsidRPr="0105F961">
        <w:rPr>
          <w:i/>
          <w:iCs/>
        </w:rPr>
        <w:t>4</w:t>
      </w:r>
      <w:r w:rsidR="00E61E02" w:rsidRPr="0105F961">
        <w:rPr>
          <w:i/>
          <w:iCs/>
        </w:rPr>
        <w:t>/</w:t>
      </w:r>
      <w:r w:rsidR="009103E1" w:rsidRPr="0105F961">
        <w:rPr>
          <w:i/>
          <w:iCs/>
        </w:rPr>
        <w:t>10</w:t>
      </w:r>
      <w:r w:rsidR="00E61E02" w:rsidRPr="0105F961">
        <w:rPr>
          <w:i/>
          <w:iCs/>
        </w:rPr>
        <w:t>/201</w:t>
      </w:r>
      <w:r w:rsidR="009103E1" w:rsidRPr="0105F961">
        <w:rPr>
          <w:i/>
          <w:iCs/>
        </w:rPr>
        <w:t>9</w:t>
      </w:r>
    </w:p>
    <w:tbl>
      <w:tblPr>
        <w:tblStyle w:val="LightList-Accent1"/>
        <w:tblW w:w="8000" w:type="dxa"/>
        <w:jc w:val="center"/>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ayout w:type="fixed"/>
        <w:tblLook w:val="0020" w:firstRow="1" w:lastRow="0" w:firstColumn="0" w:lastColumn="0" w:noHBand="0" w:noVBand="0"/>
      </w:tblPr>
      <w:tblGrid>
        <w:gridCol w:w="2666"/>
        <w:gridCol w:w="2667"/>
        <w:gridCol w:w="2667"/>
      </w:tblGrid>
      <w:tr w:rsidR="004B5FE7" w:rsidRPr="005831B3" w14:paraId="2BA0E516" w14:textId="77777777" w:rsidTr="003F061D">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right w:val="none" w:sz="0" w:space="0" w:color="auto"/>
            </w:tcBorders>
            <w:shd w:val="clear" w:color="auto" w:fill="4E1C74"/>
            <w:noWrap/>
          </w:tcPr>
          <w:p w14:paraId="283C5649" w14:textId="77777777" w:rsidR="004B5FE7" w:rsidRPr="008A1D50" w:rsidRDefault="004B5FE7" w:rsidP="00BD6B57">
            <w:pPr>
              <w:pStyle w:val="TableNormal1"/>
              <w:rPr>
                <w:b w:val="0"/>
                <w:i/>
              </w:rPr>
            </w:pPr>
            <w:r w:rsidRPr="008A1D50">
              <w:rPr>
                <w:i/>
              </w:rPr>
              <w:t>Radionuclide</w:t>
            </w:r>
          </w:p>
        </w:tc>
        <w:tc>
          <w:tcPr>
            <w:tcW w:w="2667" w:type="dxa"/>
            <w:shd w:val="clear" w:color="auto" w:fill="4E1C74"/>
            <w:noWrap/>
            <w:vAlign w:val="center"/>
          </w:tcPr>
          <w:p w14:paraId="2DC6F94D" w14:textId="77777777" w:rsidR="004B5FE7" w:rsidRPr="008A1D50" w:rsidRDefault="004B5FE7" w:rsidP="00BD6B57">
            <w:pPr>
              <w:pStyle w:val="TableNormal1"/>
              <w:jc w:val="center"/>
              <w:cnfStyle w:val="100000000000" w:firstRow="1" w:lastRow="0" w:firstColumn="0" w:lastColumn="0" w:oddVBand="0" w:evenVBand="0" w:oddHBand="0" w:evenHBand="0" w:firstRowFirstColumn="0" w:firstRowLastColumn="0" w:lastRowFirstColumn="0" w:lastRowLastColumn="0"/>
              <w:rPr>
                <w:b w:val="0"/>
                <w:i/>
              </w:rPr>
            </w:pPr>
            <w:r w:rsidRPr="008A1D50">
              <w:rPr>
                <w:i/>
              </w:rPr>
              <w:t>Number of Sources</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right w:val="none" w:sz="0" w:space="0" w:color="auto"/>
            </w:tcBorders>
            <w:shd w:val="clear" w:color="auto" w:fill="4E1C74"/>
            <w:noWrap/>
            <w:vAlign w:val="center"/>
          </w:tcPr>
          <w:p w14:paraId="4556BD17" w14:textId="77777777" w:rsidR="004B5FE7" w:rsidRPr="008A1D50" w:rsidRDefault="004B5FE7" w:rsidP="00BD6B57">
            <w:pPr>
              <w:pStyle w:val="TableNormal1"/>
              <w:jc w:val="center"/>
              <w:rPr>
                <w:b w:val="0"/>
                <w:i/>
              </w:rPr>
            </w:pPr>
            <w:r w:rsidRPr="008A1D50">
              <w:rPr>
                <w:i/>
              </w:rPr>
              <w:t>Total Activity (GBq)</w:t>
            </w:r>
          </w:p>
        </w:tc>
      </w:tr>
      <w:tr w:rsidR="004B5FE7" w:rsidRPr="005831B3" w14:paraId="5F8EBA2F"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56814CA4" w14:textId="77777777" w:rsidR="004B5FE7" w:rsidRPr="00B77377" w:rsidRDefault="004B5FE7" w:rsidP="00EB230B">
            <w:pPr>
              <w:pStyle w:val="TableNormal1"/>
            </w:pPr>
            <w:r w:rsidRPr="00B77377">
              <w:t>Am-241</w:t>
            </w:r>
          </w:p>
        </w:tc>
        <w:tc>
          <w:tcPr>
            <w:tcW w:w="2667" w:type="dxa"/>
            <w:tcBorders>
              <w:top w:val="none" w:sz="0" w:space="0" w:color="auto"/>
              <w:bottom w:val="none" w:sz="0" w:space="0" w:color="auto"/>
            </w:tcBorders>
            <w:noWrap/>
            <w:vAlign w:val="center"/>
          </w:tcPr>
          <w:p w14:paraId="39660CA4" w14:textId="77777777" w:rsidR="004B5FE7" w:rsidRPr="00244D85" w:rsidRDefault="00507775" w:rsidP="00CB57E2">
            <w:pPr>
              <w:pStyle w:val="TableNormal1"/>
              <w:jc w:val="center"/>
              <w:cnfStyle w:val="000000100000" w:firstRow="0" w:lastRow="0" w:firstColumn="0" w:lastColumn="0" w:oddVBand="0" w:evenVBand="0" w:oddHBand="1" w:evenHBand="0" w:firstRowFirstColumn="0" w:firstRowLastColumn="0" w:lastRowFirstColumn="0" w:lastRowLastColumn="0"/>
            </w:pPr>
            <w:r>
              <w:rPr>
                <w:color w:val="000000"/>
              </w:rPr>
              <w:t>11</w:t>
            </w:r>
            <w:r w:rsidR="009103E1">
              <w:rPr>
                <w:color w:val="000000"/>
              </w:rPr>
              <w:t>3</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14:paraId="1AFFB9FC" w14:textId="77777777" w:rsidR="004B5FE7" w:rsidRPr="00244D85" w:rsidRDefault="00507775" w:rsidP="00CB57E2">
            <w:pPr>
              <w:pStyle w:val="TableNormal1"/>
              <w:jc w:val="center"/>
            </w:pPr>
            <w:r>
              <w:rPr>
                <w:color w:val="000000"/>
              </w:rPr>
              <w:t>2.1E+01</w:t>
            </w:r>
          </w:p>
        </w:tc>
      </w:tr>
      <w:tr w:rsidR="00507775" w:rsidRPr="005831B3" w14:paraId="038435D8"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01897B6A" w14:textId="77777777" w:rsidR="00507775" w:rsidRPr="00B77377" w:rsidRDefault="00507775" w:rsidP="00EB230B">
            <w:pPr>
              <w:pStyle w:val="TableNormal1"/>
            </w:pPr>
            <w:r>
              <w:t>Am-241 (ICSDs)</w:t>
            </w:r>
          </w:p>
        </w:tc>
        <w:tc>
          <w:tcPr>
            <w:tcW w:w="2667" w:type="dxa"/>
            <w:noWrap/>
            <w:vAlign w:val="center"/>
          </w:tcPr>
          <w:p w14:paraId="125038EC" w14:textId="77777777" w:rsidR="00507775" w:rsidRDefault="00507775" w:rsidP="00CB57E2">
            <w:pPr>
              <w:pStyle w:val="TableNormal1"/>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3372</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14:paraId="2AA47E0B" w14:textId="77777777" w:rsidR="00507775" w:rsidRDefault="00507775" w:rsidP="00CB57E2">
            <w:pPr>
              <w:pStyle w:val="TableNormal1"/>
              <w:jc w:val="center"/>
              <w:rPr>
                <w:color w:val="000000"/>
              </w:rPr>
            </w:pPr>
            <w:r>
              <w:rPr>
                <w:color w:val="000000"/>
              </w:rPr>
              <w:t>7.0E+00</w:t>
            </w:r>
          </w:p>
        </w:tc>
      </w:tr>
      <w:tr w:rsidR="004B5FE7" w:rsidRPr="005831B3" w14:paraId="6606E621"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02124007" w14:textId="77777777" w:rsidR="004B5FE7" w:rsidRPr="00244D85" w:rsidRDefault="004B5FE7" w:rsidP="00EB230B">
            <w:pPr>
              <w:pStyle w:val="TableNormal1"/>
            </w:pPr>
            <w:r w:rsidRPr="00244D85">
              <w:t>Am-241/Be</w:t>
            </w:r>
          </w:p>
        </w:tc>
        <w:tc>
          <w:tcPr>
            <w:tcW w:w="2667" w:type="dxa"/>
            <w:tcBorders>
              <w:top w:val="none" w:sz="0" w:space="0" w:color="auto"/>
              <w:bottom w:val="none" w:sz="0" w:space="0" w:color="auto"/>
            </w:tcBorders>
            <w:noWrap/>
            <w:vAlign w:val="center"/>
          </w:tcPr>
          <w:p w14:paraId="112F103E" w14:textId="77777777" w:rsidR="004B5FE7" w:rsidRPr="00244D85" w:rsidRDefault="009103E1" w:rsidP="00CB57E2">
            <w:pPr>
              <w:pStyle w:val="TableNormal1"/>
              <w:jc w:val="center"/>
              <w:cnfStyle w:val="000000100000" w:firstRow="0" w:lastRow="0" w:firstColumn="0" w:lastColumn="0" w:oddVBand="0" w:evenVBand="0" w:oddHBand="1" w:evenHBand="0" w:firstRowFirstColumn="0" w:firstRowLastColumn="0" w:lastRowFirstColumn="0" w:lastRowLastColumn="0"/>
            </w:pPr>
            <w:r>
              <w:rPr>
                <w:color w:val="000000"/>
              </w:rPr>
              <w:t>5</w:t>
            </w:r>
            <w:r w:rsidR="00507775">
              <w:rPr>
                <w:color w:val="000000"/>
              </w:rPr>
              <w:t>3</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14:paraId="558EE57E" w14:textId="77777777" w:rsidR="004B5FE7" w:rsidRPr="00244D85" w:rsidRDefault="004B5FE7" w:rsidP="00CB57E2">
            <w:pPr>
              <w:pStyle w:val="TableNormal1"/>
              <w:jc w:val="center"/>
            </w:pPr>
            <w:r>
              <w:rPr>
                <w:color w:val="000000"/>
              </w:rPr>
              <w:t>4.</w:t>
            </w:r>
            <w:r w:rsidR="009103E1">
              <w:rPr>
                <w:color w:val="000000"/>
              </w:rPr>
              <w:t>6</w:t>
            </w:r>
            <w:r w:rsidRPr="00244D85">
              <w:t>E+02</w:t>
            </w:r>
          </w:p>
        </w:tc>
      </w:tr>
      <w:tr w:rsidR="004B5FE7" w:rsidRPr="005831B3" w14:paraId="539C088E"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31B76FEF" w14:textId="77777777" w:rsidR="004B5FE7" w:rsidRPr="00244D85" w:rsidRDefault="004B5FE7" w:rsidP="00EB230B">
            <w:pPr>
              <w:pStyle w:val="TableNormal1"/>
            </w:pPr>
            <w:r w:rsidRPr="00244D85">
              <w:t>Ba-133</w:t>
            </w:r>
          </w:p>
        </w:tc>
        <w:tc>
          <w:tcPr>
            <w:tcW w:w="2667" w:type="dxa"/>
            <w:noWrap/>
            <w:vAlign w:val="center"/>
          </w:tcPr>
          <w:p w14:paraId="654DE589" w14:textId="77777777" w:rsidR="004B5FE7" w:rsidRPr="00244D85" w:rsidRDefault="004B5FE7" w:rsidP="00CB57E2">
            <w:pPr>
              <w:pStyle w:val="TableNormal1"/>
              <w:jc w:val="center"/>
              <w:cnfStyle w:val="000000000000" w:firstRow="0" w:lastRow="0" w:firstColumn="0" w:lastColumn="0" w:oddVBand="0" w:evenVBand="0" w:oddHBand="0" w:evenHBand="0" w:firstRowFirstColumn="0" w:firstRowLastColumn="0" w:lastRowFirstColumn="0" w:lastRowLastColumn="0"/>
            </w:pPr>
            <w:r w:rsidRPr="00244D85">
              <w:t>19</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14:paraId="786B9E12" w14:textId="77777777" w:rsidR="004B5FE7" w:rsidRPr="00244D85" w:rsidRDefault="009103E1" w:rsidP="00CB57E2">
            <w:pPr>
              <w:pStyle w:val="TableNormal1"/>
              <w:jc w:val="center"/>
            </w:pPr>
            <w:r>
              <w:rPr>
                <w:color w:val="000000"/>
              </w:rPr>
              <w:t>5.6</w:t>
            </w:r>
            <w:r w:rsidR="004B5FE7">
              <w:rPr>
                <w:color w:val="000000"/>
              </w:rPr>
              <w:t>E-02</w:t>
            </w:r>
          </w:p>
        </w:tc>
      </w:tr>
      <w:tr w:rsidR="004B5FE7" w:rsidRPr="005831B3" w14:paraId="630F8C50"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24011EB5" w14:textId="77777777" w:rsidR="004B5FE7" w:rsidRPr="00244D85" w:rsidRDefault="004B5FE7" w:rsidP="00EB230B">
            <w:pPr>
              <w:pStyle w:val="TableNormal1"/>
            </w:pPr>
            <w:r w:rsidRPr="00244D85">
              <w:t>C-14</w:t>
            </w:r>
          </w:p>
        </w:tc>
        <w:tc>
          <w:tcPr>
            <w:tcW w:w="2667" w:type="dxa"/>
            <w:tcBorders>
              <w:top w:val="none" w:sz="0" w:space="0" w:color="auto"/>
              <w:bottom w:val="none" w:sz="0" w:space="0" w:color="auto"/>
            </w:tcBorders>
            <w:noWrap/>
            <w:vAlign w:val="center"/>
          </w:tcPr>
          <w:p w14:paraId="5A03C78A" w14:textId="77777777" w:rsidR="004B5FE7" w:rsidRPr="00244D85" w:rsidRDefault="009103E1" w:rsidP="00CB57E2">
            <w:pPr>
              <w:pStyle w:val="TableNormal1"/>
              <w:jc w:val="center"/>
              <w:cnfStyle w:val="000000100000" w:firstRow="0" w:lastRow="0" w:firstColumn="0" w:lastColumn="0" w:oddVBand="0" w:evenVBand="0" w:oddHBand="1" w:evenHBand="0" w:firstRowFirstColumn="0" w:firstRowLastColumn="0" w:lastRowFirstColumn="0" w:lastRowLastColumn="0"/>
            </w:pPr>
            <w:r>
              <w:rPr>
                <w:color w:val="000000"/>
              </w:rPr>
              <w:t>24</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14:paraId="5E0AE567" w14:textId="77777777" w:rsidR="004B5FE7" w:rsidRPr="00244D85" w:rsidRDefault="009103E1" w:rsidP="00CB57E2">
            <w:pPr>
              <w:pStyle w:val="TableNormal1"/>
              <w:jc w:val="center"/>
            </w:pPr>
            <w:r>
              <w:rPr>
                <w:color w:val="000000"/>
              </w:rPr>
              <w:t>5.7</w:t>
            </w:r>
            <w:r w:rsidR="004B5FE7" w:rsidRPr="00244D85">
              <w:t>E-0</w:t>
            </w:r>
            <w:r w:rsidR="00507775">
              <w:t>1</w:t>
            </w:r>
          </w:p>
        </w:tc>
      </w:tr>
      <w:tr w:rsidR="009103E1" w:rsidRPr="005831B3" w14:paraId="10D26C83" w14:textId="77777777" w:rsidTr="007E3723">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single" w:sz="8" w:space="0" w:color="4E1C74"/>
            </w:tcBorders>
            <w:noWrap/>
          </w:tcPr>
          <w:p w14:paraId="6686C87B" w14:textId="77777777" w:rsidR="009103E1" w:rsidRPr="00244D85" w:rsidRDefault="009103E1" w:rsidP="00EB230B">
            <w:pPr>
              <w:pStyle w:val="TableNormal1"/>
            </w:pPr>
            <w:r>
              <w:t>Cd-109</w:t>
            </w:r>
          </w:p>
        </w:tc>
        <w:tc>
          <w:tcPr>
            <w:tcW w:w="2667" w:type="dxa"/>
            <w:noWrap/>
            <w:vAlign w:val="center"/>
          </w:tcPr>
          <w:p w14:paraId="5BC5F458" w14:textId="77777777" w:rsidR="009103E1" w:rsidRDefault="009103E1" w:rsidP="00CB57E2">
            <w:pPr>
              <w:pStyle w:val="TableNormal1"/>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cnfStyle w:val="000010000000" w:firstRow="0" w:lastRow="0" w:firstColumn="0" w:lastColumn="0" w:oddVBand="1" w:evenVBand="0" w:oddHBand="0" w:evenHBand="0" w:firstRowFirstColumn="0" w:firstRowLastColumn="0" w:lastRowFirstColumn="0" w:lastRowLastColumn="0"/>
            <w:tcW w:w="2667" w:type="dxa"/>
            <w:tcBorders>
              <w:right w:val="single" w:sz="8" w:space="0" w:color="4E1C74"/>
            </w:tcBorders>
            <w:noWrap/>
            <w:vAlign w:val="center"/>
          </w:tcPr>
          <w:p w14:paraId="543BAFC1" w14:textId="77777777" w:rsidR="009103E1" w:rsidRDefault="009103E1" w:rsidP="00CB57E2">
            <w:pPr>
              <w:pStyle w:val="TableNormal1"/>
              <w:jc w:val="center"/>
              <w:rPr>
                <w:color w:val="000000"/>
              </w:rPr>
            </w:pPr>
            <w:r>
              <w:rPr>
                <w:color w:val="000000"/>
              </w:rPr>
              <w:t>3.4E-05</w:t>
            </w:r>
          </w:p>
        </w:tc>
      </w:tr>
      <w:tr w:rsidR="009103E1" w:rsidRPr="005831B3" w14:paraId="385A6CF3" w14:textId="77777777" w:rsidTr="007E3723">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single" w:sz="8" w:space="0" w:color="4E1C74"/>
            </w:tcBorders>
            <w:noWrap/>
          </w:tcPr>
          <w:p w14:paraId="7399988E" w14:textId="77777777" w:rsidR="009103E1" w:rsidRDefault="009103E1" w:rsidP="00EB230B">
            <w:pPr>
              <w:pStyle w:val="TableNormal1"/>
            </w:pPr>
            <w:r>
              <w:t>Cl-36</w:t>
            </w:r>
          </w:p>
        </w:tc>
        <w:tc>
          <w:tcPr>
            <w:tcW w:w="2667" w:type="dxa"/>
            <w:noWrap/>
            <w:vAlign w:val="center"/>
          </w:tcPr>
          <w:p w14:paraId="667E7DEA" w14:textId="77777777" w:rsidR="009103E1" w:rsidRDefault="009103E1" w:rsidP="00CB57E2">
            <w:pPr>
              <w:pStyle w:val="TableNormal1"/>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4</w:t>
            </w:r>
          </w:p>
        </w:tc>
        <w:tc>
          <w:tcPr>
            <w:cnfStyle w:val="000010000000" w:firstRow="0" w:lastRow="0" w:firstColumn="0" w:lastColumn="0" w:oddVBand="1" w:evenVBand="0" w:oddHBand="0" w:evenHBand="0" w:firstRowFirstColumn="0" w:firstRowLastColumn="0" w:lastRowFirstColumn="0" w:lastRowLastColumn="0"/>
            <w:tcW w:w="2667" w:type="dxa"/>
            <w:tcBorders>
              <w:right w:val="single" w:sz="8" w:space="0" w:color="4E1C74"/>
            </w:tcBorders>
            <w:noWrap/>
            <w:vAlign w:val="center"/>
          </w:tcPr>
          <w:p w14:paraId="1DB15D71" w14:textId="77777777" w:rsidR="009103E1" w:rsidRDefault="009103E1" w:rsidP="00CB57E2">
            <w:pPr>
              <w:pStyle w:val="TableNormal1"/>
              <w:jc w:val="center"/>
              <w:rPr>
                <w:color w:val="000000"/>
              </w:rPr>
            </w:pPr>
            <w:r>
              <w:rPr>
                <w:color w:val="000000"/>
              </w:rPr>
              <w:t>8.1E-05</w:t>
            </w:r>
          </w:p>
        </w:tc>
      </w:tr>
      <w:tr w:rsidR="004B5FE7" w:rsidRPr="005831B3" w14:paraId="5DB9728F"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00128943" w14:textId="77777777" w:rsidR="004B5FE7" w:rsidRPr="00244D85" w:rsidRDefault="004B5FE7" w:rsidP="00EB230B">
            <w:pPr>
              <w:pStyle w:val="TableNormal1"/>
            </w:pPr>
            <w:r w:rsidRPr="00244D85">
              <w:t>Cm-244</w:t>
            </w:r>
          </w:p>
        </w:tc>
        <w:tc>
          <w:tcPr>
            <w:tcW w:w="2667" w:type="dxa"/>
            <w:noWrap/>
            <w:vAlign w:val="center"/>
          </w:tcPr>
          <w:p w14:paraId="622880CA" w14:textId="77777777" w:rsidR="004B5FE7" w:rsidRPr="00244D85" w:rsidRDefault="004B5FE7" w:rsidP="00CB57E2">
            <w:pPr>
              <w:pStyle w:val="TableNormal1"/>
              <w:jc w:val="center"/>
              <w:cnfStyle w:val="000000000000" w:firstRow="0" w:lastRow="0" w:firstColumn="0" w:lastColumn="0" w:oddVBand="0" w:evenVBand="0" w:oddHBand="0" w:evenHBand="0" w:firstRowFirstColumn="0" w:firstRowLastColumn="0" w:lastRowFirstColumn="0" w:lastRowLastColumn="0"/>
            </w:pPr>
            <w:r w:rsidRPr="00244D85">
              <w:t>1</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14:paraId="46E1C117" w14:textId="77777777" w:rsidR="004B5FE7" w:rsidRPr="00244D85" w:rsidRDefault="009103E1" w:rsidP="00CB57E2">
            <w:pPr>
              <w:pStyle w:val="TableNormal1"/>
              <w:jc w:val="center"/>
            </w:pPr>
            <w:r>
              <w:rPr>
                <w:color w:val="000000"/>
              </w:rPr>
              <w:t>2.9</w:t>
            </w:r>
            <w:r w:rsidR="004B5FE7" w:rsidRPr="00244D85">
              <w:t>E-01</w:t>
            </w:r>
          </w:p>
        </w:tc>
      </w:tr>
      <w:tr w:rsidR="004B5FE7" w:rsidRPr="005831B3" w14:paraId="69CF77A4"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2E6CC4AC" w14:textId="77777777" w:rsidR="004B5FE7" w:rsidRPr="00244D85" w:rsidRDefault="004B5FE7" w:rsidP="00EB230B">
            <w:pPr>
              <w:pStyle w:val="TableNormal1"/>
            </w:pPr>
            <w:r w:rsidRPr="00244D85">
              <w:t>Co-60</w:t>
            </w:r>
          </w:p>
        </w:tc>
        <w:tc>
          <w:tcPr>
            <w:tcW w:w="2667" w:type="dxa"/>
            <w:tcBorders>
              <w:top w:val="none" w:sz="0" w:space="0" w:color="auto"/>
              <w:bottom w:val="none" w:sz="0" w:space="0" w:color="auto"/>
            </w:tcBorders>
            <w:noWrap/>
            <w:vAlign w:val="center"/>
          </w:tcPr>
          <w:p w14:paraId="1DC1C378" w14:textId="77777777" w:rsidR="004B5FE7" w:rsidRPr="00244D85" w:rsidRDefault="004B5FE7" w:rsidP="00CB57E2">
            <w:pPr>
              <w:pStyle w:val="TableNormal1"/>
              <w:jc w:val="center"/>
              <w:cnfStyle w:val="000000100000" w:firstRow="0" w:lastRow="0" w:firstColumn="0" w:lastColumn="0" w:oddVBand="0" w:evenVBand="0" w:oddHBand="1" w:evenHBand="0" w:firstRowFirstColumn="0" w:firstRowLastColumn="0" w:lastRowFirstColumn="0" w:lastRowLastColumn="0"/>
            </w:pPr>
            <w:r>
              <w:rPr>
                <w:color w:val="000000"/>
              </w:rPr>
              <w:t>2</w:t>
            </w:r>
            <w:r w:rsidR="009103E1">
              <w:rPr>
                <w:color w:val="000000"/>
              </w:rPr>
              <w:t>29</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14:paraId="2D7482ED" w14:textId="77777777" w:rsidR="004B5FE7" w:rsidRPr="00244D85" w:rsidRDefault="009103E1" w:rsidP="006E4557">
            <w:pPr>
              <w:pStyle w:val="TableNormal1"/>
              <w:jc w:val="center"/>
            </w:pPr>
            <w:r>
              <w:rPr>
                <w:color w:val="000000"/>
              </w:rPr>
              <w:t>2.5</w:t>
            </w:r>
            <w:r w:rsidR="004B5FE7" w:rsidRPr="00244D85">
              <w:t>E-01</w:t>
            </w:r>
          </w:p>
        </w:tc>
      </w:tr>
      <w:tr w:rsidR="004B5FE7" w:rsidRPr="005831B3" w14:paraId="56265199"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572DBB99" w14:textId="77777777" w:rsidR="004B5FE7" w:rsidRPr="00244D85" w:rsidRDefault="004B5FE7" w:rsidP="00EB230B">
            <w:pPr>
              <w:pStyle w:val="TableNormal1"/>
            </w:pPr>
            <w:r w:rsidRPr="00244D85">
              <w:t>Cs-137</w:t>
            </w:r>
          </w:p>
        </w:tc>
        <w:tc>
          <w:tcPr>
            <w:tcW w:w="2667" w:type="dxa"/>
            <w:noWrap/>
            <w:vAlign w:val="center"/>
          </w:tcPr>
          <w:p w14:paraId="1082C170" w14:textId="77777777" w:rsidR="004B5FE7" w:rsidRPr="00244D85" w:rsidRDefault="004B5FE7" w:rsidP="00CB57E2">
            <w:pPr>
              <w:pStyle w:val="TableNormal1"/>
              <w:jc w:val="center"/>
              <w:cnfStyle w:val="000000000000" w:firstRow="0" w:lastRow="0" w:firstColumn="0" w:lastColumn="0" w:oddVBand="0" w:evenVBand="0" w:oddHBand="0" w:evenHBand="0" w:firstRowFirstColumn="0" w:firstRowLastColumn="0" w:lastRowFirstColumn="0" w:lastRowLastColumn="0"/>
            </w:pPr>
            <w:r>
              <w:rPr>
                <w:color w:val="000000"/>
              </w:rPr>
              <w:t>1</w:t>
            </w:r>
            <w:r w:rsidR="009103E1">
              <w:rPr>
                <w:color w:val="000000"/>
              </w:rPr>
              <w:t>84</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14:paraId="0343ABE6" w14:textId="77777777" w:rsidR="004B5FE7" w:rsidRPr="00244D85" w:rsidRDefault="004B5FE7" w:rsidP="00866CB8">
            <w:pPr>
              <w:pStyle w:val="TableNormal1"/>
              <w:jc w:val="center"/>
            </w:pPr>
            <w:r>
              <w:rPr>
                <w:color w:val="000000"/>
              </w:rPr>
              <w:t>4.</w:t>
            </w:r>
            <w:r w:rsidR="009103E1">
              <w:rPr>
                <w:color w:val="000000"/>
              </w:rPr>
              <w:t>2</w:t>
            </w:r>
            <w:r w:rsidRPr="00244D85">
              <w:t>E+03</w:t>
            </w:r>
          </w:p>
        </w:tc>
      </w:tr>
      <w:tr w:rsidR="009103E1" w:rsidRPr="005831B3" w14:paraId="3E45EBEF" w14:textId="77777777" w:rsidTr="007E3723">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single" w:sz="8" w:space="0" w:color="4E1C74"/>
            </w:tcBorders>
            <w:noWrap/>
          </w:tcPr>
          <w:p w14:paraId="17153985" w14:textId="77777777" w:rsidR="009103E1" w:rsidRPr="00244D85" w:rsidRDefault="009103E1" w:rsidP="00EB230B">
            <w:pPr>
              <w:pStyle w:val="TableNormal1"/>
            </w:pPr>
            <w:r>
              <w:t>Eu-152</w:t>
            </w:r>
          </w:p>
        </w:tc>
        <w:tc>
          <w:tcPr>
            <w:tcW w:w="2667" w:type="dxa"/>
            <w:noWrap/>
            <w:vAlign w:val="center"/>
          </w:tcPr>
          <w:p w14:paraId="244C731E" w14:textId="77777777" w:rsidR="009103E1" w:rsidRDefault="009103E1" w:rsidP="00CB57E2">
            <w:pPr>
              <w:pStyle w:val="TableNormal1"/>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7</w:t>
            </w:r>
          </w:p>
        </w:tc>
        <w:tc>
          <w:tcPr>
            <w:cnfStyle w:val="000010000000" w:firstRow="0" w:lastRow="0" w:firstColumn="0" w:lastColumn="0" w:oddVBand="1" w:evenVBand="0" w:oddHBand="0" w:evenHBand="0" w:firstRowFirstColumn="0" w:firstRowLastColumn="0" w:lastRowFirstColumn="0" w:lastRowLastColumn="0"/>
            <w:tcW w:w="2667" w:type="dxa"/>
            <w:tcBorders>
              <w:right w:val="single" w:sz="8" w:space="0" w:color="4E1C74"/>
            </w:tcBorders>
            <w:noWrap/>
            <w:vAlign w:val="center"/>
          </w:tcPr>
          <w:p w14:paraId="23E90A89" w14:textId="77777777" w:rsidR="009103E1" w:rsidRDefault="009103E1" w:rsidP="009103E1">
            <w:pPr>
              <w:pStyle w:val="TableNormal1"/>
              <w:jc w:val="center"/>
              <w:rPr>
                <w:color w:val="000000"/>
              </w:rPr>
            </w:pPr>
            <w:r>
              <w:rPr>
                <w:color w:val="000000"/>
              </w:rPr>
              <w:t>2.4E+01</w:t>
            </w:r>
          </w:p>
        </w:tc>
      </w:tr>
      <w:tr w:rsidR="004B5FE7" w:rsidRPr="005831B3" w14:paraId="55E72C74"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1B78F237" w14:textId="77777777" w:rsidR="004B5FE7" w:rsidRPr="00244D85" w:rsidRDefault="004B5FE7" w:rsidP="00EB230B">
            <w:pPr>
              <w:pStyle w:val="TableNormal1"/>
            </w:pPr>
            <w:r w:rsidRPr="00244D85">
              <w:t>Fe-55</w:t>
            </w:r>
          </w:p>
        </w:tc>
        <w:tc>
          <w:tcPr>
            <w:tcW w:w="2667" w:type="dxa"/>
            <w:noWrap/>
            <w:vAlign w:val="center"/>
          </w:tcPr>
          <w:p w14:paraId="09F0D8EA" w14:textId="77777777" w:rsidR="004B5FE7" w:rsidRPr="00244D85" w:rsidRDefault="006E4557" w:rsidP="00CB57E2">
            <w:pPr>
              <w:pStyle w:val="TableNormal1"/>
              <w:jc w:val="center"/>
              <w:cnfStyle w:val="000000000000" w:firstRow="0" w:lastRow="0" w:firstColumn="0" w:lastColumn="0" w:oddVBand="0" w:evenVBand="0" w:oddHBand="0" w:evenHBand="0" w:firstRowFirstColumn="0" w:firstRowLastColumn="0" w:lastRowFirstColumn="0" w:lastRowLastColumn="0"/>
            </w:pPr>
            <w:r>
              <w:rPr>
                <w:color w:val="000000"/>
              </w:rPr>
              <w:t>6</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14:paraId="77BE2D92" w14:textId="04F73B2D" w:rsidR="004B5FE7" w:rsidRPr="00244D85" w:rsidRDefault="009320AC" w:rsidP="00CB57E2">
            <w:pPr>
              <w:pStyle w:val="TableNormal1"/>
              <w:jc w:val="center"/>
            </w:pPr>
            <w:r>
              <w:rPr>
                <w:rFonts w:ascii="Arial" w:hAnsi="Arial" w:cs="Arial"/>
                <w:sz w:val="20"/>
                <w:szCs w:val="20"/>
              </w:rPr>
              <w:t>6.3E-3</w:t>
            </w:r>
          </w:p>
        </w:tc>
      </w:tr>
      <w:tr w:rsidR="004B5FE7" w:rsidRPr="005831B3" w14:paraId="40FB519F"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20A14612" w14:textId="77777777" w:rsidR="004B5FE7" w:rsidRPr="00244D85" w:rsidRDefault="004B5FE7" w:rsidP="00EB230B">
            <w:pPr>
              <w:pStyle w:val="TableNormal1"/>
            </w:pPr>
            <w:r w:rsidRPr="00244D85">
              <w:t>H-3</w:t>
            </w:r>
          </w:p>
        </w:tc>
        <w:tc>
          <w:tcPr>
            <w:tcW w:w="2667" w:type="dxa"/>
            <w:noWrap/>
            <w:vAlign w:val="center"/>
          </w:tcPr>
          <w:p w14:paraId="6609D18A" w14:textId="77777777" w:rsidR="004B5FE7" w:rsidRPr="00244D85" w:rsidRDefault="006E4557" w:rsidP="00CB57E2">
            <w:pPr>
              <w:pStyle w:val="TableNormal1"/>
              <w:jc w:val="center"/>
              <w:cnfStyle w:val="000000100000" w:firstRow="0" w:lastRow="0" w:firstColumn="0" w:lastColumn="0" w:oddVBand="0" w:evenVBand="0" w:oddHBand="1" w:evenHBand="0" w:firstRowFirstColumn="0" w:firstRowLastColumn="0" w:lastRowFirstColumn="0" w:lastRowLastColumn="0"/>
            </w:pPr>
            <w:r>
              <w:rPr>
                <w:color w:val="000000"/>
              </w:rPr>
              <w:t>9</w:t>
            </w:r>
            <w:r w:rsidR="009103E1">
              <w:rPr>
                <w:color w:val="000000"/>
              </w:rPr>
              <w:t>9</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14:paraId="21B89365" w14:textId="77777777" w:rsidR="004B5FE7" w:rsidRPr="00244D85" w:rsidRDefault="006E4557" w:rsidP="00866CB8">
            <w:pPr>
              <w:pStyle w:val="TableNormal1"/>
              <w:jc w:val="center"/>
            </w:pPr>
            <w:r>
              <w:rPr>
                <w:color w:val="000000"/>
              </w:rPr>
              <w:t>4</w:t>
            </w:r>
            <w:r w:rsidR="004B5FE7">
              <w:rPr>
                <w:color w:val="000000"/>
              </w:rPr>
              <w:t>.</w:t>
            </w:r>
            <w:r w:rsidR="009103E1">
              <w:rPr>
                <w:color w:val="000000"/>
              </w:rPr>
              <w:t>0</w:t>
            </w:r>
            <w:r w:rsidR="004B5FE7" w:rsidRPr="00244D85">
              <w:t>E+0</w:t>
            </w:r>
            <w:r>
              <w:t>3</w:t>
            </w:r>
          </w:p>
        </w:tc>
      </w:tr>
      <w:tr w:rsidR="009103E1" w:rsidRPr="005831B3" w14:paraId="1773378B" w14:textId="77777777" w:rsidTr="007E3723">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single" w:sz="8" w:space="0" w:color="4E1C74"/>
            </w:tcBorders>
            <w:noWrap/>
          </w:tcPr>
          <w:p w14:paraId="047728FE" w14:textId="77777777" w:rsidR="009103E1" w:rsidRPr="00244D85" w:rsidRDefault="009103E1" w:rsidP="00EB230B">
            <w:pPr>
              <w:pStyle w:val="TableNormal1"/>
            </w:pPr>
            <w:r>
              <w:t>Ge/Ga-68</w:t>
            </w:r>
          </w:p>
        </w:tc>
        <w:tc>
          <w:tcPr>
            <w:tcW w:w="2667" w:type="dxa"/>
            <w:noWrap/>
            <w:vAlign w:val="center"/>
          </w:tcPr>
          <w:p w14:paraId="6A6C3EC9" w14:textId="77777777" w:rsidR="009103E1" w:rsidRDefault="009103E1" w:rsidP="00CB57E2">
            <w:pPr>
              <w:pStyle w:val="TableNormal1"/>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cnfStyle w:val="000010000000" w:firstRow="0" w:lastRow="0" w:firstColumn="0" w:lastColumn="0" w:oddVBand="1" w:evenVBand="0" w:oddHBand="0" w:evenHBand="0" w:firstRowFirstColumn="0" w:firstRowLastColumn="0" w:lastRowFirstColumn="0" w:lastRowLastColumn="0"/>
            <w:tcW w:w="2667" w:type="dxa"/>
            <w:tcBorders>
              <w:right w:val="single" w:sz="8" w:space="0" w:color="4E1C74"/>
            </w:tcBorders>
            <w:noWrap/>
            <w:vAlign w:val="center"/>
          </w:tcPr>
          <w:p w14:paraId="55B18CCB" w14:textId="77777777" w:rsidR="009103E1" w:rsidRDefault="009103E1" w:rsidP="009103E1">
            <w:pPr>
              <w:pStyle w:val="TableNormal1"/>
              <w:jc w:val="center"/>
              <w:rPr>
                <w:color w:val="000000"/>
              </w:rPr>
            </w:pPr>
            <w:r>
              <w:rPr>
                <w:color w:val="000000"/>
              </w:rPr>
              <w:t>2.0E-03</w:t>
            </w:r>
          </w:p>
        </w:tc>
      </w:tr>
      <w:tr w:rsidR="009103E1" w:rsidRPr="005831B3" w14:paraId="3BAC935A" w14:textId="77777777" w:rsidTr="007E3723">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single" w:sz="8" w:space="0" w:color="4E1C74"/>
            </w:tcBorders>
            <w:noWrap/>
          </w:tcPr>
          <w:p w14:paraId="3A268346" w14:textId="77777777" w:rsidR="009103E1" w:rsidRDefault="009103E1" w:rsidP="00EB230B">
            <w:pPr>
              <w:pStyle w:val="TableNormal1"/>
            </w:pPr>
            <w:r>
              <w:t>Ho-166m</w:t>
            </w:r>
          </w:p>
        </w:tc>
        <w:tc>
          <w:tcPr>
            <w:tcW w:w="2667" w:type="dxa"/>
            <w:noWrap/>
            <w:vAlign w:val="center"/>
          </w:tcPr>
          <w:p w14:paraId="7286DB9C" w14:textId="77777777" w:rsidR="009103E1" w:rsidRDefault="009103E1" w:rsidP="00CB57E2">
            <w:pPr>
              <w:pStyle w:val="TableNormal1"/>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c>
          <w:tcPr>
            <w:cnfStyle w:val="000010000000" w:firstRow="0" w:lastRow="0" w:firstColumn="0" w:lastColumn="0" w:oddVBand="1" w:evenVBand="0" w:oddHBand="0" w:evenHBand="0" w:firstRowFirstColumn="0" w:firstRowLastColumn="0" w:lastRowFirstColumn="0" w:lastRowLastColumn="0"/>
            <w:tcW w:w="2667" w:type="dxa"/>
            <w:tcBorders>
              <w:right w:val="single" w:sz="8" w:space="0" w:color="4E1C74"/>
            </w:tcBorders>
            <w:noWrap/>
            <w:vAlign w:val="center"/>
          </w:tcPr>
          <w:p w14:paraId="3AA3DEF1" w14:textId="77777777" w:rsidR="009103E1" w:rsidRDefault="009103E1" w:rsidP="009103E1">
            <w:pPr>
              <w:pStyle w:val="TableNormal1"/>
              <w:jc w:val="center"/>
              <w:rPr>
                <w:color w:val="000000"/>
              </w:rPr>
            </w:pPr>
            <w:r>
              <w:rPr>
                <w:color w:val="000000"/>
              </w:rPr>
              <w:t>4.9E-05</w:t>
            </w:r>
          </w:p>
        </w:tc>
      </w:tr>
      <w:tr w:rsidR="009103E1" w:rsidRPr="005831B3" w14:paraId="11E34DE5" w14:textId="77777777" w:rsidTr="007E3723">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single" w:sz="8" w:space="0" w:color="4E1C74"/>
            </w:tcBorders>
            <w:noWrap/>
          </w:tcPr>
          <w:p w14:paraId="669DA854" w14:textId="77777777" w:rsidR="009103E1" w:rsidRDefault="009103E1" w:rsidP="00EB230B">
            <w:pPr>
              <w:pStyle w:val="TableNormal1"/>
            </w:pPr>
            <w:r>
              <w:t>I-129</w:t>
            </w:r>
          </w:p>
        </w:tc>
        <w:tc>
          <w:tcPr>
            <w:tcW w:w="2667" w:type="dxa"/>
            <w:noWrap/>
            <w:vAlign w:val="center"/>
          </w:tcPr>
          <w:p w14:paraId="494F870A" w14:textId="77777777" w:rsidR="009103E1" w:rsidRDefault="009103E1" w:rsidP="00CB57E2">
            <w:pPr>
              <w:pStyle w:val="TableNormal1"/>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4</w:t>
            </w:r>
          </w:p>
        </w:tc>
        <w:tc>
          <w:tcPr>
            <w:cnfStyle w:val="000010000000" w:firstRow="0" w:lastRow="0" w:firstColumn="0" w:lastColumn="0" w:oddVBand="1" w:evenVBand="0" w:oddHBand="0" w:evenHBand="0" w:firstRowFirstColumn="0" w:firstRowLastColumn="0" w:lastRowFirstColumn="0" w:lastRowLastColumn="0"/>
            <w:tcW w:w="2667" w:type="dxa"/>
            <w:tcBorders>
              <w:right w:val="single" w:sz="8" w:space="0" w:color="4E1C74"/>
            </w:tcBorders>
            <w:noWrap/>
            <w:vAlign w:val="center"/>
          </w:tcPr>
          <w:p w14:paraId="0AFC7363" w14:textId="77777777" w:rsidR="009103E1" w:rsidRDefault="009103E1" w:rsidP="009103E1">
            <w:pPr>
              <w:pStyle w:val="TableNormal1"/>
              <w:jc w:val="center"/>
              <w:rPr>
                <w:color w:val="000000"/>
              </w:rPr>
            </w:pPr>
            <w:r>
              <w:rPr>
                <w:color w:val="000000"/>
              </w:rPr>
              <w:t>9.2E-06</w:t>
            </w:r>
          </w:p>
        </w:tc>
      </w:tr>
      <w:tr w:rsidR="004B5FE7" w:rsidRPr="005831B3" w14:paraId="2D89D768"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5830151E" w14:textId="77777777" w:rsidR="004B5FE7" w:rsidRPr="00244D85" w:rsidRDefault="004B5FE7" w:rsidP="00EB230B">
            <w:pPr>
              <w:pStyle w:val="TableNormal1"/>
            </w:pPr>
            <w:r w:rsidRPr="00244D85">
              <w:t>Kr-85</w:t>
            </w:r>
          </w:p>
        </w:tc>
        <w:tc>
          <w:tcPr>
            <w:tcW w:w="2667" w:type="dxa"/>
            <w:tcBorders>
              <w:top w:val="none" w:sz="0" w:space="0" w:color="auto"/>
              <w:bottom w:val="none" w:sz="0" w:space="0" w:color="auto"/>
            </w:tcBorders>
            <w:noWrap/>
            <w:vAlign w:val="center"/>
          </w:tcPr>
          <w:p w14:paraId="47A71250" w14:textId="77777777" w:rsidR="004B5FE7" w:rsidRPr="00244D85" w:rsidRDefault="004B5FE7" w:rsidP="00CB57E2">
            <w:pPr>
              <w:pStyle w:val="TableNormal1"/>
              <w:jc w:val="center"/>
              <w:cnfStyle w:val="000000100000" w:firstRow="0" w:lastRow="0" w:firstColumn="0" w:lastColumn="0" w:oddVBand="0" w:evenVBand="0" w:oddHBand="1" w:evenHBand="0" w:firstRowFirstColumn="0" w:firstRowLastColumn="0" w:lastRowFirstColumn="0" w:lastRowLastColumn="0"/>
            </w:pPr>
            <w:r>
              <w:rPr>
                <w:color w:val="000000"/>
              </w:rPr>
              <w:t>1</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14:paraId="6F766EE9" w14:textId="77777777" w:rsidR="004B5FE7" w:rsidRPr="00244D85" w:rsidRDefault="00C76B16" w:rsidP="006E4557">
            <w:pPr>
              <w:pStyle w:val="TableNormal1"/>
              <w:jc w:val="center"/>
            </w:pPr>
            <w:r>
              <w:rPr>
                <w:color w:val="000000"/>
              </w:rPr>
              <w:t>1.9</w:t>
            </w:r>
            <w:r w:rsidR="004B5FE7" w:rsidRPr="00244D85">
              <w:t>E-02</w:t>
            </w:r>
          </w:p>
        </w:tc>
      </w:tr>
      <w:tr w:rsidR="00C76B16" w:rsidRPr="005831B3" w14:paraId="671E7E91" w14:textId="77777777" w:rsidTr="007E3723">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single" w:sz="8" w:space="0" w:color="4E1C74"/>
            </w:tcBorders>
            <w:noWrap/>
          </w:tcPr>
          <w:p w14:paraId="1C1986E0" w14:textId="77777777" w:rsidR="00C76B16" w:rsidRPr="00244D85" w:rsidRDefault="00C76B16" w:rsidP="00EB230B">
            <w:pPr>
              <w:pStyle w:val="TableNormal1"/>
            </w:pPr>
            <w:r>
              <w:t>Mn-54</w:t>
            </w:r>
          </w:p>
        </w:tc>
        <w:tc>
          <w:tcPr>
            <w:tcW w:w="2667" w:type="dxa"/>
            <w:noWrap/>
            <w:vAlign w:val="center"/>
          </w:tcPr>
          <w:p w14:paraId="1A580DE7" w14:textId="77777777" w:rsidR="00C76B16" w:rsidRDefault="00C76B16" w:rsidP="00CB57E2">
            <w:pPr>
              <w:pStyle w:val="TableNormal1"/>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c>
          <w:tcPr>
            <w:cnfStyle w:val="000010000000" w:firstRow="0" w:lastRow="0" w:firstColumn="0" w:lastColumn="0" w:oddVBand="1" w:evenVBand="0" w:oddHBand="0" w:evenHBand="0" w:firstRowFirstColumn="0" w:firstRowLastColumn="0" w:lastRowFirstColumn="0" w:lastRowLastColumn="0"/>
            <w:tcW w:w="2667" w:type="dxa"/>
            <w:tcBorders>
              <w:right w:val="single" w:sz="8" w:space="0" w:color="4E1C74"/>
            </w:tcBorders>
            <w:noWrap/>
            <w:vAlign w:val="center"/>
          </w:tcPr>
          <w:p w14:paraId="3F1A182E" w14:textId="77777777" w:rsidR="00C76B16" w:rsidRDefault="00C76B16" w:rsidP="006E4557">
            <w:pPr>
              <w:pStyle w:val="TableNormal1"/>
              <w:jc w:val="center"/>
              <w:rPr>
                <w:color w:val="000000"/>
              </w:rPr>
            </w:pPr>
            <w:r>
              <w:rPr>
                <w:color w:val="000000"/>
              </w:rPr>
              <w:t>3.2E-06</w:t>
            </w:r>
          </w:p>
        </w:tc>
      </w:tr>
      <w:tr w:rsidR="00C76B16" w:rsidRPr="005831B3" w14:paraId="273FD74C" w14:textId="77777777" w:rsidTr="007E3723">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single" w:sz="8" w:space="0" w:color="4E1C74"/>
            </w:tcBorders>
            <w:noWrap/>
          </w:tcPr>
          <w:p w14:paraId="17EA630F" w14:textId="77777777" w:rsidR="00C76B16" w:rsidRPr="00244D85" w:rsidRDefault="00C76B16" w:rsidP="00EB230B">
            <w:pPr>
              <w:pStyle w:val="TableNormal1"/>
            </w:pPr>
            <w:r>
              <w:t>Na-22</w:t>
            </w:r>
          </w:p>
        </w:tc>
        <w:tc>
          <w:tcPr>
            <w:tcW w:w="2667" w:type="dxa"/>
            <w:noWrap/>
            <w:vAlign w:val="center"/>
          </w:tcPr>
          <w:p w14:paraId="15E6FCE2" w14:textId="77777777" w:rsidR="00C76B16" w:rsidRDefault="00C76B16" w:rsidP="00CB57E2">
            <w:pPr>
              <w:pStyle w:val="TableNormal1"/>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11</w:t>
            </w:r>
          </w:p>
        </w:tc>
        <w:tc>
          <w:tcPr>
            <w:cnfStyle w:val="000010000000" w:firstRow="0" w:lastRow="0" w:firstColumn="0" w:lastColumn="0" w:oddVBand="1" w:evenVBand="0" w:oddHBand="0" w:evenHBand="0" w:firstRowFirstColumn="0" w:firstRowLastColumn="0" w:lastRowFirstColumn="0" w:lastRowLastColumn="0"/>
            <w:tcW w:w="2667" w:type="dxa"/>
            <w:tcBorders>
              <w:right w:val="single" w:sz="8" w:space="0" w:color="4E1C74"/>
            </w:tcBorders>
            <w:noWrap/>
            <w:vAlign w:val="center"/>
          </w:tcPr>
          <w:p w14:paraId="59803A0C" w14:textId="77777777" w:rsidR="00C76B16" w:rsidRDefault="00C76B16" w:rsidP="006E4557">
            <w:pPr>
              <w:pStyle w:val="TableNormal1"/>
              <w:jc w:val="center"/>
              <w:rPr>
                <w:color w:val="000000"/>
              </w:rPr>
            </w:pPr>
            <w:r>
              <w:rPr>
                <w:color w:val="000000"/>
              </w:rPr>
              <w:t>6.5E-02</w:t>
            </w:r>
          </w:p>
        </w:tc>
      </w:tr>
      <w:tr w:rsidR="004B5FE7" w:rsidRPr="005831B3" w14:paraId="75135777"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57333887" w14:textId="77777777" w:rsidR="004B5FE7" w:rsidRPr="00244D85" w:rsidRDefault="004B5FE7" w:rsidP="00EB230B">
            <w:pPr>
              <w:pStyle w:val="TableNormal1"/>
            </w:pPr>
            <w:r w:rsidRPr="00244D85">
              <w:t>Ni-63</w:t>
            </w:r>
          </w:p>
        </w:tc>
        <w:tc>
          <w:tcPr>
            <w:tcW w:w="2667" w:type="dxa"/>
            <w:noWrap/>
            <w:vAlign w:val="center"/>
          </w:tcPr>
          <w:p w14:paraId="630C7C8A" w14:textId="77777777" w:rsidR="004B5FE7" w:rsidRPr="00244D85" w:rsidRDefault="006E4557" w:rsidP="00CB57E2">
            <w:pPr>
              <w:pStyle w:val="TableNormal1"/>
              <w:jc w:val="center"/>
              <w:cnfStyle w:val="000000000000" w:firstRow="0" w:lastRow="0" w:firstColumn="0" w:lastColumn="0" w:oddVBand="0" w:evenVBand="0" w:oddHBand="0" w:evenHBand="0" w:firstRowFirstColumn="0" w:firstRowLastColumn="0" w:lastRowFirstColumn="0" w:lastRowLastColumn="0"/>
            </w:pPr>
            <w:r>
              <w:rPr>
                <w:color w:val="000000"/>
              </w:rPr>
              <w:t>1</w:t>
            </w:r>
            <w:r w:rsidR="00C76B16">
              <w:rPr>
                <w:color w:val="000000"/>
              </w:rPr>
              <w:t>4</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14:paraId="7112B0BE" w14:textId="77777777" w:rsidR="004B5FE7" w:rsidRPr="00244D85" w:rsidRDefault="00C76B16" w:rsidP="00CB57E2">
            <w:pPr>
              <w:pStyle w:val="TableNormal1"/>
              <w:jc w:val="center"/>
            </w:pPr>
            <w:r>
              <w:rPr>
                <w:color w:val="000000"/>
              </w:rPr>
              <w:t>4.7</w:t>
            </w:r>
            <w:r w:rsidR="004B5FE7" w:rsidRPr="00244D85">
              <w:t>E</w:t>
            </w:r>
            <w:r w:rsidR="006E4557">
              <w:t>+</w:t>
            </w:r>
            <w:r w:rsidR="004B5FE7" w:rsidRPr="00244D85">
              <w:t>0</w:t>
            </w:r>
            <w:r w:rsidR="006E4557">
              <w:t>0</w:t>
            </w:r>
          </w:p>
        </w:tc>
      </w:tr>
      <w:tr w:rsidR="004B5FE7" w:rsidRPr="005831B3" w14:paraId="0ABB4BE6" w14:textId="77777777" w:rsidTr="003F061D">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020F668C" w14:textId="77777777" w:rsidR="004B5FE7" w:rsidRPr="00244D85" w:rsidRDefault="004B5FE7" w:rsidP="00EB230B">
            <w:pPr>
              <w:pStyle w:val="TableNormal1"/>
            </w:pPr>
            <w:r w:rsidRPr="00244D85">
              <w:t>Pb-210</w:t>
            </w:r>
          </w:p>
        </w:tc>
        <w:tc>
          <w:tcPr>
            <w:tcW w:w="2667" w:type="dxa"/>
            <w:tcBorders>
              <w:top w:val="none" w:sz="0" w:space="0" w:color="auto"/>
              <w:bottom w:val="none" w:sz="0" w:space="0" w:color="auto"/>
            </w:tcBorders>
            <w:noWrap/>
            <w:vAlign w:val="center"/>
          </w:tcPr>
          <w:p w14:paraId="23DDB525" w14:textId="77777777" w:rsidR="004B5FE7" w:rsidRPr="00244D85" w:rsidRDefault="00C76B16" w:rsidP="00CB57E2">
            <w:pPr>
              <w:pStyle w:val="TableNormal1"/>
              <w:jc w:val="center"/>
              <w:cnfStyle w:val="000000100000" w:firstRow="0" w:lastRow="0" w:firstColumn="0" w:lastColumn="0" w:oddVBand="0" w:evenVBand="0" w:oddHBand="1" w:evenHBand="0" w:firstRowFirstColumn="0" w:firstRowLastColumn="0" w:lastRowFirstColumn="0" w:lastRowLastColumn="0"/>
            </w:pPr>
            <w:r>
              <w:rPr>
                <w:color w:val="000000"/>
              </w:rPr>
              <w:t>23</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14:paraId="0B7B0D56" w14:textId="77777777" w:rsidR="004B5FE7" w:rsidRPr="00244D85" w:rsidRDefault="00C76B16" w:rsidP="00CB57E2">
            <w:pPr>
              <w:pStyle w:val="TableNormal1"/>
              <w:jc w:val="center"/>
            </w:pPr>
            <w:r>
              <w:rPr>
                <w:color w:val="000000"/>
              </w:rPr>
              <w:t>2</w:t>
            </w:r>
            <w:r w:rsidR="004B5FE7">
              <w:rPr>
                <w:color w:val="000000"/>
              </w:rPr>
              <w:t>.</w:t>
            </w:r>
            <w:r w:rsidR="006E4557">
              <w:rPr>
                <w:color w:val="000000"/>
              </w:rPr>
              <w:t>2</w:t>
            </w:r>
            <w:r w:rsidR="004B5FE7">
              <w:rPr>
                <w:color w:val="000000"/>
              </w:rPr>
              <w:t>E-0</w:t>
            </w:r>
            <w:r>
              <w:rPr>
                <w:color w:val="000000"/>
              </w:rPr>
              <w:t>2</w:t>
            </w:r>
          </w:p>
        </w:tc>
      </w:tr>
      <w:tr w:rsidR="00C76B16" w:rsidRPr="005831B3" w14:paraId="0148841A" w14:textId="77777777" w:rsidTr="007E3723">
        <w:trPr>
          <w:cantSplit/>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single" w:sz="8" w:space="0" w:color="4E1C74"/>
            </w:tcBorders>
            <w:noWrap/>
          </w:tcPr>
          <w:p w14:paraId="4E5B7E1C" w14:textId="77777777" w:rsidR="00C76B16" w:rsidRPr="00244D85" w:rsidRDefault="00C76B16" w:rsidP="00EB230B">
            <w:pPr>
              <w:pStyle w:val="TableNormal1"/>
            </w:pPr>
            <w:r>
              <w:t>Pm-147</w:t>
            </w:r>
          </w:p>
        </w:tc>
        <w:tc>
          <w:tcPr>
            <w:tcW w:w="2667" w:type="dxa"/>
            <w:noWrap/>
            <w:vAlign w:val="center"/>
          </w:tcPr>
          <w:p w14:paraId="2701E3EC" w14:textId="77777777" w:rsidR="00C76B16" w:rsidRDefault="00C76B16" w:rsidP="00CB57E2">
            <w:pPr>
              <w:pStyle w:val="TableNormal1"/>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cnfStyle w:val="000010000000" w:firstRow="0" w:lastRow="0" w:firstColumn="0" w:lastColumn="0" w:oddVBand="1" w:evenVBand="0" w:oddHBand="0" w:evenHBand="0" w:firstRowFirstColumn="0" w:firstRowLastColumn="0" w:lastRowFirstColumn="0" w:lastRowLastColumn="0"/>
            <w:tcW w:w="2667" w:type="dxa"/>
            <w:tcBorders>
              <w:right w:val="single" w:sz="8" w:space="0" w:color="4E1C74"/>
            </w:tcBorders>
            <w:noWrap/>
            <w:vAlign w:val="center"/>
          </w:tcPr>
          <w:p w14:paraId="0E918FDB" w14:textId="77777777" w:rsidR="00C76B16" w:rsidDel="00C76B16" w:rsidRDefault="00C76B16" w:rsidP="00CB57E2">
            <w:pPr>
              <w:pStyle w:val="TableNormal1"/>
              <w:jc w:val="center"/>
              <w:rPr>
                <w:color w:val="000000"/>
              </w:rPr>
            </w:pPr>
            <w:r>
              <w:rPr>
                <w:color w:val="000000"/>
              </w:rPr>
              <w:t>1.1E-04</w:t>
            </w:r>
          </w:p>
        </w:tc>
      </w:tr>
      <w:tr w:rsidR="00C76B16" w:rsidRPr="005831B3" w14:paraId="5F492BD1" w14:textId="77777777" w:rsidTr="007E3723">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single" w:sz="8" w:space="0" w:color="4E1C74"/>
            </w:tcBorders>
            <w:noWrap/>
          </w:tcPr>
          <w:p w14:paraId="56008E1E" w14:textId="77777777" w:rsidR="00C76B16" w:rsidRDefault="00C76B16" w:rsidP="00EB230B">
            <w:pPr>
              <w:pStyle w:val="TableNormal1"/>
            </w:pPr>
            <w:r>
              <w:t>Po-210</w:t>
            </w:r>
          </w:p>
        </w:tc>
        <w:tc>
          <w:tcPr>
            <w:tcW w:w="2667" w:type="dxa"/>
            <w:noWrap/>
            <w:vAlign w:val="center"/>
          </w:tcPr>
          <w:p w14:paraId="6E590956" w14:textId="77777777" w:rsidR="00C76B16" w:rsidRDefault="00C76B16" w:rsidP="00CB57E2">
            <w:pPr>
              <w:pStyle w:val="TableNormal1"/>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14</w:t>
            </w:r>
          </w:p>
        </w:tc>
        <w:tc>
          <w:tcPr>
            <w:cnfStyle w:val="000010000000" w:firstRow="0" w:lastRow="0" w:firstColumn="0" w:lastColumn="0" w:oddVBand="1" w:evenVBand="0" w:oddHBand="0" w:evenHBand="0" w:firstRowFirstColumn="0" w:firstRowLastColumn="0" w:lastRowFirstColumn="0" w:lastRowLastColumn="0"/>
            <w:tcW w:w="2667" w:type="dxa"/>
            <w:tcBorders>
              <w:right w:val="single" w:sz="8" w:space="0" w:color="4E1C74"/>
            </w:tcBorders>
            <w:noWrap/>
            <w:vAlign w:val="center"/>
          </w:tcPr>
          <w:p w14:paraId="68C817E2" w14:textId="77777777" w:rsidR="00C76B16" w:rsidRDefault="00C76B16" w:rsidP="00CB57E2">
            <w:pPr>
              <w:pStyle w:val="TableNormal1"/>
              <w:jc w:val="center"/>
              <w:rPr>
                <w:color w:val="000000"/>
              </w:rPr>
            </w:pPr>
            <w:r>
              <w:rPr>
                <w:color w:val="000000"/>
              </w:rPr>
              <w:t>1.2E-08</w:t>
            </w:r>
          </w:p>
        </w:tc>
      </w:tr>
      <w:tr w:rsidR="004B5FE7" w:rsidRPr="005831B3" w14:paraId="58D30AF5"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1522CE4A" w14:textId="77777777" w:rsidR="004B5FE7" w:rsidRPr="00244D85" w:rsidRDefault="004B5FE7" w:rsidP="00EB230B">
            <w:pPr>
              <w:pStyle w:val="TableNormal1"/>
            </w:pPr>
            <w:r w:rsidRPr="00244D85">
              <w:t>Pu-238</w:t>
            </w:r>
          </w:p>
        </w:tc>
        <w:tc>
          <w:tcPr>
            <w:tcW w:w="2667" w:type="dxa"/>
            <w:noWrap/>
            <w:vAlign w:val="center"/>
          </w:tcPr>
          <w:p w14:paraId="7350ACCB" w14:textId="77777777" w:rsidR="004B5FE7" w:rsidRPr="00244D85" w:rsidRDefault="004B5FE7" w:rsidP="00CB57E2">
            <w:pPr>
              <w:pStyle w:val="TableNormal1"/>
              <w:jc w:val="center"/>
              <w:cnfStyle w:val="000000000000" w:firstRow="0" w:lastRow="0" w:firstColumn="0" w:lastColumn="0" w:oddVBand="0" w:evenVBand="0" w:oddHBand="0" w:evenHBand="0" w:firstRowFirstColumn="0" w:firstRowLastColumn="0" w:lastRowFirstColumn="0" w:lastRowLastColumn="0"/>
            </w:pPr>
            <w:r>
              <w:rPr>
                <w:color w:val="000000"/>
              </w:rPr>
              <w:t>6</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14:paraId="7901E59F" w14:textId="77777777" w:rsidR="004B5FE7" w:rsidRPr="00244D85" w:rsidRDefault="004B5FE7" w:rsidP="00CB57E2">
            <w:pPr>
              <w:pStyle w:val="TableNormal1"/>
              <w:jc w:val="center"/>
            </w:pPr>
            <w:r>
              <w:rPr>
                <w:color w:val="000000"/>
              </w:rPr>
              <w:t>5.</w:t>
            </w:r>
            <w:r w:rsidR="00C76B16">
              <w:rPr>
                <w:color w:val="000000"/>
              </w:rPr>
              <w:t>0</w:t>
            </w:r>
            <w:r w:rsidRPr="00244D85">
              <w:t>E+00</w:t>
            </w:r>
          </w:p>
        </w:tc>
      </w:tr>
      <w:tr w:rsidR="00507775" w:rsidRPr="005831B3" w14:paraId="638A5B12"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33583F22" w14:textId="77777777" w:rsidR="00507775" w:rsidRPr="00244D85" w:rsidRDefault="00507775" w:rsidP="00EB230B">
            <w:pPr>
              <w:pStyle w:val="TableNormal1"/>
            </w:pPr>
            <w:r>
              <w:t>Pu-239</w:t>
            </w:r>
          </w:p>
        </w:tc>
        <w:tc>
          <w:tcPr>
            <w:tcW w:w="2667" w:type="dxa"/>
            <w:tcBorders>
              <w:top w:val="none" w:sz="0" w:space="0" w:color="auto"/>
              <w:bottom w:val="none" w:sz="0" w:space="0" w:color="auto"/>
            </w:tcBorders>
            <w:noWrap/>
            <w:vAlign w:val="center"/>
          </w:tcPr>
          <w:p w14:paraId="5B7AC4EE" w14:textId="77777777" w:rsidR="00507775" w:rsidRDefault="00507775" w:rsidP="00CB57E2">
            <w:pPr>
              <w:pStyle w:val="TableNormal1"/>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14:paraId="0FE1C68A" w14:textId="77777777" w:rsidR="00507775" w:rsidRDefault="00507775" w:rsidP="00CB57E2">
            <w:pPr>
              <w:pStyle w:val="TableNormal1"/>
              <w:jc w:val="center"/>
              <w:rPr>
                <w:color w:val="000000"/>
              </w:rPr>
            </w:pPr>
            <w:r>
              <w:rPr>
                <w:color w:val="000000"/>
              </w:rPr>
              <w:t>7.4E-06</w:t>
            </w:r>
          </w:p>
        </w:tc>
      </w:tr>
      <w:tr w:rsidR="004B5FE7" w:rsidRPr="005831B3" w14:paraId="61E7C896"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4DD4B18E" w14:textId="77777777" w:rsidR="004B5FE7" w:rsidRPr="00244D85" w:rsidRDefault="004B5FE7" w:rsidP="00EB230B">
            <w:pPr>
              <w:pStyle w:val="TableNormal1"/>
            </w:pPr>
            <w:r w:rsidRPr="00244D85">
              <w:t>Ra-226</w:t>
            </w:r>
          </w:p>
        </w:tc>
        <w:tc>
          <w:tcPr>
            <w:tcW w:w="2667" w:type="dxa"/>
            <w:noWrap/>
            <w:vAlign w:val="center"/>
          </w:tcPr>
          <w:p w14:paraId="73AC83A0" w14:textId="77777777" w:rsidR="004B5FE7" w:rsidRPr="00244D85" w:rsidRDefault="00C76B16" w:rsidP="00CB57E2">
            <w:pPr>
              <w:pStyle w:val="TableNormal1"/>
              <w:jc w:val="center"/>
              <w:cnfStyle w:val="000000000000" w:firstRow="0" w:lastRow="0" w:firstColumn="0" w:lastColumn="0" w:oddVBand="0" w:evenVBand="0" w:oddHBand="0" w:evenHBand="0" w:firstRowFirstColumn="0" w:firstRowLastColumn="0" w:lastRowFirstColumn="0" w:lastRowLastColumn="0"/>
            </w:pPr>
            <w:r>
              <w:rPr>
                <w:color w:val="000000"/>
              </w:rPr>
              <w:t>308</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14:paraId="3C4298AC" w14:textId="77777777" w:rsidR="004B5FE7" w:rsidRPr="00244D85" w:rsidRDefault="004B5FE7" w:rsidP="00CB57E2">
            <w:pPr>
              <w:pStyle w:val="TableNormal1"/>
              <w:jc w:val="center"/>
            </w:pPr>
            <w:r w:rsidRPr="00244D85">
              <w:t>1.</w:t>
            </w:r>
            <w:r w:rsidR="00C76B16">
              <w:t>4</w:t>
            </w:r>
            <w:r w:rsidRPr="00244D85">
              <w:t>E+02</w:t>
            </w:r>
          </w:p>
        </w:tc>
      </w:tr>
      <w:tr w:rsidR="00507775" w:rsidRPr="005831B3" w14:paraId="6294A41E"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140714FC" w14:textId="77777777" w:rsidR="00507775" w:rsidRPr="00244D85" w:rsidRDefault="00507775" w:rsidP="00EB230B">
            <w:pPr>
              <w:pStyle w:val="TableNormal1"/>
            </w:pPr>
            <w:r>
              <w:t>Ra-226 (ICSDs)</w:t>
            </w:r>
          </w:p>
        </w:tc>
        <w:tc>
          <w:tcPr>
            <w:tcW w:w="2667" w:type="dxa"/>
            <w:tcBorders>
              <w:top w:val="none" w:sz="0" w:space="0" w:color="auto"/>
              <w:bottom w:val="none" w:sz="0" w:space="0" w:color="auto"/>
            </w:tcBorders>
            <w:noWrap/>
            <w:vAlign w:val="center"/>
          </w:tcPr>
          <w:p w14:paraId="6EBCD000" w14:textId="77777777" w:rsidR="00507775" w:rsidRDefault="00507775" w:rsidP="00CB57E2">
            <w:pPr>
              <w:pStyle w:val="TableNormal1"/>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222</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14:paraId="5C8482A4" w14:textId="77777777" w:rsidR="00507775" w:rsidRPr="00244D85" w:rsidRDefault="00507775" w:rsidP="00CB57E2">
            <w:pPr>
              <w:pStyle w:val="TableNormal1"/>
              <w:jc w:val="center"/>
            </w:pPr>
            <w:r>
              <w:t>8.</w:t>
            </w:r>
            <w:r w:rsidR="00C76B16">
              <w:t>2</w:t>
            </w:r>
            <w:r>
              <w:t>E-02</w:t>
            </w:r>
          </w:p>
        </w:tc>
      </w:tr>
      <w:tr w:rsidR="004B5FE7" w:rsidRPr="005831B3" w14:paraId="724AE5AF"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7B690B3B" w14:textId="77777777" w:rsidR="004B5FE7" w:rsidRPr="00244D85" w:rsidRDefault="004B5FE7" w:rsidP="00EB230B">
            <w:pPr>
              <w:pStyle w:val="TableNormal1"/>
            </w:pPr>
            <w:r w:rsidRPr="00244D85">
              <w:t>Ra-226/Be</w:t>
            </w:r>
          </w:p>
        </w:tc>
        <w:tc>
          <w:tcPr>
            <w:tcW w:w="2667" w:type="dxa"/>
            <w:noWrap/>
            <w:vAlign w:val="center"/>
          </w:tcPr>
          <w:p w14:paraId="07E0CBB3" w14:textId="77777777" w:rsidR="004B5FE7" w:rsidRPr="00244D85" w:rsidRDefault="004B5FE7" w:rsidP="00CB57E2">
            <w:pPr>
              <w:pStyle w:val="TableNormal1"/>
              <w:jc w:val="center"/>
              <w:cnfStyle w:val="000000000000" w:firstRow="0" w:lastRow="0" w:firstColumn="0" w:lastColumn="0" w:oddVBand="0" w:evenVBand="0" w:oddHBand="0" w:evenHBand="0" w:firstRowFirstColumn="0" w:firstRowLastColumn="0" w:lastRowFirstColumn="0" w:lastRowLastColumn="0"/>
            </w:pPr>
            <w:r>
              <w:rPr>
                <w:color w:val="000000"/>
              </w:rPr>
              <w:t>5</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14:paraId="55F34FD8" w14:textId="77777777" w:rsidR="004B5FE7" w:rsidRPr="00244D85" w:rsidRDefault="004B5FE7" w:rsidP="00CB57E2">
            <w:pPr>
              <w:pStyle w:val="TableNormal1"/>
              <w:jc w:val="center"/>
            </w:pPr>
            <w:r>
              <w:rPr>
                <w:color w:val="000000"/>
              </w:rPr>
              <w:t>9.7E-01</w:t>
            </w:r>
          </w:p>
        </w:tc>
      </w:tr>
      <w:tr w:rsidR="004B5FE7" w:rsidRPr="005831B3" w14:paraId="0AB2846A"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3E5A7112" w14:textId="77777777" w:rsidR="004B5FE7" w:rsidRPr="00244D85" w:rsidRDefault="004B5FE7" w:rsidP="00EB230B">
            <w:pPr>
              <w:pStyle w:val="TableNormal1"/>
            </w:pPr>
            <w:r w:rsidRPr="00244D85">
              <w:t>Sr-90</w:t>
            </w:r>
          </w:p>
        </w:tc>
        <w:tc>
          <w:tcPr>
            <w:tcW w:w="2667" w:type="dxa"/>
            <w:tcBorders>
              <w:top w:val="none" w:sz="0" w:space="0" w:color="auto"/>
              <w:bottom w:val="none" w:sz="0" w:space="0" w:color="auto"/>
            </w:tcBorders>
            <w:noWrap/>
            <w:vAlign w:val="center"/>
          </w:tcPr>
          <w:p w14:paraId="2EB09B2E" w14:textId="77777777" w:rsidR="004B5FE7" w:rsidRPr="00244D85" w:rsidRDefault="006E4557" w:rsidP="00CB57E2">
            <w:pPr>
              <w:pStyle w:val="TableNormal1"/>
              <w:jc w:val="center"/>
              <w:cnfStyle w:val="000000100000" w:firstRow="0" w:lastRow="0" w:firstColumn="0" w:lastColumn="0" w:oddVBand="0" w:evenVBand="0" w:oddHBand="1" w:evenHBand="0" w:firstRowFirstColumn="0" w:firstRowLastColumn="0" w:lastRowFirstColumn="0" w:lastRowLastColumn="0"/>
            </w:pPr>
            <w:r>
              <w:rPr>
                <w:color w:val="000000"/>
              </w:rPr>
              <w:t>2</w:t>
            </w:r>
            <w:r w:rsidR="00C76B16">
              <w:rPr>
                <w:color w:val="000000"/>
              </w:rPr>
              <w:t>14</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14:paraId="483DECCE" w14:textId="77777777" w:rsidR="004B5FE7" w:rsidRPr="00244D85" w:rsidRDefault="004B5FE7" w:rsidP="00CB57E2">
            <w:pPr>
              <w:pStyle w:val="TableNormal1"/>
              <w:jc w:val="center"/>
            </w:pPr>
            <w:r>
              <w:rPr>
                <w:color w:val="000000"/>
              </w:rPr>
              <w:t>4.</w:t>
            </w:r>
            <w:r w:rsidR="006E4557">
              <w:rPr>
                <w:color w:val="000000"/>
              </w:rPr>
              <w:t>1</w:t>
            </w:r>
            <w:r w:rsidRPr="00244D85">
              <w:t>E+01</w:t>
            </w:r>
          </w:p>
        </w:tc>
      </w:tr>
      <w:tr w:rsidR="00C76B16" w:rsidRPr="005831B3" w14:paraId="3D0AB64C" w14:textId="77777777" w:rsidTr="007E3723">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single" w:sz="8" w:space="0" w:color="4E1C74"/>
            </w:tcBorders>
            <w:noWrap/>
          </w:tcPr>
          <w:p w14:paraId="7D8E875C" w14:textId="77777777" w:rsidR="00C76B16" w:rsidRPr="00244D85" w:rsidRDefault="00C76B16" w:rsidP="00EB230B">
            <w:pPr>
              <w:pStyle w:val="TableNormal1"/>
            </w:pPr>
            <w:r>
              <w:t>Tc-99</w:t>
            </w:r>
          </w:p>
        </w:tc>
        <w:tc>
          <w:tcPr>
            <w:tcW w:w="2667" w:type="dxa"/>
            <w:noWrap/>
            <w:vAlign w:val="center"/>
          </w:tcPr>
          <w:p w14:paraId="5FEBBEBE" w14:textId="77777777" w:rsidR="00C76B16" w:rsidRDefault="00C76B16" w:rsidP="00CB57E2">
            <w:pPr>
              <w:pStyle w:val="TableNormal1"/>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cnfStyle w:val="000010000000" w:firstRow="0" w:lastRow="0" w:firstColumn="0" w:lastColumn="0" w:oddVBand="1" w:evenVBand="0" w:oddHBand="0" w:evenHBand="0" w:firstRowFirstColumn="0" w:firstRowLastColumn="0" w:lastRowFirstColumn="0" w:lastRowLastColumn="0"/>
            <w:tcW w:w="2667" w:type="dxa"/>
            <w:tcBorders>
              <w:right w:val="single" w:sz="8" w:space="0" w:color="4E1C74"/>
            </w:tcBorders>
            <w:noWrap/>
            <w:vAlign w:val="center"/>
          </w:tcPr>
          <w:p w14:paraId="720175A2" w14:textId="77777777" w:rsidR="00C76B16" w:rsidRDefault="00C76B16" w:rsidP="00CB57E2">
            <w:pPr>
              <w:pStyle w:val="TableNormal1"/>
              <w:jc w:val="center"/>
              <w:rPr>
                <w:color w:val="000000"/>
              </w:rPr>
            </w:pPr>
            <w:r>
              <w:rPr>
                <w:color w:val="000000"/>
              </w:rPr>
              <w:t>1.4E-06</w:t>
            </w:r>
          </w:p>
        </w:tc>
      </w:tr>
      <w:tr w:rsidR="00C76B16" w:rsidRPr="005831B3" w14:paraId="09108216" w14:textId="77777777" w:rsidTr="007E3723">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single" w:sz="8" w:space="0" w:color="4E1C74"/>
            </w:tcBorders>
            <w:noWrap/>
          </w:tcPr>
          <w:p w14:paraId="5F00518E" w14:textId="77777777" w:rsidR="00C76B16" w:rsidRDefault="00C76B16" w:rsidP="00EB230B">
            <w:pPr>
              <w:pStyle w:val="TableNormal1"/>
            </w:pPr>
            <w:r>
              <w:t>Th-232, Th (nat)</w:t>
            </w:r>
          </w:p>
        </w:tc>
        <w:tc>
          <w:tcPr>
            <w:tcW w:w="2667" w:type="dxa"/>
            <w:noWrap/>
            <w:vAlign w:val="center"/>
          </w:tcPr>
          <w:p w14:paraId="2A45AD86" w14:textId="77777777" w:rsidR="00C76B16" w:rsidRDefault="00C76B16" w:rsidP="00CB57E2">
            <w:pPr>
              <w:pStyle w:val="TableNormal1"/>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9</w:t>
            </w:r>
          </w:p>
        </w:tc>
        <w:tc>
          <w:tcPr>
            <w:cnfStyle w:val="000010000000" w:firstRow="0" w:lastRow="0" w:firstColumn="0" w:lastColumn="0" w:oddVBand="1" w:evenVBand="0" w:oddHBand="0" w:evenHBand="0" w:firstRowFirstColumn="0" w:firstRowLastColumn="0" w:lastRowFirstColumn="0" w:lastRowLastColumn="0"/>
            <w:tcW w:w="2667" w:type="dxa"/>
            <w:tcBorders>
              <w:right w:val="single" w:sz="8" w:space="0" w:color="4E1C74"/>
            </w:tcBorders>
            <w:noWrap/>
            <w:vAlign w:val="center"/>
          </w:tcPr>
          <w:p w14:paraId="4E1EA799" w14:textId="77777777" w:rsidR="00C76B16" w:rsidRDefault="00C76B16" w:rsidP="00CB57E2">
            <w:pPr>
              <w:pStyle w:val="TableNormal1"/>
              <w:jc w:val="center"/>
              <w:rPr>
                <w:color w:val="000000"/>
              </w:rPr>
            </w:pPr>
            <w:r>
              <w:rPr>
                <w:color w:val="000000"/>
              </w:rPr>
              <w:t>1.5E-03</w:t>
            </w:r>
          </w:p>
        </w:tc>
      </w:tr>
      <w:tr w:rsidR="004B5FE7" w:rsidRPr="005831B3" w14:paraId="319B00FE"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595B2FE0" w14:textId="77777777" w:rsidR="004B5FE7" w:rsidRPr="00244D85" w:rsidRDefault="004B5FE7" w:rsidP="00EB230B">
            <w:pPr>
              <w:pStyle w:val="TableNormal1"/>
            </w:pPr>
            <w:r w:rsidRPr="00244D85">
              <w:t>Tl-204</w:t>
            </w:r>
          </w:p>
        </w:tc>
        <w:tc>
          <w:tcPr>
            <w:tcW w:w="2667" w:type="dxa"/>
            <w:noWrap/>
            <w:vAlign w:val="center"/>
          </w:tcPr>
          <w:p w14:paraId="1A4892D2" w14:textId="77777777" w:rsidR="004B5FE7" w:rsidRPr="00244D85" w:rsidRDefault="004B5FE7" w:rsidP="00CB57E2">
            <w:pPr>
              <w:pStyle w:val="TableNormal1"/>
              <w:jc w:val="center"/>
              <w:cnfStyle w:val="000000000000" w:firstRow="0" w:lastRow="0" w:firstColumn="0" w:lastColumn="0" w:oddVBand="0" w:evenVBand="0" w:oddHBand="0" w:evenHBand="0" w:firstRowFirstColumn="0" w:firstRowLastColumn="0" w:lastRowFirstColumn="0" w:lastRowLastColumn="0"/>
            </w:pPr>
            <w:r>
              <w:rPr>
                <w:color w:val="000000"/>
              </w:rPr>
              <w:t>28</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14:paraId="6D355216" w14:textId="77777777" w:rsidR="004B5FE7" w:rsidRPr="00244D85" w:rsidRDefault="00C76B16" w:rsidP="006E4557">
            <w:pPr>
              <w:pStyle w:val="TableNormal1"/>
              <w:jc w:val="center"/>
            </w:pPr>
            <w:r>
              <w:rPr>
                <w:color w:val="000000"/>
              </w:rPr>
              <w:t>4.5</w:t>
            </w:r>
            <w:r w:rsidR="004B5FE7">
              <w:rPr>
                <w:color w:val="000000"/>
              </w:rPr>
              <w:t>E-0</w:t>
            </w:r>
            <w:r w:rsidR="006E4557">
              <w:rPr>
                <w:color w:val="000000"/>
              </w:rPr>
              <w:t>5</w:t>
            </w:r>
          </w:p>
        </w:tc>
      </w:tr>
      <w:tr w:rsidR="004B5FE7" w:rsidRPr="005831B3" w14:paraId="41517618"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2281D270" w14:textId="77777777" w:rsidR="004B5FE7" w:rsidRPr="00244D85" w:rsidRDefault="004B5FE7" w:rsidP="00EB230B">
            <w:pPr>
              <w:pStyle w:val="TableNormal1"/>
            </w:pPr>
            <w:r w:rsidRPr="00244D85">
              <w:t>U-233</w:t>
            </w:r>
          </w:p>
        </w:tc>
        <w:tc>
          <w:tcPr>
            <w:tcW w:w="2667" w:type="dxa"/>
            <w:noWrap/>
            <w:vAlign w:val="center"/>
          </w:tcPr>
          <w:p w14:paraId="6972D512" w14:textId="77777777" w:rsidR="004B5FE7" w:rsidRPr="00244D85" w:rsidRDefault="006E4557" w:rsidP="00CB57E2">
            <w:pPr>
              <w:pStyle w:val="TableNormal1"/>
              <w:jc w:val="center"/>
              <w:cnfStyle w:val="000000100000" w:firstRow="0" w:lastRow="0" w:firstColumn="0" w:lastColumn="0" w:oddVBand="0" w:evenVBand="0" w:oddHBand="1" w:evenHBand="0" w:firstRowFirstColumn="0" w:firstRowLastColumn="0" w:lastRowFirstColumn="0" w:lastRowLastColumn="0"/>
            </w:pPr>
            <w:r>
              <w:rPr>
                <w:color w:val="000000"/>
              </w:rPr>
              <w:t>1</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14:paraId="75651131" w14:textId="77777777" w:rsidR="004B5FE7" w:rsidRPr="00244D85" w:rsidRDefault="006E4557" w:rsidP="00CB57E2">
            <w:pPr>
              <w:pStyle w:val="TableNormal1"/>
              <w:jc w:val="center"/>
            </w:pPr>
            <w:r>
              <w:rPr>
                <w:color w:val="000000"/>
              </w:rPr>
              <w:t>3</w:t>
            </w:r>
            <w:r w:rsidR="004B5FE7">
              <w:rPr>
                <w:color w:val="000000"/>
              </w:rPr>
              <w:t>.</w:t>
            </w:r>
            <w:r>
              <w:rPr>
                <w:color w:val="000000"/>
              </w:rPr>
              <w:t>4</w:t>
            </w:r>
            <w:r w:rsidR="004B5FE7" w:rsidRPr="00244D85">
              <w:t>E-02</w:t>
            </w:r>
          </w:p>
        </w:tc>
      </w:tr>
      <w:tr w:rsidR="006E4557" w:rsidRPr="005831B3" w14:paraId="5203A0D3"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6D2C42C5" w14:textId="77777777" w:rsidR="006E4557" w:rsidRPr="00244D85" w:rsidRDefault="00EE5EF4" w:rsidP="00EB230B">
            <w:pPr>
              <w:pStyle w:val="TableNormal1"/>
            </w:pPr>
            <w:r>
              <w:t>U (d</w:t>
            </w:r>
            <w:r w:rsidR="006E4557">
              <w:t>epleted)</w:t>
            </w:r>
          </w:p>
        </w:tc>
        <w:tc>
          <w:tcPr>
            <w:tcW w:w="2667" w:type="dxa"/>
            <w:noWrap/>
            <w:vAlign w:val="center"/>
          </w:tcPr>
          <w:p w14:paraId="560A676A" w14:textId="77777777" w:rsidR="006E4557" w:rsidRDefault="00C76B16" w:rsidP="00CB57E2">
            <w:pPr>
              <w:pStyle w:val="TableNormal1"/>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14:paraId="682E446B" w14:textId="77777777" w:rsidR="006E4557" w:rsidRDefault="00C76B16" w:rsidP="00CB57E2">
            <w:pPr>
              <w:pStyle w:val="TableNormal1"/>
              <w:jc w:val="center"/>
              <w:rPr>
                <w:color w:val="000000"/>
              </w:rPr>
            </w:pPr>
            <w:r>
              <w:rPr>
                <w:color w:val="000000"/>
              </w:rPr>
              <w:t>9.3</w:t>
            </w:r>
            <w:r w:rsidR="006E4557">
              <w:rPr>
                <w:color w:val="000000"/>
              </w:rPr>
              <w:t>E-01</w:t>
            </w:r>
          </w:p>
        </w:tc>
      </w:tr>
      <w:tr w:rsidR="00C76B16" w:rsidRPr="005831B3" w14:paraId="47772619" w14:textId="77777777" w:rsidTr="007E3723">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single" w:sz="8" w:space="0" w:color="4E1C74"/>
              <w:bottom w:val="single" w:sz="8" w:space="0" w:color="4E1C74"/>
            </w:tcBorders>
            <w:noWrap/>
          </w:tcPr>
          <w:p w14:paraId="703DA454" w14:textId="77777777" w:rsidR="00C76B16" w:rsidRDefault="00C76B16" w:rsidP="00EB230B">
            <w:pPr>
              <w:pStyle w:val="TableNormal1"/>
            </w:pPr>
            <w:r>
              <w:t>U (nat)</w:t>
            </w:r>
          </w:p>
        </w:tc>
        <w:tc>
          <w:tcPr>
            <w:tcW w:w="2667" w:type="dxa"/>
            <w:tcBorders>
              <w:bottom w:val="single" w:sz="8" w:space="0" w:color="4E1C74"/>
            </w:tcBorders>
            <w:noWrap/>
            <w:vAlign w:val="center"/>
          </w:tcPr>
          <w:p w14:paraId="07D61704" w14:textId="77777777" w:rsidR="00C76B16" w:rsidRDefault="00C76B16" w:rsidP="00CB57E2">
            <w:pPr>
              <w:pStyle w:val="TableNormal1"/>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c>
          <w:tcPr>
            <w:cnfStyle w:val="000010000000" w:firstRow="0" w:lastRow="0" w:firstColumn="0" w:lastColumn="0" w:oddVBand="1" w:evenVBand="0" w:oddHBand="0" w:evenHBand="0" w:firstRowFirstColumn="0" w:firstRowLastColumn="0" w:lastRowFirstColumn="0" w:lastRowLastColumn="0"/>
            <w:tcW w:w="2667" w:type="dxa"/>
            <w:tcBorders>
              <w:bottom w:val="single" w:sz="8" w:space="0" w:color="4E1C74"/>
              <w:right w:val="single" w:sz="8" w:space="0" w:color="4E1C74"/>
            </w:tcBorders>
            <w:noWrap/>
            <w:vAlign w:val="center"/>
          </w:tcPr>
          <w:p w14:paraId="3B3DA887" w14:textId="77777777" w:rsidR="00C76B16" w:rsidRDefault="00C76B16" w:rsidP="00CB57E2">
            <w:pPr>
              <w:pStyle w:val="TableNormal1"/>
              <w:jc w:val="center"/>
              <w:rPr>
                <w:color w:val="000000"/>
              </w:rPr>
            </w:pPr>
            <w:r>
              <w:rPr>
                <w:color w:val="000000"/>
              </w:rPr>
              <w:t>1.9E-04</w:t>
            </w:r>
          </w:p>
        </w:tc>
      </w:tr>
    </w:tbl>
    <w:p w14:paraId="40FD6BDE" w14:textId="7B9E3110" w:rsidR="004B5FE7" w:rsidRDefault="004B5FE7" w:rsidP="004B5FE7">
      <w:pPr>
        <w:rPr>
          <w:i/>
        </w:rPr>
      </w:pPr>
    </w:p>
    <w:p w14:paraId="7ECD1D6F" w14:textId="1DEF1773" w:rsidR="00A83944" w:rsidRDefault="00A83944" w:rsidP="004B5FE7">
      <w:pPr>
        <w:rPr>
          <w:i/>
        </w:rPr>
      </w:pPr>
    </w:p>
    <w:p w14:paraId="78634E72" w14:textId="77777777" w:rsidR="00A83944" w:rsidRDefault="00A83944" w:rsidP="004B5FE7">
      <w:pPr>
        <w:rPr>
          <w:i/>
        </w:rPr>
      </w:pPr>
    </w:p>
    <w:p w14:paraId="551FF4DF" w14:textId="5848490A" w:rsidR="00CB57E2" w:rsidRPr="00CB57E2" w:rsidRDefault="004B5FE7" w:rsidP="0105F961">
      <w:pPr>
        <w:tabs>
          <w:tab w:val="left" w:pos="2977"/>
        </w:tabs>
        <w:spacing w:after="120"/>
        <w:rPr>
          <w:b/>
          <w:bCs/>
          <w:i/>
          <w:iCs/>
        </w:rPr>
      </w:pPr>
      <w:r w:rsidRPr="0105F961">
        <w:rPr>
          <w:b/>
          <w:bCs/>
          <w:i/>
          <w:iCs/>
        </w:rPr>
        <w:t>Site:</w:t>
      </w:r>
      <w:r w:rsidR="00CB57E2" w:rsidRPr="0105F961">
        <w:rPr>
          <w:b/>
          <w:bCs/>
          <w:i/>
          <w:iCs/>
        </w:rPr>
        <w:t xml:space="preserve">  </w:t>
      </w:r>
      <w:r w:rsidRPr="0105F961">
        <w:rPr>
          <w:i/>
          <w:iCs/>
        </w:rPr>
        <w:t>South Australia</w:t>
      </w:r>
      <w:r w:rsidR="3BB65D93" w:rsidRPr="0105F961">
        <w:rPr>
          <w:i/>
          <w:iCs/>
        </w:rPr>
        <w:t xml:space="preserve">  </w:t>
      </w:r>
      <w:r w:rsidR="00CB57E2" w:rsidRPr="00CB57E2">
        <w:rPr>
          <w:b/>
          <w:i/>
        </w:rPr>
        <w:tab/>
      </w:r>
      <w:r w:rsidR="00F9520C">
        <w:rPr>
          <w:b/>
          <w:i/>
        </w:rPr>
        <w:tab/>
      </w:r>
      <w:r w:rsidR="00F9520C">
        <w:rPr>
          <w:b/>
          <w:i/>
        </w:rPr>
        <w:tab/>
      </w:r>
      <w:r w:rsidR="00F9520C">
        <w:rPr>
          <w:b/>
          <w:i/>
        </w:rPr>
        <w:tab/>
      </w:r>
      <w:r w:rsidR="00CB57E2" w:rsidRPr="0105F961">
        <w:rPr>
          <w:b/>
          <w:bCs/>
          <w:i/>
          <w:iCs/>
        </w:rPr>
        <w:t xml:space="preserve">Activity Reference Date:  </w:t>
      </w:r>
      <w:r w:rsidR="00CB57E2" w:rsidRPr="0105F961">
        <w:rPr>
          <w:i/>
          <w:iCs/>
        </w:rPr>
        <w:t>1</w:t>
      </w:r>
      <w:r w:rsidR="005A0F9A" w:rsidRPr="0105F961">
        <w:rPr>
          <w:i/>
          <w:iCs/>
        </w:rPr>
        <w:t>2</w:t>
      </w:r>
      <w:r w:rsidR="00CB57E2" w:rsidRPr="0105F961">
        <w:rPr>
          <w:i/>
          <w:iCs/>
        </w:rPr>
        <w:t>/</w:t>
      </w:r>
      <w:r w:rsidR="005A0F9A" w:rsidRPr="0105F961">
        <w:rPr>
          <w:i/>
          <w:iCs/>
        </w:rPr>
        <w:t>11</w:t>
      </w:r>
      <w:r w:rsidR="00CB57E2" w:rsidRPr="0105F961">
        <w:rPr>
          <w:i/>
          <w:iCs/>
        </w:rPr>
        <w:t>/201</w:t>
      </w:r>
      <w:r w:rsidR="005A0F9A" w:rsidRPr="0105F961">
        <w:rPr>
          <w:i/>
          <w:iCs/>
        </w:rPr>
        <w:t>9</w:t>
      </w:r>
    </w:p>
    <w:tbl>
      <w:tblPr>
        <w:tblStyle w:val="LightList-Accent1"/>
        <w:tblW w:w="8000" w:type="dxa"/>
        <w:jc w:val="center"/>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ayout w:type="fixed"/>
        <w:tblLook w:val="0020" w:firstRow="1" w:lastRow="0" w:firstColumn="0" w:lastColumn="0" w:noHBand="0" w:noVBand="0"/>
      </w:tblPr>
      <w:tblGrid>
        <w:gridCol w:w="2666"/>
        <w:gridCol w:w="2667"/>
        <w:gridCol w:w="2667"/>
      </w:tblGrid>
      <w:tr w:rsidR="004B5FE7" w:rsidRPr="000D4583" w14:paraId="2A4ECD51" w14:textId="77777777" w:rsidTr="003B216B">
        <w:trPr>
          <w:cnfStyle w:val="100000000000" w:firstRow="1" w:lastRow="0" w:firstColumn="0" w:lastColumn="0" w:oddVBand="0" w:evenVBand="0" w:oddHBand="0"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right w:val="single" w:sz="4" w:space="0" w:color="FFFFFF" w:themeColor="background1"/>
            </w:tcBorders>
            <w:shd w:val="clear" w:color="auto" w:fill="4E1C74"/>
            <w:noWrap/>
          </w:tcPr>
          <w:p w14:paraId="4601E4F4" w14:textId="77777777" w:rsidR="004B5FE7" w:rsidRPr="008A1D50" w:rsidRDefault="004B5FE7" w:rsidP="00EB230B">
            <w:pPr>
              <w:pStyle w:val="TableNormal1"/>
              <w:rPr>
                <w:b w:val="0"/>
                <w:i/>
              </w:rPr>
            </w:pPr>
            <w:r w:rsidRPr="008A1D50">
              <w:rPr>
                <w:i/>
              </w:rPr>
              <w:t>Radionuclide</w:t>
            </w:r>
          </w:p>
        </w:tc>
        <w:tc>
          <w:tcPr>
            <w:tcW w:w="2667" w:type="dxa"/>
            <w:tcBorders>
              <w:left w:val="single" w:sz="4" w:space="0" w:color="FFFFFF" w:themeColor="background1"/>
              <w:right w:val="single" w:sz="4" w:space="0" w:color="FFFFFF" w:themeColor="background1"/>
            </w:tcBorders>
            <w:shd w:val="clear" w:color="auto" w:fill="4E1C74"/>
            <w:noWrap/>
            <w:vAlign w:val="center"/>
          </w:tcPr>
          <w:p w14:paraId="51B94B97" w14:textId="77777777" w:rsidR="004B5FE7" w:rsidRPr="008A1D50" w:rsidRDefault="004B5FE7" w:rsidP="00CB57E2">
            <w:pPr>
              <w:pStyle w:val="TableNormal1"/>
              <w:jc w:val="center"/>
              <w:cnfStyle w:val="100000000000" w:firstRow="1" w:lastRow="0" w:firstColumn="0" w:lastColumn="0" w:oddVBand="0" w:evenVBand="0" w:oddHBand="0" w:evenHBand="0" w:firstRowFirstColumn="0" w:firstRowLastColumn="0" w:lastRowFirstColumn="0" w:lastRowLastColumn="0"/>
              <w:rPr>
                <w:b w:val="0"/>
                <w:i/>
              </w:rPr>
            </w:pPr>
            <w:r w:rsidRPr="008A1D50">
              <w:rPr>
                <w:i/>
              </w:rPr>
              <w:t>Number of Sources</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single" w:sz="4" w:space="0" w:color="FFFFFF" w:themeColor="background1"/>
              <w:right w:val="none" w:sz="0" w:space="0" w:color="auto"/>
            </w:tcBorders>
            <w:shd w:val="clear" w:color="auto" w:fill="4E1C74"/>
            <w:noWrap/>
            <w:vAlign w:val="center"/>
          </w:tcPr>
          <w:p w14:paraId="4C95CFB9" w14:textId="77777777" w:rsidR="004B5FE7" w:rsidRPr="008A1D50" w:rsidRDefault="004B5FE7" w:rsidP="00CB57E2">
            <w:pPr>
              <w:pStyle w:val="TableNormal1"/>
              <w:jc w:val="center"/>
              <w:rPr>
                <w:b w:val="0"/>
                <w:i/>
              </w:rPr>
            </w:pPr>
            <w:r w:rsidRPr="008A1D50">
              <w:rPr>
                <w:i/>
              </w:rPr>
              <w:t>Total Activity (GBq)</w:t>
            </w:r>
          </w:p>
        </w:tc>
      </w:tr>
      <w:tr w:rsidR="005A0F9A" w:rsidRPr="005831B3" w14:paraId="46C46D5D"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2C275F7D" w14:textId="77777777" w:rsidR="005A0F9A" w:rsidRPr="00710FAE" w:rsidRDefault="005A0F9A" w:rsidP="005A0F9A">
            <w:pPr>
              <w:pStyle w:val="TableNormal1"/>
            </w:pPr>
            <w:r w:rsidRPr="00710FAE">
              <w:t>Am-241</w:t>
            </w:r>
          </w:p>
        </w:tc>
        <w:tc>
          <w:tcPr>
            <w:tcW w:w="2667" w:type="dxa"/>
            <w:tcBorders>
              <w:top w:val="none" w:sz="0" w:space="0" w:color="auto"/>
              <w:bottom w:val="none" w:sz="0" w:space="0" w:color="auto"/>
            </w:tcBorders>
            <w:noWrap/>
            <w:vAlign w:val="center"/>
          </w:tcPr>
          <w:p w14:paraId="7D8707B0" w14:textId="77777777" w:rsidR="005A0F9A" w:rsidRPr="005A0F9A" w:rsidRDefault="005A0F9A" w:rsidP="005A0F9A">
            <w:pPr>
              <w:pStyle w:val="TableNormal1"/>
              <w:jc w:val="center"/>
              <w:cnfStyle w:val="000000100000" w:firstRow="0" w:lastRow="0" w:firstColumn="0" w:lastColumn="0" w:oddVBand="0" w:evenVBand="0" w:oddHBand="1" w:evenHBand="0" w:firstRowFirstColumn="0" w:firstRowLastColumn="0" w:lastRowFirstColumn="0" w:lastRowLastColumn="0"/>
            </w:pPr>
            <w:r w:rsidRPr="005A0F9A">
              <w:rPr>
                <w:rFonts w:ascii="Calibri" w:hAnsi="Calibri"/>
                <w:color w:val="000000"/>
              </w:rPr>
              <w:t>15</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14:paraId="403EDD81" w14:textId="77777777" w:rsidR="005A0F9A" w:rsidRPr="005A0F9A" w:rsidRDefault="005A0F9A" w:rsidP="005A0F9A">
            <w:pPr>
              <w:pStyle w:val="TableNormal1"/>
              <w:jc w:val="center"/>
            </w:pPr>
            <w:r w:rsidRPr="005A0F9A">
              <w:rPr>
                <w:rFonts w:ascii="Calibri" w:hAnsi="Calibri"/>
                <w:color w:val="000000"/>
              </w:rPr>
              <w:t>1.79E+01</w:t>
            </w:r>
          </w:p>
        </w:tc>
      </w:tr>
      <w:tr w:rsidR="005A0F9A" w:rsidRPr="005831B3" w14:paraId="10B23B9A"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78A457E8" w14:textId="77777777" w:rsidR="005A0F9A" w:rsidRPr="00710FAE" w:rsidRDefault="005A0F9A" w:rsidP="005A0F9A">
            <w:pPr>
              <w:pStyle w:val="TableNormal1"/>
            </w:pPr>
            <w:r>
              <w:t>Am-241</w:t>
            </w:r>
          </w:p>
        </w:tc>
        <w:tc>
          <w:tcPr>
            <w:tcW w:w="2667" w:type="dxa"/>
            <w:noWrap/>
            <w:vAlign w:val="center"/>
          </w:tcPr>
          <w:p w14:paraId="53CD584A" w14:textId="77777777" w:rsidR="005A0F9A" w:rsidRPr="005A0F9A" w:rsidRDefault="005A0F9A" w:rsidP="005A0F9A">
            <w:pPr>
              <w:pStyle w:val="TableNormal1"/>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A0F9A">
              <w:rPr>
                <w:rFonts w:ascii="Calibri" w:hAnsi="Calibri"/>
                <w:color w:val="000000"/>
              </w:rPr>
              <w:t>1400</w:t>
            </w:r>
            <w:r w:rsidRPr="005A0F9A">
              <w:t>*</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14:paraId="07C0F636" w14:textId="77777777" w:rsidR="005A0F9A" w:rsidRPr="005A0F9A" w:rsidRDefault="005A0F9A" w:rsidP="005A0F9A">
            <w:pPr>
              <w:pStyle w:val="TableNormal1"/>
              <w:jc w:val="center"/>
              <w:rPr>
                <w:rFonts w:ascii="Calibri" w:hAnsi="Calibri"/>
                <w:color w:val="000000"/>
              </w:rPr>
            </w:pPr>
            <w:r w:rsidRPr="005A0F9A">
              <w:rPr>
                <w:rFonts w:ascii="Calibri" w:hAnsi="Calibri"/>
                <w:color w:val="000000"/>
              </w:rPr>
              <w:t>3.6E-02</w:t>
            </w:r>
          </w:p>
        </w:tc>
      </w:tr>
      <w:tr w:rsidR="005A0F9A" w:rsidRPr="005831B3" w14:paraId="44804F6F"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20A54F73" w14:textId="77777777" w:rsidR="005A0F9A" w:rsidRPr="00710FAE" w:rsidRDefault="005A0F9A" w:rsidP="005A0F9A">
            <w:pPr>
              <w:pStyle w:val="TableNormal1"/>
            </w:pPr>
            <w:r>
              <w:t>Am-241/Be</w:t>
            </w:r>
          </w:p>
        </w:tc>
        <w:tc>
          <w:tcPr>
            <w:tcW w:w="2667" w:type="dxa"/>
            <w:tcBorders>
              <w:top w:val="none" w:sz="0" w:space="0" w:color="auto"/>
              <w:bottom w:val="none" w:sz="0" w:space="0" w:color="auto"/>
            </w:tcBorders>
            <w:noWrap/>
            <w:vAlign w:val="center"/>
          </w:tcPr>
          <w:p w14:paraId="00E5B3B7" w14:textId="77777777" w:rsidR="005A0F9A" w:rsidRPr="005A0F9A" w:rsidRDefault="005A0F9A" w:rsidP="005A0F9A">
            <w:pPr>
              <w:pStyle w:val="TableNormal1"/>
              <w:jc w:val="center"/>
              <w:cnfStyle w:val="000000100000" w:firstRow="0" w:lastRow="0" w:firstColumn="0" w:lastColumn="0" w:oddVBand="0" w:evenVBand="0" w:oddHBand="1" w:evenHBand="0" w:firstRowFirstColumn="0" w:firstRowLastColumn="0" w:lastRowFirstColumn="0" w:lastRowLastColumn="0"/>
            </w:pPr>
            <w:r w:rsidRPr="005A0F9A">
              <w:rPr>
                <w:rFonts w:ascii="Calibri" w:hAnsi="Calibri"/>
                <w:color w:val="000000"/>
              </w:rPr>
              <w:t>10</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14:paraId="072C2B28" w14:textId="77777777" w:rsidR="005A0F9A" w:rsidRPr="005A0F9A" w:rsidRDefault="005A0F9A" w:rsidP="005A0F9A">
            <w:pPr>
              <w:pStyle w:val="TableNormal1"/>
              <w:jc w:val="center"/>
            </w:pPr>
            <w:r w:rsidRPr="005A0F9A">
              <w:rPr>
                <w:rFonts w:ascii="Calibri" w:hAnsi="Calibri"/>
                <w:color w:val="000000"/>
              </w:rPr>
              <w:t>4.07E+02</w:t>
            </w:r>
          </w:p>
        </w:tc>
      </w:tr>
      <w:tr w:rsidR="005A0F9A" w:rsidRPr="005831B3" w14:paraId="6521E0A6"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0974399F" w14:textId="77777777" w:rsidR="005A0F9A" w:rsidRPr="00071A03" w:rsidRDefault="005A0F9A" w:rsidP="005A0F9A">
            <w:pPr>
              <w:pStyle w:val="TableNormal1"/>
            </w:pPr>
            <w:r w:rsidRPr="00071A03">
              <w:t>Am-241 (Am/Be), Cs-137</w:t>
            </w:r>
          </w:p>
        </w:tc>
        <w:tc>
          <w:tcPr>
            <w:tcW w:w="2667" w:type="dxa"/>
            <w:noWrap/>
          </w:tcPr>
          <w:p w14:paraId="4AD32DED" w14:textId="77777777" w:rsidR="005A0F9A" w:rsidRPr="005A0F9A" w:rsidRDefault="005A0F9A" w:rsidP="005A0F9A">
            <w:pPr>
              <w:pStyle w:val="TableNormal1"/>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A0F9A">
              <w:t>1</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tcPr>
          <w:p w14:paraId="2295BA89" w14:textId="77777777" w:rsidR="005A0F9A" w:rsidRPr="005A0F9A" w:rsidRDefault="005A0F9A" w:rsidP="005A0F9A">
            <w:pPr>
              <w:pStyle w:val="TableNormal1"/>
              <w:jc w:val="center"/>
              <w:rPr>
                <w:rFonts w:ascii="Calibri" w:hAnsi="Calibri"/>
                <w:color w:val="000000"/>
              </w:rPr>
            </w:pPr>
            <w:r w:rsidRPr="005A0F9A">
              <w:t>1.10E+00</w:t>
            </w:r>
          </w:p>
        </w:tc>
      </w:tr>
      <w:tr w:rsidR="005A0F9A" w:rsidRPr="005831B3" w14:paraId="2E9B1CB4"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5FB43A10" w14:textId="77777777" w:rsidR="005A0F9A" w:rsidRPr="00071A03" w:rsidRDefault="005A0F9A" w:rsidP="005A0F9A">
            <w:pPr>
              <w:pStyle w:val="TableNormal1"/>
            </w:pPr>
            <w:r w:rsidRPr="00071A03">
              <w:t>Ba-133</w:t>
            </w:r>
          </w:p>
        </w:tc>
        <w:tc>
          <w:tcPr>
            <w:tcW w:w="2667" w:type="dxa"/>
            <w:tcBorders>
              <w:top w:val="none" w:sz="0" w:space="0" w:color="auto"/>
              <w:bottom w:val="none" w:sz="0" w:space="0" w:color="auto"/>
            </w:tcBorders>
            <w:noWrap/>
            <w:vAlign w:val="center"/>
          </w:tcPr>
          <w:p w14:paraId="20245806" w14:textId="77777777" w:rsidR="005A0F9A" w:rsidRPr="005A0F9A" w:rsidRDefault="005A0F9A" w:rsidP="005A0F9A">
            <w:pPr>
              <w:pStyle w:val="TableNormal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A0F9A">
              <w:rPr>
                <w:rFonts w:ascii="Calibri" w:hAnsi="Calibri"/>
                <w:color w:val="000000"/>
              </w:rPr>
              <w:t>3</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14:paraId="2D519A59" w14:textId="77777777" w:rsidR="005A0F9A" w:rsidRPr="005A0F9A" w:rsidRDefault="005A0F9A" w:rsidP="005A0F9A">
            <w:pPr>
              <w:pStyle w:val="TableNormal1"/>
              <w:jc w:val="center"/>
              <w:rPr>
                <w:rFonts w:ascii="Calibri" w:hAnsi="Calibri"/>
                <w:color w:val="000000"/>
              </w:rPr>
            </w:pPr>
            <w:r w:rsidRPr="005A0F9A">
              <w:rPr>
                <w:rFonts w:ascii="Calibri" w:eastAsia="Times New Roman" w:hAnsi="Calibri" w:cs="Calibri"/>
                <w:color w:val="000000"/>
                <w:lang w:eastAsia="en-AU"/>
              </w:rPr>
              <w:t>3.28E-05</w:t>
            </w:r>
          </w:p>
        </w:tc>
      </w:tr>
      <w:tr w:rsidR="005A0F9A" w:rsidRPr="005831B3" w14:paraId="2F5D7EAF"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0FA8ED1A" w14:textId="77777777" w:rsidR="005A0F9A" w:rsidRPr="00071A03" w:rsidRDefault="005A0F9A" w:rsidP="005A0F9A">
            <w:pPr>
              <w:pStyle w:val="TableNormal1"/>
            </w:pPr>
            <w:r w:rsidRPr="00071A03">
              <w:t>Cf-252</w:t>
            </w:r>
          </w:p>
        </w:tc>
        <w:tc>
          <w:tcPr>
            <w:tcW w:w="2667" w:type="dxa"/>
            <w:noWrap/>
            <w:vAlign w:val="center"/>
          </w:tcPr>
          <w:p w14:paraId="5E9CAB67" w14:textId="77777777" w:rsidR="005A0F9A" w:rsidRPr="005A0F9A" w:rsidRDefault="005A0F9A" w:rsidP="005A0F9A">
            <w:pPr>
              <w:pStyle w:val="TableNormal1"/>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A0F9A">
              <w:rPr>
                <w:rFonts w:ascii="Calibri" w:hAnsi="Calibri"/>
                <w:color w:val="000000"/>
              </w:rPr>
              <w:t>1</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14:paraId="3B6867A8" w14:textId="77777777" w:rsidR="005A0F9A" w:rsidRPr="005A0F9A" w:rsidRDefault="005A0F9A" w:rsidP="005A0F9A">
            <w:pPr>
              <w:pStyle w:val="TableNormal1"/>
              <w:jc w:val="center"/>
              <w:rPr>
                <w:rFonts w:ascii="Calibri" w:hAnsi="Calibri"/>
                <w:color w:val="000000"/>
              </w:rPr>
            </w:pPr>
            <w:r w:rsidRPr="005A0F9A">
              <w:rPr>
                <w:rFonts w:ascii="Calibri" w:eastAsia="Times New Roman" w:hAnsi="Calibri" w:cs="Calibri"/>
                <w:color w:val="000000"/>
                <w:lang w:eastAsia="en-AU"/>
              </w:rPr>
              <w:t>2.70E-02</w:t>
            </w:r>
          </w:p>
        </w:tc>
      </w:tr>
      <w:tr w:rsidR="005A0F9A" w:rsidRPr="005831B3" w14:paraId="653EDAED"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30D1D392" w14:textId="77777777" w:rsidR="005A0F9A" w:rsidRPr="00710FAE" w:rsidRDefault="005A0F9A" w:rsidP="005A0F9A">
            <w:pPr>
              <w:pStyle w:val="TableNormal1"/>
            </w:pPr>
            <w:r>
              <w:t>Co-60</w:t>
            </w:r>
          </w:p>
        </w:tc>
        <w:tc>
          <w:tcPr>
            <w:tcW w:w="2667" w:type="dxa"/>
            <w:tcBorders>
              <w:top w:val="none" w:sz="0" w:space="0" w:color="auto"/>
              <w:bottom w:val="none" w:sz="0" w:space="0" w:color="auto"/>
            </w:tcBorders>
            <w:noWrap/>
            <w:vAlign w:val="center"/>
          </w:tcPr>
          <w:p w14:paraId="7CAE5344" w14:textId="77777777" w:rsidR="005A0F9A" w:rsidRPr="005A0F9A" w:rsidRDefault="005A0F9A" w:rsidP="005A0F9A">
            <w:pPr>
              <w:pStyle w:val="TableNormal1"/>
              <w:jc w:val="center"/>
              <w:cnfStyle w:val="000000100000" w:firstRow="0" w:lastRow="0" w:firstColumn="0" w:lastColumn="0" w:oddVBand="0" w:evenVBand="0" w:oddHBand="1" w:evenHBand="0" w:firstRowFirstColumn="0" w:firstRowLastColumn="0" w:lastRowFirstColumn="0" w:lastRowLastColumn="0"/>
            </w:pPr>
            <w:r w:rsidRPr="005A0F9A">
              <w:rPr>
                <w:rFonts w:ascii="Calibri" w:hAnsi="Calibri"/>
                <w:color w:val="000000"/>
              </w:rPr>
              <w:t>3</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center"/>
          </w:tcPr>
          <w:p w14:paraId="46BD3FA1" w14:textId="77777777" w:rsidR="005A0F9A" w:rsidRPr="005A0F9A" w:rsidRDefault="005A0F9A" w:rsidP="005A0F9A">
            <w:pPr>
              <w:pStyle w:val="TableNormal1"/>
              <w:jc w:val="center"/>
            </w:pPr>
            <w:r w:rsidRPr="005A0F9A">
              <w:rPr>
                <w:rFonts w:ascii="Calibri" w:hAnsi="Calibri"/>
                <w:color w:val="000000"/>
              </w:rPr>
              <w:t>1.15E+00</w:t>
            </w:r>
          </w:p>
        </w:tc>
      </w:tr>
      <w:tr w:rsidR="005A0F9A" w:rsidRPr="005831B3" w14:paraId="7418E077"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3761B554" w14:textId="77777777" w:rsidR="005A0F9A" w:rsidRPr="00710FAE" w:rsidRDefault="005A0F9A" w:rsidP="005A0F9A">
            <w:pPr>
              <w:pStyle w:val="TableNormal1"/>
            </w:pPr>
            <w:r w:rsidRPr="00710FAE">
              <w:t>Cs-137</w:t>
            </w:r>
          </w:p>
        </w:tc>
        <w:tc>
          <w:tcPr>
            <w:tcW w:w="2667" w:type="dxa"/>
            <w:noWrap/>
            <w:vAlign w:val="center"/>
          </w:tcPr>
          <w:p w14:paraId="3A761B54" w14:textId="77777777" w:rsidR="005A0F9A" w:rsidRPr="005A0F9A" w:rsidRDefault="005A0F9A" w:rsidP="005A0F9A">
            <w:pPr>
              <w:pStyle w:val="TableNormal1"/>
              <w:jc w:val="center"/>
              <w:cnfStyle w:val="000000000000" w:firstRow="0" w:lastRow="0" w:firstColumn="0" w:lastColumn="0" w:oddVBand="0" w:evenVBand="0" w:oddHBand="0" w:evenHBand="0" w:firstRowFirstColumn="0" w:firstRowLastColumn="0" w:lastRowFirstColumn="0" w:lastRowLastColumn="0"/>
            </w:pPr>
            <w:r w:rsidRPr="005A0F9A">
              <w:rPr>
                <w:rFonts w:ascii="Calibri" w:hAnsi="Calibri"/>
                <w:color w:val="000000"/>
              </w:rPr>
              <w:t>28</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14:paraId="600327C0" w14:textId="77777777" w:rsidR="005A0F9A" w:rsidRPr="005A0F9A" w:rsidRDefault="005A0F9A" w:rsidP="005A0F9A">
            <w:pPr>
              <w:pStyle w:val="TableNormal1"/>
              <w:jc w:val="center"/>
            </w:pPr>
            <w:r w:rsidRPr="005A0F9A">
              <w:rPr>
                <w:rFonts w:ascii="Calibri" w:hAnsi="Calibri"/>
                <w:color w:val="000000"/>
              </w:rPr>
              <w:t>4.22E+01</w:t>
            </w:r>
          </w:p>
        </w:tc>
      </w:tr>
      <w:tr w:rsidR="005A0F9A" w:rsidRPr="005831B3" w14:paraId="1479D060"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79682EC3" w14:textId="77777777" w:rsidR="005A0F9A" w:rsidRPr="00710FAE" w:rsidRDefault="005A0F9A" w:rsidP="005A0F9A">
            <w:pPr>
              <w:pStyle w:val="TableNormal1"/>
            </w:pPr>
            <w:r w:rsidRPr="00044D71">
              <w:t>H-3</w:t>
            </w:r>
          </w:p>
        </w:tc>
        <w:tc>
          <w:tcPr>
            <w:tcW w:w="2667" w:type="dxa"/>
            <w:tcBorders>
              <w:top w:val="none" w:sz="0" w:space="0" w:color="auto"/>
              <w:bottom w:val="none" w:sz="0" w:space="0" w:color="auto"/>
            </w:tcBorders>
            <w:noWrap/>
          </w:tcPr>
          <w:p w14:paraId="2CD6E0A8" w14:textId="77777777" w:rsidR="005A0F9A" w:rsidRPr="005A0F9A" w:rsidRDefault="005A0F9A" w:rsidP="005A0F9A">
            <w:pPr>
              <w:pStyle w:val="TableNormal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A0F9A">
              <w:t>8</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14:paraId="4A756393" w14:textId="77777777" w:rsidR="005A0F9A" w:rsidRPr="005A0F9A" w:rsidRDefault="005A0F9A" w:rsidP="005A0F9A">
            <w:pPr>
              <w:pStyle w:val="TableNormal1"/>
              <w:jc w:val="center"/>
              <w:rPr>
                <w:rFonts w:ascii="Calibri" w:hAnsi="Calibri"/>
                <w:color w:val="000000"/>
              </w:rPr>
            </w:pPr>
            <w:r w:rsidRPr="005A0F9A">
              <w:t>1.30E-04</w:t>
            </w:r>
          </w:p>
        </w:tc>
      </w:tr>
      <w:tr w:rsidR="005A0F9A" w:rsidRPr="005831B3" w14:paraId="1C967593"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203BC1C7" w14:textId="77777777" w:rsidR="005A0F9A" w:rsidRPr="00710FAE" w:rsidRDefault="005A0F9A" w:rsidP="005A0F9A">
            <w:pPr>
              <w:pStyle w:val="TableNormal1"/>
            </w:pPr>
            <w:r>
              <w:t>Pu-238</w:t>
            </w:r>
          </w:p>
        </w:tc>
        <w:tc>
          <w:tcPr>
            <w:tcW w:w="2667" w:type="dxa"/>
            <w:noWrap/>
            <w:vAlign w:val="center"/>
          </w:tcPr>
          <w:p w14:paraId="2F85AD09" w14:textId="77777777" w:rsidR="005A0F9A" w:rsidRPr="005A0F9A" w:rsidRDefault="005A0F9A" w:rsidP="005A0F9A">
            <w:pPr>
              <w:pStyle w:val="TableNormal1"/>
              <w:jc w:val="center"/>
              <w:cnfStyle w:val="000000000000" w:firstRow="0" w:lastRow="0" w:firstColumn="0" w:lastColumn="0" w:oddVBand="0" w:evenVBand="0" w:oddHBand="0" w:evenHBand="0" w:firstRowFirstColumn="0" w:firstRowLastColumn="0" w:lastRowFirstColumn="0" w:lastRowLastColumn="0"/>
            </w:pPr>
            <w:r w:rsidRPr="005A0F9A">
              <w:rPr>
                <w:rFonts w:ascii="Calibri" w:hAnsi="Calibri"/>
                <w:color w:val="000000"/>
              </w:rPr>
              <w:t>5</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14:paraId="364BFF86" w14:textId="77777777" w:rsidR="005A0F9A" w:rsidRPr="005A0F9A" w:rsidRDefault="005A0F9A" w:rsidP="005A0F9A">
            <w:pPr>
              <w:pStyle w:val="TableNormal1"/>
              <w:jc w:val="center"/>
            </w:pPr>
            <w:r w:rsidRPr="005A0F9A">
              <w:rPr>
                <w:rFonts w:ascii="Calibri" w:hAnsi="Calibri"/>
                <w:color w:val="000000"/>
              </w:rPr>
              <w:t>5.66E-07</w:t>
            </w:r>
          </w:p>
        </w:tc>
      </w:tr>
      <w:tr w:rsidR="005A0F9A" w:rsidRPr="005831B3" w14:paraId="4E93D2B8"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53293D3A" w14:textId="77777777" w:rsidR="005A0F9A" w:rsidRPr="007E7359" w:rsidRDefault="005A0F9A" w:rsidP="005A0F9A">
            <w:pPr>
              <w:pStyle w:val="TableNormal1"/>
            </w:pPr>
            <w:r w:rsidRPr="007E7359">
              <w:t>Pu-239</w:t>
            </w:r>
          </w:p>
        </w:tc>
        <w:tc>
          <w:tcPr>
            <w:tcW w:w="2667" w:type="dxa"/>
            <w:tcBorders>
              <w:top w:val="none" w:sz="0" w:space="0" w:color="auto"/>
              <w:bottom w:val="none" w:sz="0" w:space="0" w:color="auto"/>
            </w:tcBorders>
            <w:noWrap/>
          </w:tcPr>
          <w:p w14:paraId="701EB614" w14:textId="77777777" w:rsidR="005A0F9A" w:rsidRPr="005A0F9A" w:rsidRDefault="005A0F9A" w:rsidP="005A0F9A">
            <w:pPr>
              <w:pStyle w:val="TableNormal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A0F9A">
              <w:t>3</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14:paraId="653C1F90" w14:textId="77777777" w:rsidR="005A0F9A" w:rsidRPr="005A0F9A" w:rsidRDefault="005A0F9A" w:rsidP="005A0F9A">
            <w:pPr>
              <w:pStyle w:val="TableNormal1"/>
              <w:jc w:val="center"/>
              <w:rPr>
                <w:rFonts w:ascii="Calibri" w:hAnsi="Calibri"/>
                <w:color w:val="000000"/>
              </w:rPr>
            </w:pPr>
            <w:r w:rsidRPr="005A0F9A">
              <w:t>2.15E-07</w:t>
            </w:r>
          </w:p>
        </w:tc>
      </w:tr>
      <w:tr w:rsidR="005A0F9A" w:rsidRPr="005831B3" w14:paraId="2D0785D9"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1807BCE8" w14:textId="77777777" w:rsidR="005A0F9A" w:rsidRPr="007E7359" w:rsidRDefault="005A0F9A" w:rsidP="005A0F9A">
            <w:pPr>
              <w:pStyle w:val="TableNormal1"/>
            </w:pPr>
            <w:r w:rsidRPr="007E7359">
              <w:t>Ra-226</w:t>
            </w:r>
          </w:p>
        </w:tc>
        <w:tc>
          <w:tcPr>
            <w:tcW w:w="2667" w:type="dxa"/>
            <w:noWrap/>
            <w:vAlign w:val="center"/>
          </w:tcPr>
          <w:p w14:paraId="7BE6BE82" w14:textId="77777777" w:rsidR="005A0F9A" w:rsidRPr="005A0F9A" w:rsidRDefault="005A0F9A" w:rsidP="005A0F9A">
            <w:pPr>
              <w:pStyle w:val="TableNormal1"/>
              <w:jc w:val="center"/>
              <w:cnfStyle w:val="000000000000" w:firstRow="0" w:lastRow="0" w:firstColumn="0" w:lastColumn="0" w:oddVBand="0" w:evenVBand="0" w:oddHBand="0" w:evenHBand="0" w:firstRowFirstColumn="0" w:firstRowLastColumn="0" w:lastRowFirstColumn="0" w:lastRowLastColumn="0"/>
            </w:pPr>
            <w:r w:rsidRPr="005A0F9A">
              <w:rPr>
                <w:rFonts w:ascii="Calibri" w:hAnsi="Calibri"/>
                <w:color w:val="000000"/>
              </w:rPr>
              <w:t>19</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14:paraId="5E278433" w14:textId="77777777" w:rsidR="005A0F9A" w:rsidRPr="005A0F9A" w:rsidRDefault="005A0F9A" w:rsidP="005A0F9A">
            <w:pPr>
              <w:pStyle w:val="TableNormal1"/>
              <w:jc w:val="center"/>
            </w:pPr>
            <w:r w:rsidRPr="005A0F9A">
              <w:rPr>
                <w:rFonts w:ascii="Calibri" w:hAnsi="Calibri"/>
                <w:color w:val="000000"/>
              </w:rPr>
              <w:t>3.72E-02</w:t>
            </w:r>
          </w:p>
        </w:tc>
      </w:tr>
      <w:tr w:rsidR="005A0F9A" w:rsidRPr="005831B3" w14:paraId="68873B60"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14A6B033" w14:textId="77777777" w:rsidR="005A0F9A" w:rsidRPr="007E7359" w:rsidDel="003B2D78" w:rsidRDefault="005A0F9A" w:rsidP="005A0F9A">
            <w:pPr>
              <w:pStyle w:val="TableNormal1"/>
            </w:pPr>
            <w:r w:rsidRPr="007E7359">
              <w:t>Sr-90</w:t>
            </w:r>
          </w:p>
        </w:tc>
        <w:tc>
          <w:tcPr>
            <w:tcW w:w="2667" w:type="dxa"/>
            <w:noWrap/>
            <w:vAlign w:val="center"/>
          </w:tcPr>
          <w:p w14:paraId="59C24A40" w14:textId="77777777" w:rsidR="005A0F9A" w:rsidRPr="005A0F9A" w:rsidRDefault="005A0F9A" w:rsidP="005A0F9A">
            <w:pPr>
              <w:pStyle w:val="TableNormal1"/>
              <w:jc w:val="center"/>
              <w:cnfStyle w:val="000000100000" w:firstRow="0" w:lastRow="0" w:firstColumn="0" w:lastColumn="0" w:oddVBand="0" w:evenVBand="0" w:oddHBand="1" w:evenHBand="0" w:firstRowFirstColumn="0" w:firstRowLastColumn="0" w:lastRowFirstColumn="0" w:lastRowLastColumn="0"/>
            </w:pPr>
            <w:r w:rsidRPr="005A0F9A">
              <w:rPr>
                <w:rFonts w:ascii="Calibri" w:hAnsi="Calibri"/>
                <w:color w:val="000000"/>
              </w:rPr>
              <w:t>5</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center"/>
          </w:tcPr>
          <w:p w14:paraId="0DA75C29" w14:textId="77777777" w:rsidR="005A0F9A" w:rsidRPr="005A0F9A" w:rsidRDefault="005A0F9A" w:rsidP="005A0F9A">
            <w:pPr>
              <w:pStyle w:val="TableNormal1"/>
              <w:jc w:val="center"/>
            </w:pPr>
            <w:r w:rsidRPr="005A0F9A">
              <w:rPr>
                <w:rFonts w:ascii="Calibri" w:hAnsi="Calibri"/>
                <w:color w:val="000000"/>
              </w:rPr>
              <w:t>2.00E+00</w:t>
            </w:r>
          </w:p>
        </w:tc>
      </w:tr>
      <w:tr w:rsidR="005A0F9A" w:rsidRPr="005831B3" w14:paraId="6B4064FA"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bottom w:val="none" w:sz="0" w:space="0" w:color="auto"/>
              <w:right w:val="none" w:sz="0" w:space="0" w:color="auto"/>
            </w:tcBorders>
            <w:noWrap/>
          </w:tcPr>
          <w:p w14:paraId="26FDD1B4" w14:textId="77777777" w:rsidR="005A0F9A" w:rsidRPr="007E7359" w:rsidRDefault="005A0F9A" w:rsidP="005A0F9A">
            <w:pPr>
              <w:pStyle w:val="TableNormal1"/>
            </w:pPr>
            <w:r w:rsidRPr="007E7359">
              <w:t>Th-232</w:t>
            </w:r>
          </w:p>
        </w:tc>
        <w:tc>
          <w:tcPr>
            <w:tcW w:w="2667" w:type="dxa"/>
            <w:noWrap/>
            <w:vAlign w:val="center"/>
          </w:tcPr>
          <w:p w14:paraId="7262BB95" w14:textId="77777777" w:rsidR="005A0F9A" w:rsidRPr="005A0F9A" w:rsidRDefault="005A0F9A" w:rsidP="005A0F9A">
            <w:pPr>
              <w:pStyle w:val="TableNormal1"/>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A0F9A">
              <w:rPr>
                <w:rFonts w:ascii="Calibri" w:hAnsi="Calibri"/>
                <w:color w:val="000000"/>
              </w:rPr>
              <w:t>11</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bottom w:val="none" w:sz="0" w:space="0" w:color="auto"/>
              <w:right w:val="none" w:sz="0" w:space="0" w:color="auto"/>
            </w:tcBorders>
            <w:noWrap/>
            <w:vAlign w:val="center"/>
          </w:tcPr>
          <w:p w14:paraId="50C3311F" w14:textId="77777777" w:rsidR="005A0F9A" w:rsidRPr="005A0F9A" w:rsidRDefault="005A0F9A" w:rsidP="005A0F9A">
            <w:pPr>
              <w:pStyle w:val="TableNormal1"/>
              <w:jc w:val="center"/>
              <w:rPr>
                <w:rFonts w:ascii="Calibri" w:hAnsi="Calibri"/>
                <w:color w:val="000000"/>
              </w:rPr>
            </w:pPr>
            <w:r w:rsidRPr="005A0F9A">
              <w:rPr>
                <w:rFonts w:ascii="Calibri" w:hAnsi="Calibri"/>
                <w:color w:val="000000"/>
              </w:rPr>
              <w:t>2.34E-07</w:t>
            </w:r>
          </w:p>
        </w:tc>
      </w:tr>
    </w:tbl>
    <w:p w14:paraId="206EA82F" w14:textId="77777777" w:rsidR="004B5FE7" w:rsidRDefault="0030684E" w:rsidP="00CB57E2">
      <w:pPr>
        <w:spacing w:before="120"/>
      </w:pPr>
      <w:r>
        <w:t>*smoke detectors</w:t>
      </w:r>
    </w:p>
    <w:p w14:paraId="5036D323" w14:textId="77777777" w:rsidR="004B5FE7" w:rsidRDefault="004B5FE7" w:rsidP="004B5FE7"/>
    <w:p w14:paraId="03D50837" w14:textId="00858269" w:rsidR="00CB57E2" w:rsidRPr="00CB57E2" w:rsidRDefault="004B5FE7" w:rsidP="0105F961">
      <w:pPr>
        <w:spacing w:before="0" w:line="240" w:lineRule="auto"/>
        <w:rPr>
          <w:b/>
          <w:bCs/>
          <w:i/>
          <w:iCs/>
        </w:rPr>
      </w:pPr>
      <w:r w:rsidRPr="0105F961">
        <w:rPr>
          <w:b/>
          <w:bCs/>
          <w:i/>
          <w:iCs/>
        </w:rPr>
        <w:t>Site:</w:t>
      </w:r>
      <w:r w:rsidR="00CB57E2" w:rsidRPr="0105F961">
        <w:rPr>
          <w:b/>
          <w:bCs/>
          <w:i/>
          <w:iCs/>
        </w:rPr>
        <w:t xml:space="preserve">  </w:t>
      </w:r>
      <w:r w:rsidRPr="0105F961">
        <w:rPr>
          <w:i/>
          <w:iCs/>
        </w:rPr>
        <w:t>Tasmania</w:t>
      </w:r>
      <w:r w:rsidR="00584FCC" w:rsidRPr="0105F961">
        <w:rPr>
          <w:i/>
          <w:iCs/>
        </w:rPr>
        <w:t>*</w:t>
      </w:r>
      <w:r w:rsidR="2BFA3B43" w:rsidRPr="0105F961">
        <w:rPr>
          <w:i/>
          <w:iCs/>
        </w:rPr>
        <w:t xml:space="preserve">  </w:t>
      </w:r>
      <w:r w:rsidR="00CB57E2" w:rsidRPr="00CB57E2">
        <w:rPr>
          <w:b/>
          <w:i/>
        </w:rPr>
        <w:tab/>
      </w:r>
      <w:r w:rsidR="00F9520C">
        <w:rPr>
          <w:b/>
          <w:i/>
        </w:rPr>
        <w:tab/>
      </w:r>
      <w:r w:rsidR="00F9520C">
        <w:rPr>
          <w:b/>
          <w:i/>
        </w:rPr>
        <w:tab/>
      </w:r>
      <w:r w:rsidR="00F9520C">
        <w:rPr>
          <w:b/>
          <w:i/>
        </w:rPr>
        <w:tab/>
      </w:r>
      <w:r w:rsidR="00F9520C">
        <w:rPr>
          <w:b/>
          <w:i/>
        </w:rPr>
        <w:tab/>
      </w:r>
      <w:r w:rsidR="00CB57E2" w:rsidRPr="0105F961">
        <w:rPr>
          <w:b/>
          <w:bCs/>
          <w:i/>
          <w:iCs/>
        </w:rPr>
        <w:t xml:space="preserve">Activity Reference Date:  </w:t>
      </w:r>
      <w:r w:rsidR="00584FCC" w:rsidRPr="0105F961">
        <w:rPr>
          <w:i/>
          <w:iCs/>
        </w:rPr>
        <w:t>3</w:t>
      </w:r>
      <w:r w:rsidR="00CB57E2" w:rsidRPr="0105F961">
        <w:rPr>
          <w:i/>
          <w:iCs/>
        </w:rPr>
        <w:t>/</w:t>
      </w:r>
      <w:r w:rsidR="00584FCC" w:rsidRPr="0105F961">
        <w:rPr>
          <w:i/>
          <w:iCs/>
        </w:rPr>
        <w:t>12</w:t>
      </w:r>
      <w:r w:rsidR="00CB57E2" w:rsidRPr="0105F961">
        <w:rPr>
          <w:i/>
          <w:iCs/>
        </w:rPr>
        <w:t>/201</w:t>
      </w:r>
      <w:r w:rsidR="00584FCC" w:rsidRPr="0105F961">
        <w:rPr>
          <w:i/>
          <w:iCs/>
        </w:rPr>
        <w:t>9</w:t>
      </w:r>
    </w:p>
    <w:tbl>
      <w:tblPr>
        <w:tblStyle w:val="LightList-Accent1"/>
        <w:tblW w:w="8000" w:type="dxa"/>
        <w:jc w:val="center"/>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ook w:val="0020" w:firstRow="1" w:lastRow="0" w:firstColumn="0" w:lastColumn="0" w:noHBand="0" w:noVBand="0"/>
      </w:tblPr>
      <w:tblGrid>
        <w:gridCol w:w="2852"/>
        <w:gridCol w:w="2552"/>
        <w:gridCol w:w="2596"/>
      </w:tblGrid>
      <w:tr w:rsidR="004B5FE7" w:rsidRPr="009800C0" w14:paraId="4B5E15F7" w14:textId="77777777" w:rsidTr="003B216B">
        <w:trPr>
          <w:cnfStyle w:val="100000000000" w:firstRow="1" w:lastRow="0" w:firstColumn="0" w:lastColumn="0" w:oddVBand="0" w:evenVBand="0" w:oddHBand="0"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right w:val="single" w:sz="4" w:space="0" w:color="FFFFFF" w:themeColor="background1"/>
            </w:tcBorders>
            <w:shd w:val="clear" w:color="auto" w:fill="4E1C74"/>
            <w:noWrap/>
          </w:tcPr>
          <w:p w14:paraId="1EA8E66C" w14:textId="77777777" w:rsidR="004B5FE7" w:rsidRPr="008A1D50" w:rsidRDefault="004B5FE7" w:rsidP="00EB230B">
            <w:pPr>
              <w:pStyle w:val="TableNormal1"/>
              <w:rPr>
                <w:b w:val="0"/>
                <w:i/>
              </w:rPr>
            </w:pPr>
            <w:r w:rsidRPr="008A1D50">
              <w:rPr>
                <w:i/>
              </w:rPr>
              <w:t>Radionuclide</w:t>
            </w:r>
          </w:p>
        </w:tc>
        <w:tc>
          <w:tcPr>
            <w:tcW w:w="2552" w:type="dxa"/>
            <w:tcBorders>
              <w:left w:val="single" w:sz="4" w:space="0" w:color="FFFFFF" w:themeColor="background1"/>
              <w:right w:val="single" w:sz="4" w:space="0" w:color="FFFFFF" w:themeColor="background1"/>
            </w:tcBorders>
            <w:shd w:val="clear" w:color="auto" w:fill="4E1C74"/>
            <w:noWrap/>
            <w:vAlign w:val="center"/>
          </w:tcPr>
          <w:p w14:paraId="509C78CD" w14:textId="77777777" w:rsidR="004B5FE7" w:rsidRPr="008A1D50" w:rsidRDefault="004B5FE7" w:rsidP="00CB57E2">
            <w:pPr>
              <w:pStyle w:val="TableNormal1"/>
              <w:jc w:val="center"/>
              <w:cnfStyle w:val="100000000000" w:firstRow="1" w:lastRow="0" w:firstColumn="0" w:lastColumn="0" w:oddVBand="0" w:evenVBand="0" w:oddHBand="0" w:evenHBand="0" w:firstRowFirstColumn="0" w:firstRowLastColumn="0" w:lastRowFirstColumn="0" w:lastRowLastColumn="0"/>
              <w:rPr>
                <w:b w:val="0"/>
                <w:i/>
              </w:rPr>
            </w:pPr>
            <w:r w:rsidRPr="008A1D50">
              <w:rPr>
                <w:i/>
              </w:rPr>
              <w:t>Number of Sources</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single" w:sz="4" w:space="0" w:color="FFFFFF" w:themeColor="background1"/>
              <w:right w:val="none" w:sz="0" w:space="0" w:color="auto"/>
            </w:tcBorders>
            <w:shd w:val="clear" w:color="auto" w:fill="4E1C74"/>
            <w:noWrap/>
            <w:vAlign w:val="center"/>
          </w:tcPr>
          <w:p w14:paraId="1DD339D3" w14:textId="77777777" w:rsidR="004B5FE7" w:rsidRPr="008A1D50" w:rsidRDefault="004B5FE7" w:rsidP="00CB57E2">
            <w:pPr>
              <w:pStyle w:val="TableNormal1"/>
              <w:jc w:val="center"/>
              <w:rPr>
                <w:b w:val="0"/>
                <w:i/>
              </w:rPr>
            </w:pPr>
            <w:r w:rsidRPr="008A1D50">
              <w:rPr>
                <w:i/>
              </w:rPr>
              <w:t>Total Activity (GBq)</w:t>
            </w:r>
          </w:p>
        </w:tc>
      </w:tr>
      <w:tr w:rsidR="004B5FE7" w:rsidRPr="005831B3" w14:paraId="29FFDA93"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top w:val="none" w:sz="0" w:space="0" w:color="auto"/>
              <w:left w:val="none" w:sz="0" w:space="0" w:color="auto"/>
              <w:bottom w:val="none" w:sz="0" w:space="0" w:color="auto"/>
              <w:right w:val="none" w:sz="0" w:space="0" w:color="auto"/>
            </w:tcBorders>
            <w:noWrap/>
          </w:tcPr>
          <w:p w14:paraId="737D750D" w14:textId="77777777" w:rsidR="004B5FE7" w:rsidRPr="00710FAE" w:rsidRDefault="004B5FE7" w:rsidP="00EB230B">
            <w:pPr>
              <w:pStyle w:val="TableNormal1"/>
            </w:pPr>
            <w:r w:rsidRPr="00710FAE">
              <w:t>Am-241</w:t>
            </w:r>
          </w:p>
        </w:tc>
        <w:tc>
          <w:tcPr>
            <w:tcW w:w="2552" w:type="dxa"/>
            <w:tcBorders>
              <w:top w:val="none" w:sz="0" w:space="0" w:color="auto"/>
              <w:bottom w:val="none" w:sz="0" w:space="0" w:color="auto"/>
            </w:tcBorders>
            <w:noWrap/>
            <w:vAlign w:val="center"/>
          </w:tcPr>
          <w:p w14:paraId="2F006923" w14:textId="77777777" w:rsidR="004B5FE7" w:rsidRPr="00710FAE" w:rsidRDefault="00584FCC" w:rsidP="00CB57E2">
            <w:pPr>
              <w:pStyle w:val="TableNormal1"/>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94</w:t>
            </w:r>
          </w:p>
        </w:tc>
        <w:tc>
          <w:tcPr>
            <w:cnfStyle w:val="000010000000" w:firstRow="0" w:lastRow="0" w:firstColumn="0" w:lastColumn="0" w:oddVBand="1" w:evenVBand="0" w:oddHBand="0" w:evenHBand="0" w:firstRowFirstColumn="0" w:firstRowLastColumn="0" w:lastRowFirstColumn="0" w:lastRowLastColumn="0"/>
            <w:tcW w:w="2596" w:type="dxa"/>
            <w:tcBorders>
              <w:top w:val="none" w:sz="0" w:space="0" w:color="auto"/>
              <w:left w:val="none" w:sz="0" w:space="0" w:color="auto"/>
              <w:bottom w:val="none" w:sz="0" w:space="0" w:color="auto"/>
              <w:right w:val="none" w:sz="0" w:space="0" w:color="auto"/>
            </w:tcBorders>
            <w:noWrap/>
            <w:vAlign w:val="center"/>
          </w:tcPr>
          <w:p w14:paraId="3DCE2F78" w14:textId="77777777" w:rsidR="004B5FE7" w:rsidRPr="00710FAE" w:rsidRDefault="00584FCC" w:rsidP="00CB57E2">
            <w:pPr>
              <w:pStyle w:val="TableNormal1"/>
              <w:jc w:val="center"/>
            </w:pPr>
            <w:r>
              <w:rPr>
                <w:rFonts w:ascii="Calibri" w:hAnsi="Calibri"/>
                <w:color w:val="000000"/>
              </w:rPr>
              <w:t>1.8</w:t>
            </w:r>
            <w:r w:rsidR="004B5FE7">
              <w:rPr>
                <w:rFonts w:ascii="Calibri" w:hAnsi="Calibri"/>
                <w:color w:val="000000"/>
              </w:rPr>
              <w:t>E+00</w:t>
            </w:r>
          </w:p>
        </w:tc>
      </w:tr>
      <w:tr w:rsidR="004B5FE7" w:rsidRPr="005831B3" w14:paraId="43EA170E"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14:paraId="5770F3EC" w14:textId="77777777" w:rsidR="004B5FE7" w:rsidRPr="00710FAE" w:rsidRDefault="004B5FE7" w:rsidP="00EB230B">
            <w:pPr>
              <w:pStyle w:val="TableNormal1"/>
            </w:pPr>
            <w:r>
              <w:t>Co-57</w:t>
            </w:r>
          </w:p>
        </w:tc>
        <w:tc>
          <w:tcPr>
            <w:tcW w:w="2552" w:type="dxa"/>
            <w:noWrap/>
            <w:vAlign w:val="center"/>
          </w:tcPr>
          <w:p w14:paraId="234A7941" w14:textId="77777777" w:rsidR="004B5FE7" w:rsidRPr="00710FAE" w:rsidRDefault="00584FCC" w:rsidP="00CB57E2">
            <w:pPr>
              <w:pStyle w:val="TableNormal1"/>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1</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14:paraId="7B1A8841" w14:textId="77777777" w:rsidR="004B5FE7" w:rsidRPr="00710FAE" w:rsidRDefault="004B5FE7" w:rsidP="00CB57E2">
            <w:pPr>
              <w:pStyle w:val="TableNormal1"/>
              <w:jc w:val="center"/>
            </w:pPr>
            <w:r>
              <w:rPr>
                <w:rFonts w:ascii="Calibri" w:hAnsi="Calibri"/>
                <w:color w:val="000000"/>
              </w:rPr>
              <w:t>unknown</w:t>
            </w:r>
          </w:p>
        </w:tc>
      </w:tr>
      <w:tr w:rsidR="004B5FE7" w:rsidRPr="005831B3" w14:paraId="6F272A1D"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14:paraId="06834E3A" w14:textId="77777777" w:rsidR="004B5FE7" w:rsidRPr="00710FAE" w:rsidRDefault="004B5FE7" w:rsidP="00EB230B">
            <w:pPr>
              <w:pStyle w:val="TableNormal1"/>
            </w:pPr>
            <w:r w:rsidRPr="00710FAE">
              <w:t>Cs-137</w:t>
            </w:r>
          </w:p>
        </w:tc>
        <w:tc>
          <w:tcPr>
            <w:tcW w:w="2552" w:type="dxa"/>
            <w:noWrap/>
            <w:vAlign w:val="center"/>
          </w:tcPr>
          <w:p w14:paraId="765CCE40" w14:textId="77777777" w:rsidR="004B5FE7" w:rsidRPr="00710FAE" w:rsidRDefault="00584FCC" w:rsidP="00CB57E2">
            <w:pPr>
              <w:pStyle w:val="TableNormal1"/>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22</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14:paraId="61615C84" w14:textId="77777777" w:rsidR="004B5FE7" w:rsidRPr="00710FAE" w:rsidRDefault="00584FCC" w:rsidP="00CB57E2">
            <w:pPr>
              <w:pStyle w:val="TableNormal1"/>
              <w:jc w:val="center"/>
            </w:pPr>
            <w:r>
              <w:rPr>
                <w:rFonts w:ascii="Calibri" w:hAnsi="Calibri"/>
                <w:color w:val="000000"/>
              </w:rPr>
              <w:t>3.6</w:t>
            </w:r>
            <w:r w:rsidR="004B5FE7">
              <w:rPr>
                <w:rFonts w:ascii="Calibri" w:hAnsi="Calibri"/>
                <w:color w:val="000000"/>
              </w:rPr>
              <w:t>E+01</w:t>
            </w:r>
          </w:p>
        </w:tc>
      </w:tr>
      <w:tr w:rsidR="004B5FE7" w:rsidRPr="005831B3" w14:paraId="06213FEA"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14:paraId="4C878588" w14:textId="77777777" w:rsidR="004B5FE7" w:rsidRPr="00710FAE" w:rsidRDefault="004B5FE7" w:rsidP="00EB230B">
            <w:pPr>
              <w:pStyle w:val="TableNormal1"/>
            </w:pPr>
            <w:r>
              <w:t>Fe-55</w:t>
            </w:r>
          </w:p>
        </w:tc>
        <w:tc>
          <w:tcPr>
            <w:tcW w:w="2552" w:type="dxa"/>
            <w:noWrap/>
            <w:vAlign w:val="center"/>
          </w:tcPr>
          <w:p w14:paraId="061A9AEF" w14:textId="77777777" w:rsidR="004B5FE7" w:rsidRPr="00710FAE" w:rsidRDefault="00584FCC" w:rsidP="00CB57E2">
            <w:pPr>
              <w:pStyle w:val="TableNormal1"/>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unknown</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14:paraId="45B68536" w14:textId="77777777" w:rsidR="004B5FE7" w:rsidRPr="00710FAE" w:rsidRDefault="00584FCC" w:rsidP="00CB57E2">
            <w:pPr>
              <w:pStyle w:val="TableNormal1"/>
              <w:jc w:val="center"/>
            </w:pPr>
            <w:r>
              <w:rPr>
                <w:rFonts w:ascii="Calibri" w:hAnsi="Calibri"/>
                <w:color w:val="000000"/>
              </w:rPr>
              <w:t>7</w:t>
            </w:r>
            <w:r w:rsidR="00C52500">
              <w:rPr>
                <w:rFonts w:ascii="Calibri" w:hAnsi="Calibri"/>
                <w:color w:val="000000"/>
              </w:rPr>
              <w:t>.0</w:t>
            </w:r>
            <w:r w:rsidR="004B5FE7">
              <w:rPr>
                <w:rFonts w:ascii="Calibri" w:hAnsi="Calibri"/>
                <w:color w:val="000000"/>
              </w:rPr>
              <w:t>E-0</w:t>
            </w:r>
            <w:r w:rsidR="00C52500">
              <w:rPr>
                <w:rFonts w:ascii="Calibri" w:hAnsi="Calibri"/>
                <w:color w:val="000000"/>
              </w:rPr>
              <w:t>1</w:t>
            </w:r>
          </w:p>
        </w:tc>
      </w:tr>
      <w:tr w:rsidR="004B5FE7" w:rsidRPr="005831B3" w14:paraId="22FC08D3"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14:paraId="449D9893" w14:textId="77777777" w:rsidR="004B5FE7" w:rsidRPr="00710FAE" w:rsidRDefault="004B5FE7" w:rsidP="00EB230B">
            <w:pPr>
              <w:pStyle w:val="TableNormal1"/>
            </w:pPr>
            <w:r w:rsidRPr="00710FAE">
              <w:t>H-3</w:t>
            </w:r>
          </w:p>
        </w:tc>
        <w:tc>
          <w:tcPr>
            <w:tcW w:w="2552" w:type="dxa"/>
            <w:noWrap/>
            <w:vAlign w:val="center"/>
          </w:tcPr>
          <w:p w14:paraId="6CF30B74" w14:textId="77777777" w:rsidR="004B5FE7" w:rsidRPr="00710FAE" w:rsidRDefault="00584FCC" w:rsidP="00CB57E2">
            <w:pPr>
              <w:pStyle w:val="TableNormal1"/>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4</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14:paraId="430B48FE" w14:textId="77777777" w:rsidR="004B5FE7" w:rsidRPr="00710FAE" w:rsidRDefault="00C52500" w:rsidP="00CB57E2">
            <w:pPr>
              <w:pStyle w:val="TableNormal1"/>
              <w:jc w:val="center"/>
            </w:pPr>
            <w:r>
              <w:rPr>
                <w:rFonts w:ascii="Calibri" w:hAnsi="Calibri"/>
                <w:color w:val="000000"/>
              </w:rPr>
              <w:t>5.3</w:t>
            </w:r>
            <w:r w:rsidR="004B5FE7">
              <w:rPr>
                <w:rFonts w:ascii="Calibri" w:hAnsi="Calibri"/>
                <w:color w:val="000000"/>
              </w:rPr>
              <w:t>E+01</w:t>
            </w:r>
          </w:p>
        </w:tc>
      </w:tr>
      <w:tr w:rsidR="00C52500" w:rsidRPr="005831B3" w14:paraId="6FA0719E"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14:paraId="39EB443E" w14:textId="77777777" w:rsidR="00C52500" w:rsidRPr="00710FAE" w:rsidRDefault="00C52500" w:rsidP="00EB230B">
            <w:pPr>
              <w:pStyle w:val="TableNormal1"/>
            </w:pPr>
            <w:r w:rsidRPr="00710FAE">
              <w:t>Pu-238</w:t>
            </w:r>
          </w:p>
        </w:tc>
        <w:tc>
          <w:tcPr>
            <w:tcW w:w="2552" w:type="dxa"/>
            <w:noWrap/>
            <w:vAlign w:val="center"/>
          </w:tcPr>
          <w:p w14:paraId="11A5E434" w14:textId="77777777" w:rsidR="00C52500" w:rsidRPr="00710FAE" w:rsidRDefault="00584FCC" w:rsidP="00CB57E2">
            <w:pPr>
              <w:pStyle w:val="TableNormal1"/>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2</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14:paraId="24306507" w14:textId="77777777" w:rsidR="00C52500" w:rsidRPr="00710FAE" w:rsidRDefault="00584FCC" w:rsidP="00CB57E2">
            <w:pPr>
              <w:pStyle w:val="TableNormal1"/>
              <w:jc w:val="center"/>
            </w:pPr>
            <w:r>
              <w:rPr>
                <w:rFonts w:ascii="Calibri" w:hAnsi="Calibri"/>
                <w:color w:val="000000"/>
              </w:rPr>
              <w:t>2.3</w:t>
            </w:r>
            <w:r w:rsidR="00C52500">
              <w:rPr>
                <w:rFonts w:ascii="Calibri" w:hAnsi="Calibri"/>
                <w:color w:val="000000"/>
              </w:rPr>
              <w:t>E+00</w:t>
            </w:r>
          </w:p>
        </w:tc>
      </w:tr>
      <w:tr w:rsidR="00C52500" w:rsidRPr="005831B3" w14:paraId="7C800561"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right w:val="none" w:sz="0" w:space="0" w:color="auto"/>
            </w:tcBorders>
            <w:noWrap/>
          </w:tcPr>
          <w:p w14:paraId="79339D73" w14:textId="77777777" w:rsidR="00C52500" w:rsidRPr="00710FAE" w:rsidRDefault="00C52500" w:rsidP="00EB230B">
            <w:pPr>
              <w:pStyle w:val="TableNormal1"/>
            </w:pPr>
            <w:r w:rsidRPr="00710FAE">
              <w:t>Ra-226</w:t>
            </w:r>
          </w:p>
        </w:tc>
        <w:tc>
          <w:tcPr>
            <w:tcW w:w="2552" w:type="dxa"/>
            <w:noWrap/>
            <w:vAlign w:val="center"/>
          </w:tcPr>
          <w:p w14:paraId="4C2C4A13" w14:textId="77777777" w:rsidR="00C52500" w:rsidRPr="00710FAE" w:rsidRDefault="00584FCC" w:rsidP="00CB57E2">
            <w:pPr>
              <w:pStyle w:val="TableNormal1"/>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35</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right w:val="none" w:sz="0" w:space="0" w:color="auto"/>
            </w:tcBorders>
            <w:noWrap/>
            <w:vAlign w:val="center"/>
          </w:tcPr>
          <w:p w14:paraId="5A229A23" w14:textId="77777777" w:rsidR="00C52500" w:rsidRPr="00710FAE" w:rsidRDefault="00C52500" w:rsidP="00CB57E2">
            <w:pPr>
              <w:pStyle w:val="TableNormal1"/>
              <w:jc w:val="center"/>
            </w:pPr>
            <w:r>
              <w:rPr>
                <w:rFonts w:ascii="Calibri" w:hAnsi="Calibri"/>
                <w:color w:val="000000"/>
              </w:rPr>
              <w:t>1.</w:t>
            </w:r>
            <w:r w:rsidR="00584FCC">
              <w:rPr>
                <w:rFonts w:ascii="Calibri" w:hAnsi="Calibri"/>
                <w:color w:val="000000"/>
              </w:rPr>
              <w:t>5</w:t>
            </w:r>
            <w:r>
              <w:rPr>
                <w:rFonts w:ascii="Calibri" w:hAnsi="Calibri"/>
                <w:color w:val="000000"/>
              </w:rPr>
              <w:t>E+01</w:t>
            </w:r>
          </w:p>
        </w:tc>
      </w:tr>
      <w:tr w:rsidR="00C52500" w:rsidRPr="005831B3" w14:paraId="56C86C0E"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852" w:type="dxa"/>
            <w:tcBorders>
              <w:left w:val="none" w:sz="0" w:space="0" w:color="auto"/>
              <w:bottom w:val="none" w:sz="0" w:space="0" w:color="auto"/>
              <w:right w:val="none" w:sz="0" w:space="0" w:color="auto"/>
            </w:tcBorders>
            <w:noWrap/>
          </w:tcPr>
          <w:p w14:paraId="565B642E" w14:textId="77777777" w:rsidR="00C52500" w:rsidRPr="00710FAE" w:rsidRDefault="00C52500" w:rsidP="00EB230B">
            <w:pPr>
              <w:pStyle w:val="TableNormal1"/>
            </w:pPr>
            <w:r w:rsidRPr="00710FAE">
              <w:t>Sr-90</w:t>
            </w:r>
          </w:p>
        </w:tc>
        <w:tc>
          <w:tcPr>
            <w:tcW w:w="2552" w:type="dxa"/>
            <w:noWrap/>
            <w:vAlign w:val="center"/>
          </w:tcPr>
          <w:p w14:paraId="0B1F21FD" w14:textId="77777777" w:rsidR="00C52500" w:rsidRPr="00710FAE" w:rsidRDefault="00C52500" w:rsidP="00CB57E2">
            <w:pPr>
              <w:pStyle w:val="TableNormal1"/>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1</w:t>
            </w:r>
            <w:r w:rsidR="00584FCC">
              <w:rPr>
                <w:rFonts w:ascii="Calibri" w:hAnsi="Calibri"/>
                <w:color w:val="000000"/>
              </w:rPr>
              <w:t>2</w:t>
            </w:r>
          </w:p>
        </w:tc>
        <w:tc>
          <w:tcPr>
            <w:cnfStyle w:val="000010000000" w:firstRow="0" w:lastRow="0" w:firstColumn="0" w:lastColumn="0" w:oddVBand="1" w:evenVBand="0" w:oddHBand="0" w:evenHBand="0" w:firstRowFirstColumn="0" w:firstRowLastColumn="0" w:lastRowFirstColumn="0" w:lastRowLastColumn="0"/>
            <w:tcW w:w="2596" w:type="dxa"/>
            <w:tcBorders>
              <w:left w:val="none" w:sz="0" w:space="0" w:color="auto"/>
              <w:bottom w:val="none" w:sz="0" w:space="0" w:color="auto"/>
              <w:right w:val="none" w:sz="0" w:space="0" w:color="auto"/>
            </w:tcBorders>
            <w:noWrap/>
            <w:vAlign w:val="center"/>
          </w:tcPr>
          <w:p w14:paraId="4467A241" w14:textId="77777777" w:rsidR="00C52500" w:rsidRPr="00710FAE" w:rsidRDefault="00584FCC" w:rsidP="00CB57E2">
            <w:pPr>
              <w:pStyle w:val="TableNormal1"/>
              <w:jc w:val="center"/>
            </w:pPr>
            <w:r>
              <w:rPr>
                <w:rFonts w:ascii="Calibri" w:hAnsi="Calibri"/>
                <w:color w:val="000000"/>
              </w:rPr>
              <w:t>1.39</w:t>
            </w:r>
            <w:r w:rsidR="00C52500">
              <w:rPr>
                <w:rFonts w:ascii="Calibri" w:hAnsi="Calibri"/>
                <w:color w:val="000000"/>
              </w:rPr>
              <w:t>E+01</w:t>
            </w:r>
          </w:p>
        </w:tc>
      </w:tr>
    </w:tbl>
    <w:p w14:paraId="61E64A1F" w14:textId="77777777" w:rsidR="004B5FE7" w:rsidRPr="00FE7298" w:rsidRDefault="00584FCC" w:rsidP="008C6DB4">
      <w:r>
        <w:t>* Change in reporting function</w:t>
      </w:r>
    </w:p>
    <w:p w14:paraId="5AB67CD3" w14:textId="76BE6E04" w:rsidR="00CB57E2" w:rsidRPr="00C42F79" w:rsidRDefault="00CB57E2" w:rsidP="0105F961">
      <w:pPr>
        <w:spacing w:before="0"/>
        <w:rPr>
          <w:b/>
          <w:bCs/>
          <w:i/>
          <w:iCs/>
        </w:rPr>
      </w:pPr>
      <w:r w:rsidRPr="0105F961">
        <w:rPr>
          <w:i/>
          <w:iCs/>
        </w:rPr>
        <w:br w:type="page"/>
      </w:r>
      <w:r w:rsidR="000D7E1A" w:rsidRPr="0105F961">
        <w:rPr>
          <w:b/>
          <w:bCs/>
          <w:i/>
          <w:iCs/>
        </w:rPr>
        <w:t>Site:</w:t>
      </w:r>
      <w:r w:rsidR="00C42F79" w:rsidRPr="0105F961">
        <w:rPr>
          <w:b/>
          <w:bCs/>
          <w:i/>
          <w:iCs/>
        </w:rPr>
        <w:t xml:space="preserve">  </w:t>
      </w:r>
      <w:r w:rsidR="000D7E1A" w:rsidRPr="0105F961">
        <w:rPr>
          <w:i/>
          <w:iCs/>
        </w:rPr>
        <w:t>Victoria</w:t>
      </w:r>
      <w:r w:rsidR="56EC2627" w:rsidRPr="0105F961">
        <w:rPr>
          <w:i/>
          <w:iCs/>
        </w:rPr>
        <w:t xml:space="preserve">  </w:t>
      </w:r>
      <w:r w:rsidR="003F061D">
        <w:rPr>
          <w:b/>
          <w:i/>
        </w:rPr>
        <w:tab/>
      </w:r>
      <w:r w:rsidR="003F061D">
        <w:rPr>
          <w:b/>
          <w:i/>
        </w:rPr>
        <w:tab/>
      </w:r>
      <w:r w:rsidR="00F9520C">
        <w:rPr>
          <w:b/>
          <w:i/>
        </w:rPr>
        <w:tab/>
      </w:r>
      <w:r w:rsidR="00F9520C">
        <w:rPr>
          <w:b/>
          <w:i/>
        </w:rPr>
        <w:tab/>
      </w:r>
      <w:r w:rsidR="00F9520C">
        <w:rPr>
          <w:b/>
          <w:i/>
        </w:rPr>
        <w:tab/>
      </w:r>
      <w:r w:rsidR="00F9520C">
        <w:rPr>
          <w:b/>
          <w:i/>
        </w:rPr>
        <w:tab/>
      </w:r>
      <w:r w:rsidRPr="0105F961">
        <w:rPr>
          <w:b/>
          <w:bCs/>
          <w:i/>
          <w:iCs/>
        </w:rPr>
        <w:t>Activity Reference Date:</w:t>
      </w:r>
      <w:r w:rsidR="00C42F79" w:rsidRPr="0105F961">
        <w:rPr>
          <w:b/>
          <w:bCs/>
          <w:i/>
          <w:iCs/>
        </w:rPr>
        <w:t xml:space="preserve">  </w:t>
      </w:r>
      <w:r w:rsidR="002033F7" w:rsidRPr="0105F961">
        <w:rPr>
          <w:i/>
          <w:iCs/>
        </w:rPr>
        <w:t>15</w:t>
      </w:r>
      <w:r w:rsidRPr="0105F961">
        <w:rPr>
          <w:i/>
          <w:iCs/>
        </w:rPr>
        <w:t>/</w:t>
      </w:r>
      <w:r w:rsidR="002033F7" w:rsidRPr="0105F961">
        <w:rPr>
          <w:i/>
          <w:iCs/>
        </w:rPr>
        <w:t>11</w:t>
      </w:r>
      <w:r w:rsidRPr="0105F961">
        <w:rPr>
          <w:i/>
          <w:iCs/>
        </w:rPr>
        <w:t>/201</w:t>
      </w:r>
      <w:r w:rsidR="002033F7" w:rsidRPr="0105F961">
        <w:rPr>
          <w:i/>
          <w:iCs/>
        </w:rPr>
        <w:t>9</w:t>
      </w:r>
    </w:p>
    <w:tbl>
      <w:tblPr>
        <w:tblStyle w:val="LightList-Accent1"/>
        <w:tblW w:w="8000" w:type="dxa"/>
        <w:jc w:val="center"/>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ayout w:type="fixed"/>
        <w:tblLook w:val="0020" w:firstRow="1" w:lastRow="0" w:firstColumn="0" w:lastColumn="0" w:noHBand="0" w:noVBand="0"/>
      </w:tblPr>
      <w:tblGrid>
        <w:gridCol w:w="2666"/>
        <w:gridCol w:w="2667"/>
        <w:gridCol w:w="2667"/>
      </w:tblGrid>
      <w:tr w:rsidR="000D7E1A" w:rsidRPr="005831B3" w14:paraId="45025174" w14:textId="77777777" w:rsidTr="003B216B">
        <w:trPr>
          <w:cnfStyle w:val="100000000000" w:firstRow="1" w:lastRow="0" w:firstColumn="0" w:lastColumn="0" w:oddVBand="0" w:evenVBand="0" w:oddHBand="0"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right w:val="single" w:sz="4" w:space="0" w:color="FFFFFF" w:themeColor="background1"/>
            </w:tcBorders>
            <w:shd w:val="clear" w:color="auto" w:fill="4E1C74"/>
            <w:noWrap/>
          </w:tcPr>
          <w:p w14:paraId="25DF8445" w14:textId="77777777" w:rsidR="000D7E1A" w:rsidRPr="008A1D50" w:rsidRDefault="000D7E1A" w:rsidP="00B77377">
            <w:pPr>
              <w:pStyle w:val="TableNormal1"/>
              <w:rPr>
                <w:b w:val="0"/>
                <w:i/>
              </w:rPr>
            </w:pPr>
            <w:r w:rsidRPr="008A1D50">
              <w:rPr>
                <w:i/>
              </w:rPr>
              <w:t>Radionuclide</w:t>
            </w:r>
          </w:p>
        </w:tc>
        <w:tc>
          <w:tcPr>
            <w:tcW w:w="2667" w:type="dxa"/>
            <w:tcBorders>
              <w:left w:val="single" w:sz="4" w:space="0" w:color="FFFFFF" w:themeColor="background1"/>
              <w:right w:val="single" w:sz="4" w:space="0" w:color="FFFFFF" w:themeColor="background1"/>
            </w:tcBorders>
            <w:shd w:val="clear" w:color="auto" w:fill="4E1C74"/>
            <w:noWrap/>
            <w:vAlign w:val="center"/>
          </w:tcPr>
          <w:p w14:paraId="0AE207D6" w14:textId="77777777" w:rsidR="000D7E1A" w:rsidRPr="008A1D50" w:rsidRDefault="000D7E1A" w:rsidP="00C42F79">
            <w:pPr>
              <w:pStyle w:val="TableNormal1"/>
              <w:jc w:val="center"/>
              <w:cnfStyle w:val="100000000000" w:firstRow="1" w:lastRow="0" w:firstColumn="0" w:lastColumn="0" w:oddVBand="0" w:evenVBand="0" w:oddHBand="0" w:evenHBand="0" w:firstRowFirstColumn="0" w:firstRowLastColumn="0" w:lastRowFirstColumn="0" w:lastRowLastColumn="0"/>
              <w:rPr>
                <w:b w:val="0"/>
                <w:i/>
              </w:rPr>
            </w:pPr>
            <w:r w:rsidRPr="008A1D50">
              <w:rPr>
                <w:i/>
              </w:rPr>
              <w:t>Number of Sources</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single" w:sz="4" w:space="0" w:color="FFFFFF" w:themeColor="background1"/>
              <w:right w:val="none" w:sz="0" w:space="0" w:color="auto"/>
            </w:tcBorders>
            <w:shd w:val="clear" w:color="auto" w:fill="4E1C74"/>
            <w:noWrap/>
            <w:vAlign w:val="center"/>
          </w:tcPr>
          <w:p w14:paraId="1C535C22" w14:textId="77777777" w:rsidR="000D7E1A" w:rsidRPr="008A1D50" w:rsidRDefault="000D7E1A" w:rsidP="00C42F79">
            <w:pPr>
              <w:pStyle w:val="TableNormal1"/>
              <w:jc w:val="center"/>
              <w:rPr>
                <w:b w:val="0"/>
                <w:i/>
              </w:rPr>
            </w:pPr>
            <w:r w:rsidRPr="008A1D50">
              <w:rPr>
                <w:i/>
              </w:rPr>
              <w:t>Total Activity (GBq)</w:t>
            </w:r>
          </w:p>
        </w:tc>
      </w:tr>
      <w:tr w:rsidR="002033F7" w:rsidRPr="00E705A3" w14:paraId="7AF9E6F8" w14:textId="77777777" w:rsidTr="00FE7298">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vAlign w:val="bottom"/>
          </w:tcPr>
          <w:p w14:paraId="04FBA576" w14:textId="77777777" w:rsidR="002033F7" w:rsidRPr="007D74FA" w:rsidRDefault="002033F7" w:rsidP="002033F7">
            <w:pPr>
              <w:pStyle w:val="TableNormal1"/>
            </w:pPr>
            <w:r>
              <w:rPr>
                <w:rFonts w:ascii="Calibri" w:hAnsi="Calibri"/>
                <w:color w:val="000000"/>
              </w:rPr>
              <w:t>Am-241</w:t>
            </w:r>
          </w:p>
        </w:tc>
        <w:tc>
          <w:tcPr>
            <w:tcW w:w="2667" w:type="dxa"/>
            <w:tcBorders>
              <w:top w:val="none" w:sz="0" w:space="0" w:color="auto"/>
              <w:bottom w:val="none" w:sz="0" w:space="0" w:color="auto"/>
            </w:tcBorders>
            <w:noWrap/>
            <w:vAlign w:val="bottom"/>
          </w:tcPr>
          <w:p w14:paraId="45075CEF" w14:textId="77777777" w:rsidR="002033F7" w:rsidRPr="00A54184" w:rsidRDefault="002033F7" w:rsidP="002033F7">
            <w:pPr>
              <w:spacing w:before="0"/>
              <w:jc w:val="center"/>
              <w:cnfStyle w:val="000000100000" w:firstRow="0" w:lastRow="0" w:firstColumn="0" w:lastColumn="0" w:oddVBand="0" w:evenVBand="0" w:oddHBand="1" w:evenHBand="0" w:firstRowFirstColumn="0" w:firstRowLastColumn="0" w:lastRowFirstColumn="0" w:lastRowLastColumn="0"/>
              <w:rPr>
                <w:color w:val="000000"/>
              </w:rPr>
            </w:pPr>
            <w:r>
              <w:rPr>
                <w:rFonts w:ascii="Calibri" w:hAnsi="Calibri"/>
                <w:color w:val="000000"/>
              </w:rPr>
              <w:t>120</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vAlign w:val="bottom"/>
          </w:tcPr>
          <w:p w14:paraId="46851816" w14:textId="77777777" w:rsidR="002033F7" w:rsidRPr="00A54184" w:rsidRDefault="002033F7" w:rsidP="002033F7">
            <w:pPr>
              <w:spacing w:before="0"/>
              <w:jc w:val="center"/>
              <w:rPr>
                <w:color w:val="000000"/>
              </w:rPr>
            </w:pPr>
            <w:r>
              <w:rPr>
                <w:rFonts w:ascii="Calibri" w:hAnsi="Calibri"/>
                <w:color w:val="000000"/>
              </w:rPr>
              <w:t>6.73E+02</w:t>
            </w:r>
          </w:p>
        </w:tc>
      </w:tr>
      <w:tr w:rsidR="002033F7" w:rsidRPr="00E705A3" w14:paraId="5459BF9C" w14:textId="77777777" w:rsidTr="00FE7298">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vAlign w:val="bottom"/>
          </w:tcPr>
          <w:p w14:paraId="601EB645" w14:textId="77777777" w:rsidR="002033F7" w:rsidRPr="00E705A3" w:rsidRDefault="002033F7" w:rsidP="002033F7">
            <w:pPr>
              <w:spacing w:before="0"/>
              <w:rPr>
                <w:color w:val="000000"/>
              </w:rPr>
            </w:pPr>
            <w:r>
              <w:rPr>
                <w:rFonts w:ascii="Calibri" w:hAnsi="Calibri"/>
                <w:color w:val="000000"/>
              </w:rPr>
              <w:t>Am-241/Be</w:t>
            </w:r>
          </w:p>
        </w:tc>
        <w:tc>
          <w:tcPr>
            <w:tcW w:w="2667" w:type="dxa"/>
            <w:noWrap/>
            <w:vAlign w:val="bottom"/>
          </w:tcPr>
          <w:p w14:paraId="154370C7" w14:textId="77777777" w:rsidR="002033F7" w:rsidRPr="00E705A3" w:rsidRDefault="002033F7" w:rsidP="002033F7">
            <w:pPr>
              <w:spacing w:before="0"/>
              <w:jc w:val="center"/>
              <w:cnfStyle w:val="000000000000" w:firstRow="0" w:lastRow="0" w:firstColumn="0" w:lastColumn="0" w:oddVBand="0" w:evenVBand="0" w:oddHBand="0" w:evenHBand="0" w:firstRowFirstColumn="0" w:firstRowLastColumn="0" w:lastRowFirstColumn="0" w:lastRowLastColumn="0"/>
              <w:rPr>
                <w:color w:val="000000"/>
              </w:rPr>
            </w:pPr>
            <w:r>
              <w:rPr>
                <w:rFonts w:ascii="Calibri" w:hAnsi="Calibri"/>
                <w:color w:val="000000"/>
              </w:rPr>
              <w:t>175</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vAlign w:val="bottom"/>
          </w:tcPr>
          <w:p w14:paraId="574A317F" w14:textId="77777777" w:rsidR="002033F7" w:rsidRPr="00E705A3" w:rsidRDefault="002033F7" w:rsidP="002033F7">
            <w:pPr>
              <w:spacing w:before="0"/>
              <w:jc w:val="center"/>
              <w:rPr>
                <w:color w:val="000000"/>
              </w:rPr>
            </w:pPr>
            <w:r>
              <w:rPr>
                <w:rFonts w:ascii="Calibri" w:hAnsi="Calibri"/>
                <w:color w:val="000000"/>
              </w:rPr>
              <w:t>6.81E+02</w:t>
            </w:r>
          </w:p>
        </w:tc>
      </w:tr>
      <w:tr w:rsidR="002033F7" w:rsidRPr="00E705A3" w14:paraId="1EAD82B8" w14:textId="77777777" w:rsidTr="00FE7298">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1218A1C9" w14:textId="77777777" w:rsidR="002033F7" w:rsidRPr="00E705A3" w:rsidRDefault="002033F7" w:rsidP="002033F7">
            <w:pPr>
              <w:spacing w:before="0"/>
              <w:rPr>
                <w:color w:val="000000"/>
              </w:rPr>
            </w:pPr>
            <w:r w:rsidRPr="00045C1D">
              <w:t>Ba-133</w:t>
            </w:r>
          </w:p>
        </w:tc>
        <w:tc>
          <w:tcPr>
            <w:tcW w:w="2667" w:type="dxa"/>
            <w:tcBorders>
              <w:top w:val="none" w:sz="0" w:space="0" w:color="auto"/>
              <w:bottom w:val="none" w:sz="0" w:space="0" w:color="auto"/>
            </w:tcBorders>
            <w:noWrap/>
          </w:tcPr>
          <w:p w14:paraId="560354E4" w14:textId="77777777" w:rsidR="002033F7" w:rsidRPr="00E705A3" w:rsidRDefault="002033F7" w:rsidP="002033F7">
            <w:pPr>
              <w:spacing w:before="0"/>
              <w:jc w:val="center"/>
              <w:cnfStyle w:val="000000100000" w:firstRow="0" w:lastRow="0" w:firstColumn="0" w:lastColumn="0" w:oddVBand="0" w:evenVBand="0" w:oddHBand="1" w:evenHBand="0" w:firstRowFirstColumn="0" w:firstRowLastColumn="0" w:lastRowFirstColumn="0" w:lastRowLastColumn="0"/>
              <w:rPr>
                <w:color w:val="000000"/>
              </w:rPr>
            </w:pPr>
            <w:r w:rsidRPr="00045C1D">
              <w:t>13</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14:paraId="58DC837F" w14:textId="77777777" w:rsidR="002033F7" w:rsidRPr="00E705A3" w:rsidRDefault="002033F7" w:rsidP="002033F7">
            <w:pPr>
              <w:spacing w:before="0"/>
              <w:jc w:val="center"/>
              <w:rPr>
                <w:color w:val="000000"/>
              </w:rPr>
            </w:pPr>
            <w:r w:rsidRPr="00045C1D">
              <w:t>1.50E+00</w:t>
            </w:r>
          </w:p>
        </w:tc>
      </w:tr>
      <w:tr w:rsidR="002033F7" w:rsidRPr="00E705A3" w14:paraId="618E1245" w14:textId="77777777" w:rsidTr="00FE7298">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017C8FAF" w14:textId="77777777" w:rsidR="002033F7" w:rsidRPr="00E705A3" w:rsidRDefault="002033F7" w:rsidP="002033F7">
            <w:pPr>
              <w:spacing w:before="0"/>
              <w:rPr>
                <w:color w:val="000000"/>
              </w:rPr>
            </w:pPr>
            <w:r w:rsidRPr="00045C1D">
              <w:t>Bi-207</w:t>
            </w:r>
          </w:p>
        </w:tc>
        <w:tc>
          <w:tcPr>
            <w:tcW w:w="2667" w:type="dxa"/>
            <w:noWrap/>
          </w:tcPr>
          <w:p w14:paraId="22A0E0F4" w14:textId="77777777" w:rsidR="002033F7" w:rsidRDefault="002033F7" w:rsidP="002033F7">
            <w:pPr>
              <w:spacing w:before="0"/>
              <w:jc w:val="center"/>
              <w:cnfStyle w:val="000000000000" w:firstRow="0" w:lastRow="0" w:firstColumn="0" w:lastColumn="0" w:oddVBand="0" w:evenVBand="0" w:oddHBand="0" w:evenHBand="0" w:firstRowFirstColumn="0" w:firstRowLastColumn="0" w:lastRowFirstColumn="0" w:lastRowLastColumn="0"/>
              <w:rPr>
                <w:color w:val="000000"/>
              </w:rPr>
            </w:pPr>
            <w:r w:rsidRPr="00045C1D">
              <w:t>1</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tcPr>
          <w:p w14:paraId="10E2A2D9" w14:textId="77777777" w:rsidR="002033F7" w:rsidRDefault="002033F7" w:rsidP="002033F7">
            <w:pPr>
              <w:spacing w:before="0"/>
              <w:jc w:val="center"/>
              <w:rPr>
                <w:color w:val="000000"/>
              </w:rPr>
            </w:pPr>
            <w:r w:rsidRPr="00045C1D">
              <w:t>1.82E-04</w:t>
            </w:r>
          </w:p>
        </w:tc>
      </w:tr>
      <w:tr w:rsidR="002033F7" w:rsidRPr="00E705A3" w14:paraId="0D9B6991" w14:textId="77777777" w:rsidTr="00FE7298">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225FC270" w14:textId="77777777" w:rsidR="002033F7" w:rsidRPr="00E705A3" w:rsidRDefault="002033F7" w:rsidP="002033F7">
            <w:pPr>
              <w:spacing w:before="0"/>
              <w:rPr>
                <w:color w:val="000000"/>
              </w:rPr>
            </w:pPr>
            <w:r w:rsidRPr="00045C1D">
              <w:t>C-14</w:t>
            </w:r>
          </w:p>
        </w:tc>
        <w:tc>
          <w:tcPr>
            <w:tcW w:w="2667" w:type="dxa"/>
            <w:tcBorders>
              <w:top w:val="none" w:sz="0" w:space="0" w:color="auto"/>
              <w:bottom w:val="none" w:sz="0" w:space="0" w:color="auto"/>
            </w:tcBorders>
            <w:noWrap/>
          </w:tcPr>
          <w:p w14:paraId="4EB30AEB" w14:textId="77777777" w:rsidR="002033F7" w:rsidRPr="00E705A3" w:rsidRDefault="002033F7" w:rsidP="002033F7">
            <w:pPr>
              <w:spacing w:before="0"/>
              <w:jc w:val="center"/>
              <w:cnfStyle w:val="000000100000" w:firstRow="0" w:lastRow="0" w:firstColumn="0" w:lastColumn="0" w:oddVBand="0" w:evenVBand="0" w:oddHBand="1" w:evenHBand="0" w:firstRowFirstColumn="0" w:firstRowLastColumn="0" w:lastRowFirstColumn="0" w:lastRowLastColumn="0"/>
              <w:rPr>
                <w:color w:val="000000"/>
              </w:rPr>
            </w:pPr>
            <w:r w:rsidRPr="00045C1D">
              <w:t>3</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14:paraId="45B6B71B" w14:textId="77777777" w:rsidR="002033F7" w:rsidRPr="00E705A3" w:rsidRDefault="002033F7" w:rsidP="002033F7">
            <w:pPr>
              <w:spacing w:before="0"/>
              <w:jc w:val="center"/>
              <w:rPr>
                <w:color w:val="000000"/>
              </w:rPr>
            </w:pPr>
            <w:r w:rsidRPr="00045C1D">
              <w:t>1.08E-01</w:t>
            </w:r>
          </w:p>
        </w:tc>
      </w:tr>
      <w:tr w:rsidR="002033F7" w:rsidRPr="00E705A3" w14:paraId="4C951D22" w14:textId="77777777" w:rsidTr="00FE7298">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1E2DA297" w14:textId="77777777" w:rsidR="002033F7" w:rsidRPr="00E705A3" w:rsidRDefault="002033F7" w:rsidP="002033F7">
            <w:pPr>
              <w:spacing w:before="0"/>
              <w:rPr>
                <w:color w:val="000000"/>
              </w:rPr>
            </w:pPr>
            <w:r w:rsidRPr="00045C1D">
              <w:t>Cd-109</w:t>
            </w:r>
          </w:p>
        </w:tc>
        <w:tc>
          <w:tcPr>
            <w:tcW w:w="2667" w:type="dxa"/>
            <w:noWrap/>
          </w:tcPr>
          <w:p w14:paraId="57C33633" w14:textId="77777777" w:rsidR="002033F7" w:rsidRPr="00E705A3" w:rsidRDefault="002033F7" w:rsidP="002033F7">
            <w:pPr>
              <w:spacing w:before="0"/>
              <w:jc w:val="center"/>
              <w:cnfStyle w:val="000000000000" w:firstRow="0" w:lastRow="0" w:firstColumn="0" w:lastColumn="0" w:oddVBand="0" w:evenVBand="0" w:oddHBand="0" w:evenHBand="0" w:firstRowFirstColumn="0" w:firstRowLastColumn="0" w:lastRowFirstColumn="0" w:lastRowLastColumn="0"/>
              <w:rPr>
                <w:color w:val="000000"/>
              </w:rPr>
            </w:pPr>
            <w:r w:rsidRPr="00045C1D">
              <w:t>5</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tcPr>
          <w:p w14:paraId="770316F8" w14:textId="77777777" w:rsidR="002033F7" w:rsidRPr="00E705A3" w:rsidRDefault="002033F7" w:rsidP="002033F7">
            <w:pPr>
              <w:spacing w:before="0"/>
              <w:jc w:val="center"/>
              <w:rPr>
                <w:color w:val="000000"/>
              </w:rPr>
            </w:pPr>
            <w:r w:rsidRPr="00045C1D">
              <w:t>2.94E-01</w:t>
            </w:r>
          </w:p>
        </w:tc>
      </w:tr>
      <w:tr w:rsidR="002033F7" w:rsidRPr="00E705A3" w14:paraId="23CC0F3F" w14:textId="77777777" w:rsidTr="00FE7298">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0F8B70B4" w14:textId="77777777" w:rsidR="002033F7" w:rsidRPr="00E705A3" w:rsidRDefault="002033F7" w:rsidP="002033F7">
            <w:pPr>
              <w:spacing w:before="0"/>
              <w:rPr>
                <w:color w:val="000000"/>
              </w:rPr>
            </w:pPr>
            <w:r w:rsidRPr="00045C1D">
              <w:t>Cf-252</w:t>
            </w:r>
          </w:p>
        </w:tc>
        <w:tc>
          <w:tcPr>
            <w:tcW w:w="2667" w:type="dxa"/>
            <w:tcBorders>
              <w:top w:val="none" w:sz="0" w:space="0" w:color="auto"/>
              <w:bottom w:val="none" w:sz="0" w:space="0" w:color="auto"/>
            </w:tcBorders>
            <w:noWrap/>
          </w:tcPr>
          <w:p w14:paraId="736F6A93" w14:textId="77777777" w:rsidR="002033F7" w:rsidRPr="00E705A3" w:rsidRDefault="002033F7" w:rsidP="002033F7">
            <w:pPr>
              <w:spacing w:before="0"/>
              <w:jc w:val="center"/>
              <w:cnfStyle w:val="000000100000" w:firstRow="0" w:lastRow="0" w:firstColumn="0" w:lastColumn="0" w:oddVBand="0" w:evenVBand="0" w:oddHBand="1" w:evenHBand="0" w:firstRowFirstColumn="0" w:firstRowLastColumn="0" w:lastRowFirstColumn="0" w:lastRowLastColumn="0"/>
              <w:rPr>
                <w:color w:val="000000"/>
              </w:rPr>
            </w:pPr>
            <w:r w:rsidRPr="00045C1D">
              <w:t>5</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14:paraId="14588AA8" w14:textId="77777777" w:rsidR="002033F7" w:rsidRPr="00E705A3" w:rsidRDefault="002033F7" w:rsidP="002033F7">
            <w:pPr>
              <w:spacing w:before="0"/>
              <w:jc w:val="center"/>
              <w:rPr>
                <w:color w:val="000000"/>
              </w:rPr>
            </w:pPr>
            <w:r w:rsidRPr="00045C1D">
              <w:t>1.46E+00</w:t>
            </w:r>
          </w:p>
        </w:tc>
      </w:tr>
      <w:tr w:rsidR="002033F7" w:rsidRPr="00E705A3" w14:paraId="16F3AD90" w14:textId="77777777" w:rsidTr="00FE7298">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6671B0E9" w14:textId="77777777" w:rsidR="002033F7" w:rsidRPr="00E705A3" w:rsidRDefault="002033F7" w:rsidP="002033F7">
            <w:pPr>
              <w:spacing w:before="0"/>
              <w:rPr>
                <w:color w:val="000000"/>
              </w:rPr>
            </w:pPr>
            <w:r w:rsidRPr="00045C1D">
              <w:t>Cm-244</w:t>
            </w:r>
          </w:p>
        </w:tc>
        <w:tc>
          <w:tcPr>
            <w:tcW w:w="2667" w:type="dxa"/>
            <w:noWrap/>
          </w:tcPr>
          <w:p w14:paraId="329CD05C" w14:textId="77777777" w:rsidR="002033F7" w:rsidRPr="00E705A3" w:rsidRDefault="002033F7" w:rsidP="002033F7">
            <w:pPr>
              <w:spacing w:before="0"/>
              <w:jc w:val="center"/>
              <w:cnfStyle w:val="000000000000" w:firstRow="0" w:lastRow="0" w:firstColumn="0" w:lastColumn="0" w:oddVBand="0" w:evenVBand="0" w:oddHBand="0" w:evenHBand="0" w:firstRowFirstColumn="0" w:firstRowLastColumn="0" w:lastRowFirstColumn="0" w:lastRowLastColumn="0"/>
              <w:rPr>
                <w:color w:val="000000"/>
              </w:rPr>
            </w:pPr>
            <w:r w:rsidRPr="00045C1D">
              <w:t>1</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tcPr>
          <w:p w14:paraId="44F21A9C" w14:textId="77777777" w:rsidR="002033F7" w:rsidRPr="00E705A3" w:rsidRDefault="002033F7" w:rsidP="002033F7">
            <w:pPr>
              <w:spacing w:before="0"/>
              <w:jc w:val="center"/>
              <w:rPr>
                <w:color w:val="000000"/>
              </w:rPr>
            </w:pPr>
            <w:r w:rsidRPr="00045C1D">
              <w:t>3.70E+00</w:t>
            </w:r>
          </w:p>
        </w:tc>
      </w:tr>
      <w:tr w:rsidR="002033F7" w:rsidRPr="00E705A3" w14:paraId="5E58A1D0" w14:textId="77777777" w:rsidTr="00FE7298">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1D562D74" w14:textId="77777777" w:rsidR="002033F7" w:rsidRPr="00E705A3" w:rsidRDefault="002033F7" w:rsidP="002033F7">
            <w:pPr>
              <w:spacing w:before="0"/>
              <w:rPr>
                <w:color w:val="000000"/>
              </w:rPr>
            </w:pPr>
            <w:r w:rsidRPr="00045C1D">
              <w:t>Co-57</w:t>
            </w:r>
          </w:p>
        </w:tc>
        <w:tc>
          <w:tcPr>
            <w:tcW w:w="2667" w:type="dxa"/>
            <w:tcBorders>
              <w:top w:val="none" w:sz="0" w:space="0" w:color="auto"/>
              <w:bottom w:val="none" w:sz="0" w:space="0" w:color="auto"/>
            </w:tcBorders>
            <w:noWrap/>
          </w:tcPr>
          <w:p w14:paraId="0E1A8134" w14:textId="77777777" w:rsidR="002033F7" w:rsidRPr="00E705A3" w:rsidRDefault="002033F7" w:rsidP="002033F7">
            <w:pPr>
              <w:spacing w:before="0"/>
              <w:jc w:val="center"/>
              <w:cnfStyle w:val="000000100000" w:firstRow="0" w:lastRow="0" w:firstColumn="0" w:lastColumn="0" w:oddVBand="0" w:evenVBand="0" w:oddHBand="1" w:evenHBand="0" w:firstRowFirstColumn="0" w:firstRowLastColumn="0" w:lastRowFirstColumn="0" w:lastRowLastColumn="0"/>
              <w:rPr>
                <w:color w:val="000000"/>
              </w:rPr>
            </w:pPr>
            <w:r w:rsidRPr="00045C1D">
              <w:t>32</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14:paraId="29DB5500" w14:textId="77777777" w:rsidR="002033F7" w:rsidRPr="00E705A3" w:rsidRDefault="002033F7" w:rsidP="002033F7">
            <w:pPr>
              <w:spacing w:before="0"/>
              <w:jc w:val="center"/>
              <w:rPr>
                <w:color w:val="000000"/>
              </w:rPr>
            </w:pPr>
            <w:r w:rsidRPr="00045C1D">
              <w:t>1.74E+01</w:t>
            </w:r>
          </w:p>
        </w:tc>
      </w:tr>
      <w:tr w:rsidR="002033F7" w:rsidRPr="00E705A3" w14:paraId="22785BFC" w14:textId="77777777" w:rsidTr="00FE7298">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094486FA" w14:textId="77777777" w:rsidR="002033F7" w:rsidRPr="00E705A3" w:rsidRDefault="002033F7" w:rsidP="002033F7">
            <w:pPr>
              <w:spacing w:before="0"/>
              <w:rPr>
                <w:color w:val="000000"/>
              </w:rPr>
            </w:pPr>
            <w:r w:rsidRPr="00045C1D">
              <w:t>Co-60</w:t>
            </w:r>
          </w:p>
        </w:tc>
        <w:tc>
          <w:tcPr>
            <w:tcW w:w="2667" w:type="dxa"/>
            <w:noWrap/>
          </w:tcPr>
          <w:p w14:paraId="24FAD334" w14:textId="77777777" w:rsidR="002033F7" w:rsidRPr="00E705A3" w:rsidRDefault="002033F7" w:rsidP="002033F7">
            <w:pPr>
              <w:spacing w:before="0"/>
              <w:jc w:val="center"/>
              <w:cnfStyle w:val="000000000000" w:firstRow="0" w:lastRow="0" w:firstColumn="0" w:lastColumn="0" w:oddVBand="0" w:evenVBand="0" w:oddHBand="0" w:evenHBand="0" w:firstRowFirstColumn="0" w:firstRowLastColumn="0" w:lastRowFirstColumn="0" w:lastRowLastColumn="0"/>
              <w:rPr>
                <w:color w:val="000000"/>
              </w:rPr>
            </w:pPr>
            <w:r w:rsidRPr="00045C1D">
              <w:t>108</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tcPr>
          <w:p w14:paraId="45853613" w14:textId="77777777" w:rsidR="002033F7" w:rsidRPr="00E705A3" w:rsidRDefault="002033F7" w:rsidP="002033F7">
            <w:pPr>
              <w:spacing w:before="0"/>
              <w:jc w:val="center"/>
              <w:rPr>
                <w:color w:val="000000"/>
              </w:rPr>
            </w:pPr>
            <w:r w:rsidRPr="00045C1D">
              <w:t>2.12E+00</w:t>
            </w:r>
          </w:p>
        </w:tc>
      </w:tr>
      <w:tr w:rsidR="002033F7" w:rsidRPr="00E705A3" w14:paraId="560BBD09" w14:textId="77777777" w:rsidTr="00FE7298">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7E6D874B" w14:textId="77777777" w:rsidR="002033F7" w:rsidRPr="00E705A3" w:rsidRDefault="002033F7" w:rsidP="002033F7">
            <w:pPr>
              <w:spacing w:before="0"/>
              <w:rPr>
                <w:color w:val="000000"/>
              </w:rPr>
            </w:pPr>
            <w:r w:rsidRPr="00045C1D">
              <w:t>Cs-137</w:t>
            </w:r>
          </w:p>
        </w:tc>
        <w:tc>
          <w:tcPr>
            <w:tcW w:w="2667" w:type="dxa"/>
            <w:tcBorders>
              <w:top w:val="none" w:sz="0" w:space="0" w:color="auto"/>
              <w:bottom w:val="none" w:sz="0" w:space="0" w:color="auto"/>
            </w:tcBorders>
            <w:noWrap/>
          </w:tcPr>
          <w:p w14:paraId="4AEC43A7" w14:textId="77777777" w:rsidR="002033F7" w:rsidRPr="00E705A3" w:rsidRDefault="002033F7" w:rsidP="002033F7">
            <w:pPr>
              <w:spacing w:before="0"/>
              <w:jc w:val="center"/>
              <w:cnfStyle w:val="000000100000" w:firstRow="0" w:lastRow="0" w:firstColumn="0" w:lastColumn="0" w:oddVBand="0" w:evenVBand="0" w:oddHBand="1" w:evenHBand="0" w:firstRowFirstColumn="0" w:firstRowLastColumn="0" w:lastRowFirstColumn="0" w:lastRowLastColumn="0"/>
              <w:rPr>
                <w:color w:val="000000"/>
              </w:rPr>
            </w:pPr>
            <w:r w:rsidRPr="00045C1D">
              <w:t>400</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14:paraId="64EC3DCD" w14:textId="77777777" w:rsidR="002033F7" w:rsidRPr="00E705A3" w:rsidRDefault="002033F7" w:rsidP="002033F7">
            <w:pPr>
              <w:spacing w:before="0"/>
              <w:jc w:val="center"/>
              <w:rPr>
                <w:color w:val="000000"/>
              </w:rPr>
            </w:pPr>
            <w:r w:rsidRPr="00045C1D">
              <w:t>5.16E+02</w:t>
            </w:r>
          </w:p>
        </w:tc>
      </w:tr>
      <w:tr w:rsidR="002033F7" w:rsidRPr="00E705A3" w14:paraId="42B8C47F" w14:textId="77777777" w:rsidTr="00FE7298">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1B5FDAC3" w14:textId="77777777" w:rsidR="002033F7" w:rsidRPr="00E705A3" w:rsidRDefault="002033F7" w:rsidP="002033F7">
            <w:pPr>
              <w:spacing w:before="0"/>
              <w:rPr>
                <w:color w:val="000000"/>
              </w:rPr>
            </w:pPr>
            <w:r w:rsidRPr="00045C1D">
              <w:t>Eu-152</w:t>
            </w:r>
          </w:p>
        </w:tc>
        <w:tc>
          <w:tcPr>
            <w:tcW w:w="2667" w:type="dxa"/>
            <w:noWrap/>
          </w:tcPr>
          <w:p w14:paraId="4758322C" w14:textId="77777777" w:rsidR="002033F7" w:rsidRPr="00E705A3" w:rsidRDefault="002033F7" w:rsidP="002033F7">
            <w:pPr>
              <w:spacing w:before="0"/>
              <w:jc w:val="center"/>
              <w:cnfStyle w:val="000000000000" w:firstRow="0" w:lastRow="0" w:firstColumn="0" w:lastColumn="0" w:oddVBand="0" w:evenVBand="0" w:oddHBand="0" w:evenHBand="0" w:firstRowFirstColumn="0" w:firstRowLastColumn="0" w:lastRowFirstColumn="0" w:lastRowLastColumn="0"/>
              <w:rPr>
                <w:color w:val="000000"/>
              </w:rPr>
            </w:pPr>
            <w:r w:rsidRPr="00045C1D">
              <w:t>1</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tcPr>
          <w:p w14:paraId="1D8998D4" w14:textId="77777777" w:rsidR="002033F7" w:rsidRPr="00E705A3" w:rsidRDefault="002033F7" w:rsidP="002033F7">
            <w:pPr>
              <w:spacing w:before="0"/>
              <w:jc w:val="center"/>
              <w:rPr>
                <w:color w:val="000000"/>
              </w:rPr>
            </w:pPr>
            <w:r w:rsidRPr="00045C1D">
              <w:t>3.70E-02</w:t>
            </w:r>
          </w:p>
        </w:tc>
      </w:tr>
      <w:tr w:rsidR="002033F7" w:rsidRPr="00E705A3" w14:paraId="709FB716" w14:textId="77777777" w:rsidTr="00FE7298">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455720EA" w14:textId="77777777" w:rsidR="002033F7" w:rsidRPr="00E705A3" w:rsidRDefault="002033F7" w:rsidP="002033F7">
            <w:pPr>
              <w:spacing w:before="0"/>
              <w:rPr>
                <w:color w:val="000000"/>
              </w:rPr>
            </w:pPr>
            <w:r w:rsidRPr="00045C1D">
              <w:t>Eu-155</w:t>
            </w:r>
          </w:p>
        </w:tc>
        <w:tc>
          <w:tcPr>
            <w:tcW w:w="2667" w:type="dxa"/>
            <w:tcBorders>
              <w:top w:val="none" w:sz="0" w:space="0" w:color="auto"/>
              <w:bottom w:val="none" w:sz="0" w:space="0" w:color="auto"/>
            </w:tcBorders>
            <w:noWrap/>
          </w:tcPr>
          <w:p w14:paraId="3A96969C" w14:textId="77777777" w:rsidR="002033F7" w:rsidRPr="00E705A3" w:rsidRDefault="002033F7" w:rsidP="002033F7">
            <w:pPr>
              <w:spacing w:before="0"/>
              <w:jc w:val="center"/>
              <w:cnfStyle w:val="000000100000" w:firstRow="0" w:lastRow="0" w:firstColumn="0" w:lastColumn="0" w:oddVBand="0" w:evenVBand="0" w:oddHBand="1" w:evenHBand="0" w:firstRowFirstColumn="0" w:firstRowLastColumn="0" w:lastRowFirstColumn="0" w:lastRowLastColumn="0"/>
              <w:rPr>
                <w:color w:val="000000"/>
              </w:rPr>
            </w:pPr>
            <w:r w:rsidRPr="00045C1D">
              <w:t>0</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14:paraId="3E1CC433" w14:textId="77777777" w:rsidR="002033F7" w:rsidRDefault="002033F7" w:rsidP="002033F7">
            <w:pPr>
              <w:spacing w:before="0"/>
              <w:jc w:val="center"/>
              <w:rPr>
                <w:color w:val="000000"/>
              </w:rPr>
            </w:pPr>
            <w:r w:rsidRPr="00045C1D">
              <w:t>0.00E+00</w:t>
            </w:r>
          </w:p>
        </w:tc>
      </w:tr>
      <w:tr w:rsidR="002033F7" w:rsidRPr="00E705A3" w14:paraId="2E142994" w14:textId="77777777" w:rsidTr="00FE7298">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3A3FA9AC" w14:textId="77777777" w:rsidR="002033F7" w:rsidRPr="00E705A3" w:rsidRDefault="002033F7" w:rsidP="002033F7">
            <w:pPr>
              <w:spacing w:before="0"/>
              <w:rPr>
                <w:color w:val="000000"/>
              </w:rPr>
            </w:pPr>
            <w:r w:rsidRPr="00045C1D">
              <w:t>Fe-55</w:t>
            </w:r>
          </w:p>
        </w:tc>
        <w:tc>
          <w:tcPr>
            <w:tcW w:w="2667" w:type="dxa"/>
            <w:noWrap/>
          </w:tcPr>
          <w:p w14:paraId="375D0DDE" w14:textId="77777777" w:rsidR="002033F7" w:rsidRPr="00E705A3" w:rsidRDefault="002033F7" w:rsidP="002033F7">
            <w:pPr>
              <w:spacing w:before="0"/>
              <w:jc w:val="center"/>
              <w:cnfStyle w:val="000000000000" w:firstRow="0" w:lastRow="0" w:firstColumn="0" w:lastColumn="0" w:oddVBand="0" w:evenVBand="0" w:oddHBand="0" w:evenHBand="0" w:firstRowFirstColumn="0" w:firstRowLastColumn="0" w:lastRowFirstColumn="0" w:lastRowLastColumn="0"/>
              <w:rPr>
                <w:color w:val="000000"/>
              </w:rPr>
            </w:pPr>
            <w:r w:rsidRPr="00045C1D">
              <w:t>4</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tcPr>
          <w:p w14:paraId="07E9C416" w14:textId="77777777" w:rsidR="002033F7" w:rsidRPr="00E705A3" w:rsidRDefault="002033F7" w:rsidP="002033F7">
            <w:pPr>
              <w:spacing w:before="0"/>
              <w:jc w:val="center"/>
              <w:rPr>
                <w:color w:val="000000"/>
              </w:rPr>
            </w:pPr>
            <w:r w:rsidRPr="00045C1D">
              <w:t>7.04E+00</w:t>
            </w:r>
          </w:p>
        </w:tc>
      </w:tr>
      <w:tr w:rsidR="002033F7" w:rsidRPr="00E705A3" w14:paraId="5F988EF5" w14:textId="77777777" w:rsidTr="00FE7298">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568BE556" w14:textId="77777777" w:rsidR="002033F7" w:rsidRPr="00E705A3" w:rsidRDefault="002033F7" w:rsidP="002033F7">
            <w:pPr>
              <w:spacing w:before="0"/>
              <w:rPr>
                <w:color w:val="000000"/>
              </w:rPr>
            </w:pPr>
            <w:r w:rsidRPr="00045C1D">
              <w:t>Gd-153</w:t>
            </w:r>
          </w:p>
        </w:tc>
        <w:tc>
          <w:tcPr>
            <w:tcW w:w="2667" w:type="dxa"/>
            <w:tcBorders>
              <w:top w:val="none" w:sz="0" w:space="0" w:color="auto"/>
              <w:bottom w:val="none" w:sz="0" w:space="0" w:color="auto"/>
            </w:tcBorders>
            <w:noWrap/>
          </w:tcPr>
          <w:p w14:paraId="4FE9F486" w14:textId="77777777" w:rsidR="002033F7" w:rsidRPr="00E705A3" w:rsidDel="00631CE8" w:rsidRDefault="002033F7" w:rsidP="002033F7">
            <w:pPr>
              <w:spacing w:before="0"/>
              <w:jc w:val="center"/>
              <w:cnfStyle w:val="000000100000" w:firstRow="0" w:lastRow="0" w:firstColumn="0" w:lastColumn="0" w:oddVBand="0" w:evenVBand="0" w:oddHBand="1" w:evenHBand="0" w:firstRowFirstColumn="0" w:firstRowLastColumn="0" w:lastRowFirstColumn="0" w:lastRowLastColumn="0"/>
              <w:rPr>
                <w:color w:val="000000"/>
              </w:rPr>
            </w:pPr>
            <w:r w:rsidRPr="00045C1D">
              <w:t>3</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14:paraId="5D56A22D" w14:textId="77777777" w:rsidR="002033F7" w:rsidRDefault="002033F7" w:rsidP="002033F7">
            <w:pPr>
              <w:spacing w:before="0"/>
              <w:jc w:val="center"/>
              <w:rPr>
                <w:color w:val="000000"/>
              </w:rPr>
            </w:pPr>
            <w:r w:rsidRPr="00045C1D">
              <w:t>3.74E+01</w:t>
            </w:r>
          </w:p>
        </w:tc>
      </w:tr>
      <w:tr w:rsidR="002033F7" w:rsidRPr="00E705A3" w14:paraId="5100C586" w14:textId="77777777" w:rsidTr="00FE7298">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7AB13B72" w14:textId="77777777" w:rsidR="002033F7" w:rsidRPr="00E705A3" w:rsidRDefault="002033F7" w:rsidP="002033F7">
            <w:pPr>
              <w:spacing w:before="0"/>
              <w:rPr>
                <w:color w:val="000000"/>
              </w:rPr>
            </w:pPr>
            <w:r w:rsidRPr="00045C1D">
              <w:t>Ge-68</w:t>
            </w:r>
          </w:p>
        </w:tc>
        <w:tc>
          <w:tcPr>
            <w:tcW w:w="2667" w:type="dxa"/>
            <w:noWrap/>
          </w:tcPr>
          <w:p w14:paraId="7C427A93" w14:textId="77777777" w:rsidR="002033F7" w:rsidRPr="00E705A3" w:rsidRDefault="002033F7" w:rsidP="002033F7">
            <w:pPr>
              <w:spacing w:before="0"/>
              <w:jc w:val="center"/>
              <w:cnfStyle w:val="000000000000" w:firstRow="0" w:lastRow="0" w:firstColumn="0" w:lastColumn="0" w:oddVBand="0" w:evenVBand="0" w:oddHBand="0" w:evenHBand="0" w:firstRowFirstColumn="0" w:firstRowLastColumn="0" w:lastRowFirstColumn="0" w:lastRowLastColumn="0"/>
              <w:rPr>
                <w:color w:val="000000"/>
              </w:rPr>
            </w:pPr>
            <w:r w:rsidRPr="00045C1D">
              <w:t>50</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tcPr>
          <w:p w14:paraId="1D65447A" w14:textId="77777777" w:rsidR="002033F7" w:rsidRPr="00E705A3" w:rsidRDefault="002033F7" w:rsidP="002033F7">
            <w:pPr>
              <w:spacing w:before="0"/>
              <w:jc w:val="center"/>
              <w:rPr>
                <w:color w:val="000000"/>
              </w:rPr>
            </w:pPr>
            <w:r w:rsidRPr="00045C1D">
              <w:t>3.54E+00</w:t>
            </w:r>
          </w:p>
        </w:tc>
      </w:tr>
      <w:tr w:rsidR="002033F7" w:rsidRPr="00E705A3" w14:paraId="0A52E142" w14:textId="77777777" w:rsidTr="00FE7298">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25A69147" w14:textId="77777777" w:rsidR="002033F7" w:rsidRPr="00E705A3" w:rsidRDefault="002033F7" w:rsidP="002033F7">
            <w:pPr>
              <w:spacing w:before="0"/>
              <w:rPr>
                <w:color w:val="000000"/>
              </w:rPr>
            </w:pPr>
            <w:r w:rsidRPr="00045C1D">
              <w:t>H-3</w:t>
            </w:r>
          </w:p>
        </w:tc>
        <w:tc>
          <w:tcPr>
            <w:tcW w:w="2667" w:type="dxa"/>
            <w:tcBorders>
              <w:top w:val="none" w:sz="0" w:space="0" w:color="auto"/>
              <w:bottom w:val="none" w:sz="0" w:space="0" w:color="auto"/>
            </w:tcBorders>
            <w:noWrap/>
          </w:tcPr>
          <w:p w14:paraId="02202458" w14:textId="77777777" w:rsidR="002033F7" w:rsidRDefault="002033F7" w:rsidP="002033F7">
            <w:pPr>
              <w:spacing w:before="0"/>
              <w:jc w:val="center"/>
              <w:cnfStyle w:val="000000100000" w:firstRow="0" w:lastRow="0" w:firstColumn="0" w:lastColumn="0" w:oddVBand="0" w:evenVBand="0" w:oddHBand="1" w:evenHBand="0" w:firstRowFirstColumn="0" w:firstRowLastColumn="0" w:lastRowFirstColumn="0" w:lastRowLastColumn="0"/>
              <w:rPr>
                <w:color w:val="000000"/>
              </w:rPr>
            </w:pPr>
            <w:r w:rsidRPr="00045C1D">
              <w:t>19</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14:paraId="261EE564" w14:textId="77777777" w:rsidR="002033F7" w:rsidRDefault="002033F7" w:rsidP="002033F7">
            <w:pPr>
              <w:spacing w:before="0"/>
              <w:jc w:val="center"/>
              <w:rPr>
                <w:color w:val="000000"/>
              </w:rPr>
            </w:pPr>
            <w:r w:rsidRPr="00045C1D">
              <w:t>2.73E+02</w:t>
            </w:r>
          </w:p>
        </w:tc>
      </w:tr>
      <w:tr w:rsidR="002033F7" w:rsidRPr="00E705A3" w14:paraId="5379F36A" w14:textId="77777777" w:rsidTr="00FE7298">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289866BD" w14:textId="77777777" w:rsidR="002033F7" w:rsidRPr="00E705A3" w:rsidRDefault="002033F7" w:rsidP="002033F7">
            <w:pPr>
              <w:spacing w:before="0"/>
              <w:rPr>
                <w:color w:val="000000"/>
              </w:rPr>
            </w:pPr>
            <w:r w:rsidRPr="00045C1D">
              <w:t>I-125</w:t>
            </w:r>
          </w:p>
        </w:tc>
        <w:tc>
          <w:tcPr>
            <w:tcW w:w="2667" w:type="dxa"/>
            <w:noWrap/>
          </w:tcPr>
          <w:p w14:paraId="79AA1841" w14:textId="77777777" w:rsidR="002033F7" w:rsidRDefault="002033F7" w:rsidP="002033F7">
            <w:pPr>
              <w:spacing w:before="0"/>
              <w:jc w:val="center"/>
              <w:cnfStyle w:val="000000000000" w:firstRow="0" w:lastRow="0" w:firstColumn="0" w:lastColumn="0" w:oddVBand="0" w:evenVBand="0" w:oddHBand="0" w:evenHBand="0" w:firstRowFirstColumn="0" w:firstRowLastColumn="0" w:lastRowFirstColumn="0" w:lastRowLastColumn="0"/>
              <w:rPr>
                <w:color w:val="000000"/>
              </w:rPr>
            </w:pPr>
            <w:r w:rsidRPr="00045C1D">
              <w:t>4</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tcPr>
          <w:p w14:paraId="0D716D47" w14:textId="77777777" w:rsidR="002033F7" w:rsidRDefault="002033F7" w:rsidP="002033F7">
            <w:pPr>
              <w:spacing w:before="0"/>
              <w:jc w:val="center"/>
              <w:rPr>
                <w:color w:val="000000"/>
              </w:rPr>
            </w:pPr>
            <w:r w:rsidRPr="00045C1D">
              <w:t>4.03E+01</w:t>
            </w:r>
          </w:p>
        </w:tc>
      </w:tr>
      <w:tr w:rsidR="002033F7" w:rsidRPr="00E705A3" w14:paraId="10108F88" w14:textId="77777777" w:rsidTr="00FE7298">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087C134F" w14:textId="77777777" w:rsidR="002033F7" w:rsidRPr="00E705A3" w:rsidRDefault="002033F7" w:rsidP="002033F7">
            <w:pPr>
              <w:spacing w:before="0"/>
              <w:rPr>
                <w:color w:val="000000"/>
              </w:rPr>
            </w:pPr>
            <w:r w:rsidRPr="00045C1D">
              <w:t>I-129</w:t>
            </w:r>
          </w:p>
        </w:tc>
        <w:tc>
          <w:tcPr>
            <w:tcW w:w="2667" w:type="dxa"/>
            <w:tcBorders>
              <w:top w:val="none" w:sz="0" w:space="0" w:color="auto"/>
              <w:bottom w:val="none" w:sz="0" w:space="0" w:color="auto"/>
            </w:tcBorders>
            <w:noWrap/>
          </w:tcPr>
          <w:p w14:paraId="1AFD8376" w14:textId="77777777" w:rsidR="002033F7" w:rsidRDefault="002033F7" w:rsidP="002033F7">
            <w:pPr>
              <w:spacing w:before="0"/>
              <w:jc w:val="center"/>
              <w:cnfStyle w:val="000000100000" w:firstRow="0" w:lastRow="0" w:firstColumn="0" w:lastColumn="0" w:oddVBand="0" w:evenVBand="0" w:oddHBand="1" w:evenHBand="0" w:firstRowFirstColumn="0" w:firstRowLastColumn="0" w:lastRowFirstColumn="0" w:lastRowLastColumn="0"/>
              <w:rPr>
                <w:color w:val="000000"/>
              </w:rPr>
            </w:pPr>
            <w:r w:rsidRPr="00045C1D">
              <w:t>3</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14:paraId="0AA8FD78" w14:textId="77777777" w:rsidR="002033F7" w:rsidRDefault="002033F7" w:rsidP="002033F7">
            <w:pPr>
              <w:spacing w:before="0"/>
              <w:jc w:val="center"/>
              <w:rPr>
                <w:color w:val="000000"/>
              </w:rPr>
            </w:pPr>
            <w:r w:rsidRPr="00045C1D">
              <w:t>5.51E-06</w:t>
            </w:r>
          </w:p>
        </w:tc>
      </w:tr>
      <w:tr w:rsidR="002033F7" w:rsidRPr="00E705A3" w14:paraId="32AFCB54" w14:textId="77777777" w:rsidTr="00FE7298">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665F0AF4" w14:textId="77777777" w:rsidR="002033F7" w:rsidRPr="00E705A3" w:rsidRDefault="002033F7" w:rsidP="002033F7">
            <w:pPr>
              <w:spacing w:before="0"/>
              <w:rPr>
                <w:color w:val="000000"/>
              </w:rPr>
            </w:pPr>
            <w:r w:rsidRPr="00045C1D">
              <w:t>Ir-192</w:t>
            </w:r>
          </w:p>
        </w:tc>
        <w:tc>
          <w:tcPr>
            <w:tcW w:w="2667" w:type="dxa"/>
            <w:noWrap/>
          </w:tcPr>
          <w:p w14:paraId="67341578" w14:textId="77777777" w:rsidR="002033F7" w:rsidRDefault="002033F7" w:rsidP="002033F7">
            <w:pPr>
              <w:spacing w:before="0"/>
              <w:jc w:val="center"/>
              <w:cnfStyle w:val="000000000000" w:firstRow="0" w:lastRow="0" w:firstColumn="0" w:lastColumn="0" w:oddVBand="0" w:evenVBand="0" w:oddHBand="0" w:evenHBand="0" w:firstRowFirstColumn="0" w:firstRowLastColumn="0" w:lastRowFirstColumn="0" w:lastRowLastColumn="0"/>
              <w:rPr>
                <w:color w:val="000000"/>
              </w:rPr>
            </w:pPr>
            <w:r w:rsidRPr="00045C1D">
              <w:t>3</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tcPr>
          <w:p w14:paraId="54288CD6" w14:textId="77777777" w:rsidR="002033F7" w:rsidRDefault="002033F7" w:rsidP="002033F7">
            <w:pPr>
              <w:spacing w:before="0"/>
              <w:jc w:val="center"/>
              <w:rPr>
                <w:color w:val="000000"/>
              </w:rPr>
            </w:pPr>
            <w:r w:rsidRPr="00045C1D">
              <w:t>6.90E-06</w:t>
            </w:r>
          </w:p>
        </w:tc>
      </w:tr>
      <w:tr w:rsidR="002033F7" w:rsidRPr="00E705A3" w14:paraId="3BAD42CB" w14:textId="77777777" w:rsidTr="00FE7298">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1D182A56" w14:textId="77777777" w:rsidR="002033F7" w:rsidRPr="00E705A3" w:rsidRDefault="002033F7" w:rsidP="002033F7">
            <w:pPr>
              <w:spacing w:before="0"/>
              <w:rPr>
                <w:color w:val="000000"/>
              </w:rPr>
            </w:pPr>
            <w:r w:rsidRPr="00045C1D">
              <w:t>Kr-85</w:t>
            </w:r>
          </w:p>
        </w:tc>
        <w:tc>
          <w:tcPr>
            <w:tcW w:w="2667" w:type="dxa"/>
            <w:tcBorders>
              <w:top w:val="none" w:sz="0" w:space="0" w:color="auto"/>
              <w:bottom w:val="none" w:sz="0" w:space="0" w:color="auto"/>
            </w:tcBorders>
            <w:noWrap/>
          </w:tcPr>
          <w:p w14:paraId="431CF065" w14:textId="77777777" w:rsidR="002033F7" w:rsidRPr="00E705A3" w:rsidRDefault="002033F7" w:rsidP="002033F7">
            <w:pPr>
              <w:spacing w:before="0"/>
              <w:jc w:val="center"/>
              <w:cnfStyle w:val="000000100000" w:firstRow="0" w:lastRow="0" w:firstColumn="0" w:lastColumn="0" w:oddVBand="0" w:evenVBand="0" w:oddHBand="1" w:evenHBand="0" w:firstRowFirstColumn="0" w:firstRowLastColumn="0" w:lastRowFirstColumn="0" w:lastRowLastColumn="0"/>
              <w:rPr>
                <w:color w:val="000000"/>
              </w:rPr>
            </w:pPr>
            <w:r w:rsidRPr="00045C1D">
              <w:t>27</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14:paraId="483F33A6" w14:textId="77777777" w:rsidR="002033F7" w:rsidRPr="00E705A3" w:rsidRDefault="002033F7" w:rsidP="002033F7">
            <w:pPr>
              <w:spacing w:before="0"/>
              <w:jc w:val="center"/>
              <w:rPr>
                <w:color w:val="000000"/>
              </w:rPr>
            </w:pPr>
            <w:r w:rsidRPr="00045C1D">
              <w:t>1.63E+02</w:t>
            </w:r>
          </w:p>
        </w:tc>
      </w:tr>
      <w:tr w:rsidR="002033F7" w:rsidRPr="00E705A3" w14:paraId="4EEEEE7C" w14:textId="77777777" w:rsidTr="00FE7298">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00E83746" w14:textId="77777777" w:rsidR="002033F7" w:rsidRPr="00E705A3" w:rsidRDefault="002033F7" w:rsidP="002033F7">
            <w:pPr>
              <w:spacing w:before="0"/>
              <w:rPr>
                <w:color w:val="000000"/>
              </w:rPr>
            </w:pPr>
            <w:r w:rsidRPr="00045C1D">
              <w:t>Na-22</w:t>
            </w:r>
          </w:p>
        </w:tc>
        <w:tc>
          <w:tcPr>
            <w:tcW w:w="2667" w:type="dxa"/>
            <w:noWrap/>
          </w:tcPr>
          <w:p w14:paraId="679D1D84" w14:textId="77777777" w:rsidR="002033F7" w:rsidRDefault="002033F7" w:rsidP="002033F7">
            <w:pPr>
              <w:spacing w:before="0"/>
              <w:jc w:val="center"/>
              <w:cnfStyle w:val="000000000000" w:firstRow="0" w:lastRow="0" w:firstColumn="0" w:lastColumn="0" w:oddVBand="0" w:evenVBand="0" w:oddHBand="0" w:evenHBand="0" w:firstRowFirstColumn="0" w:firstRowLastColumn="0" w:lastRowFirstColumn="0" w:lastRowLastColumn="0"/>
              <w:rPr>
                <w:color w:val="000000"/>
              </w:rPr>
            </w:pPr>
            <w:r w:rsidRPr="00045C1D">
              <w:t>1</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tcPr>
          <w:p w14:paraId="11824DCA" w14:textId="77777777" w:rsidR="002033F7" w:rsidRDefault="002033F7" w:rsidP="002033F7">
            <w:pPr>
              <w:spacing w:before="0"/>
              <w:jc w:val="center"/>
              <w:rPr>
                <w:color w:val="000000"/>
              </w:rPr>
            </w:pPr>
            <w:r w:rsidRPr="00045C1D">
              <w:t>1.38E-06</w:t>
            </w:r>
          </w:p>
        </w:tc>
      </w:tr>
      <w:tr w:rsidR="002033F7" w:rsidRPr="00E705A3" w14:paraId="53F16BB4" w14:textId="77777777" w:rsidTr="00FE7298">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3F3FFC6A" w14:textId="77777777" w:rsidR="002033F7" w:rsidRPr="00E705A3" w:rsidRDefault="002033F7" w:rsidP="002033F7">
            <w:pPr>
              <w:spacing w:before="0"/>
              <w:rPr>
                <w:color w:val="000000"/>
              </w:rPr>
            </w:pPr>
            <w:r w:rsidRPr="00045C1D">
              <w:t>Ni-63</w:t>
            </w:r>
          </w:p>
        </w:tc>
        <w:tc>
          <w:tcPr>
            <w:tcW w:w="2667" w:type="dxa"/>
            <w:tcBorders>
              <w:top w:val="none" w:sz="0" w:space="0" w:color="auto"/>
              <w:bottom w:val="none" w:sz="0" w:space="0" w:color="auto"/>
            </w:tcBorders>
            <w:noWrap/>
          </w:tcPr>
          <w:p w14:paraId="14C34188" w14:textId="77777777" w:rsidR="002033F7" w:rsidRPr="00E705A3" w:rsidRDefault="002033F7" w:rsidP="002033F7">
            <w:pPr>
              <w:spacing w:before="0"/>
              <w:jc w:val="center"/>
              <w:cnfStyle w:val="000000100000" w:firstRow="0" w:lastRow="0" w:firstColumn="0" w:lastColumn="0" w:oddVBand="0" w:evenVBand="0" w:oddHBand="1" w:evenHBand="0" w:firstRowFirstColumn="0" w:firstRowLastColumn="0" w:lastRowFirstColumn="0" w:lastRowLastColumn="0"/>
              <w:rPr>
                <w:color w:val="000000"/>
              </w:rPr>
            </w:pPr>
            <w:r w:rsidRPr="00045C1D">
              <w:t>5</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14:paraId="21B5BBC6" w14:textId="77777777" w:rsidR="002033F7" w:rsidRPr="00E705A3" w:rsidRDefault="002033F7" w:rsidP="002033F7">
            <w:pPr>
              <w:spacing w:before="0"/>
              <w:jc w:val="center"/>
              <w:rPr>
                <w:color w:val="000000"/>
              </w:rPr>
            </w:pPr>
            <w:r w:rsidRPr="00045C1D">
              <w:t>8.71E-01</w:t>
            </w:r>
          </w:p>
        </w:tc>
      </w:tr>
      <w:tr w:rsidR="002033F7" w:rsidRPr="00E705A3" w14:paraId="1F8A1AE2" w14:textId="77777777" w:rsidTr="00FE7298">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6FBDAAE2" w14:textId="77777777" w:rsidR="002033F7" w:rsidRPr="00E705A3" w:rsidRDefault="002033F7" w:rsidP="002033F7">
            <w:pPr>
              <w:spacing w:before="0"/>
              <w:rPr>
                <w:color w:val="000000"/>
              </w:rPr>
            </w:pPr>
            <w:r w:rsidRPr="00045C1D">
              <w:t>Pb-210</w:t>
            </w:r>
          </w:p>
        </w:tc>
        <w:tc>
          <w:tcPr>
            <w:tcW w:w="2667" w:type="dxa"/>
            <w:noWrap/>
          </w:tcPr>
          <w:p w14:paraId="5A519FC7" w14:textId="77777777" w:rsidR="002033F7" w:rsidRPr="00E705A3" w:rsidRDefault="002033F7" w:rsidP="002033F7">
            <w:pPr>
              <w:spacing w:before="0"/>
              <w:jc w:val="center"/>
              <w:cnfStyle w:val="000000000000" w:firstRow="0" w:lastRow="0" w:firstColumn="0" w:lastColumn="0" w:oddVBand="0" w:evenVBand="0" w:oddHBand="0" w:evenHBand="0" w:firstRowFirstColumn="0" w:firstRowLastColumn="0" w:lastRowFirstColumn="0" w:lastRowLastColumn="0"/>
              <w:rPr>
                <w:color w:val="000000"/>
              </w:rPr>
            </w:pPr>
            <w:r w:rsidRPr="00045C1D">
              <w:t>5</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tcPr>
          <w:p w14:paraId="086B82EB" w14:textId="77777777" w:rsidR="002033F7" w:rsidRPr="00E705A3" w:rsidRDefault="002033F7" w:rsidP="002033F7">
            <w:pPr>
              <w:spacing w:before="0"/>
              <w:jc w:val="center"/>
              <w:rPr>
                <w:color w:val="000000"/>
              </w:rPr>
            </w:pPr>
            <w:r w:rsidRPr="00045C1D">
              <w:t>9.59E-04</w:t>
            </w:r>
          </w:p>
        </w:tc>
      </w:tr>
      <w:tr w:rsidR="002033F7" w:rsidRPr="00E705A3" w14:paraId="62FFCEC8" w14:textId="77777777" w:rsidTr="00FE7298">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10361BB5" w14:textId="77777777" w:rsidR="002033F7" w:rsidRPr="00E705A3" w:rsidRDefault="002033F7" w:rsidP="002033F7">
            <w:pPr>
              <w:spacing w:before="0"/>
              <w:rPr>
                <w:color w:val="000000"/>
              </w:rPr>
            </w:pPr>
            <w:r w:rsidRPr="00045C1D">
              <w:t>Pm-147</w:t>
            </w:r>
          </w:p>
        </w:tc>
        <w:tc>
          <w:tcPr>
            <w:tcW w:w="2667" w:type="dxa"/>
            <w:tcBorders>
              <w:top w:val="none" w:sz="0" w:space="0" w:color="auto"/>
              <w:bottom w:val="none" w:sz="0" w:space="0" w:color="auto"/>
            </w:tcBorders>
            <w:noWrap/>
          </w:tcPr>
          <w:p w14:paraId="06D1ACCC" w14:textId="77777777" w:rsidR="002033F7" w:rsidRDefault="002033F7" w:rsidP="002033F7">
            <w:pPr>
              <w:spacing w:before="0"/>
              <w:jc w:val="center"/>
              <w:cnfStyle w:val="000000100000" w:firstRow="0" w:lastRow="0" w:firstColumn="0" w:lastColumn="0" w:oddVBand="0" w:evenVBand="0" w:oddHBand="1" w:evenHBand="0" w:firstRowFirstColumn="0" w:firstRowLastColumn="0" w:lastRowFirstColumn="0" w:lastRowLastColumn="0"/>
              <w:rPr>
                <w:color w:val="000000"/>
              </w:rPr>
            </w:pPr>
            <w:r w:rsidRPr="00045C1D">
              <w:t>4</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14:paraId="34DED0DF" w14:textId="77777777" w:rsidR="002033F7" w:rsidRDefault="002033F7" w:rsidP="002033F7">
            <w:pPr>
              <w:spacing w:before="0"/>
              <w:jc w:val="center"/>
              <w:rPr>
                <w:color w:val="000000"/>
              </w:rPr>
            </w:pPr>
            <w:r w:rsidRPr="00045C1D">
              <w:t>1.85E+01</w:t>
            </w:r>
          </w:p>
        </w:tc>
      </w:tr>
      <w:tr w:rsidR="002033F7" w:rsidRPr="00E705A3" w14:paraId="4130A5C9" w14:textId="77777777" w:rsidTr="00FE7298">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0AACAB59" w14:textId="77777777" w:rsidR="002033F7" w:rsidRPr="00674B59" w:rsidRDefault="002033F7" w:rsidP="002033F7">
            <w:pPr>
              <w:spacing w:before="0"/>
              <w:rPr>
                <w:rFonts w:ascii="Calibri" w:hAnsi="Calibri"/>
                <w:color w:val="000000"/>
              </w:rPr>
            </w:pPr>
            <w:r w:rsidRPr="00045C1D">
              <w:t>Po-210</w:t>
            </w:r>
          </w:p>
        </w:tc>
        <w:tc>
          <w:tcPr>
            <w:tcW w:w="2667" w:type="dxa"/>
            <w:noWrap/>
          </w:tcPr>
          <w:p w14:paraId="1D361CE6" w14:textId="77777777" w:rsidR="002033F7" w:rsidRPr="00674B59" w:rsidRDefault="002033F7" w:rsidP="002033F7">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45C1D">
              <w:t>1</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tcPr>
          <w:p w14:paraId="3FFF536F" w14:textId="77777777" w:rsidR="002033F7" w:rsidRPr="00674B59" w:rsidRDefault="002033F7" w:rsidP="002033F7">
            <w:pPr>
              <w:spacing w:before="0"/>
              <w:jc w:val="center"/>
              <w:rPr>
                <w:rFonts w:ascii="Calibri" w:hAnsi="Calibri"/>
                <w:color w:val="000000"/>
              </w:rPr>
            </w:pPr>
            <w:r w:rsidRPr="00045C1D">
              <w:t>3.02E-10</w:t>
            </w:r>
          </w:p>
        </w:tc>
      </w:tr>
      <w:tr w:rsidR="002033F7" w:rsidRPr="00E705A3" w14:paraId="3CECF2E8" w14:textId="77777777" w:rsidTr="00FE7298">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0254EF68" w14:textId="77777777" w:rsidR="002033F7" w:rsidRPr="00674B59" w:rsidRDefault="002033F7" w:rsidP="002033F7">
            <w:pPr>
              <w:spacing w:before="0"/>
              <w:rPr>
                <w:rFonts w:ascii="Calibri" w:hAnsi="Calibri"/>
                <w:color w:val="000000"/>
              </w:rPr>
            </w:pPr>
            <w:r w:rsidRPr="00045C1D">
              <w:t>Pu-238</w:t>
            </w:r>
          </w:p>
        </w:tc>
        <w:tc>
          <w:tcPr>
            <w:tcW w:w="2667" w:type="dxa"/>
            <w:tcBorders>
              <w:top w:val="none" w:sz="0" w:space="0" w:color="auto"/>
              <w:bottom w:val="none" w:sz="0" w:space="0" w:color="auto"/>
            </w:tcBorders>
            <w:noWrap/>
          </w:tcPr>
          <w:p w14:paraId="0F712507" w14:textId="77777777" w:rsidR="002033F7" w:rsidRPr="00674B59" w:rsidRDefault="002033F7" w:rsidP="002033F7">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45C1D">
              <w:t>2</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14:paraId="02A63286" w14:textId="77777777" w:rsidR="002033F7" w:rsidRPr="00674B59" w:rsidRDefault="002033F7" w:rsidP="002033F7">
            <w:pPr>
              <w:spacing w:before="0"/>
              <w:jc w:val="center"/>
              <w:rPr>
                <w:rFonts w:ascii="Calibri" w:hAnsi="Calibri"/>
                <w:color w:val="000000"/>
              </w:rPr>
            </w:pPr>
            <w:r w:rsidRPr="00045C1D">
              <w:t>7.40E+00</w:t>
            </w:r>
          </w:p>
        </w:tc>
      </w:tr>
      <w:tr w:rsidR="002033F7" w:rsidRPr="00E705A3" w14:paraId="4CED7F7A" w14:textId="77777777" w:rsidTr="00FE7298">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692F78E9" w14:textId="77777777" w:rsidR="002033F7" w:rsidRPr="00E705A3" w:rsidRDefault="002033F7" w:rsidP="002033F7">
            <w:pPr>
              <w:spacing w:before="0"/>
              <w:rPr>
                <w:color w:val="000000"/>
              </w:rPr>
            </w:pPr>
            <w:r w:rsidRPr="00045C1D">
              <w:t>Ra-226</w:t>
            </w:r>
          </w:p>
        </w:tc>
        <w:tc>
          <w:tcPr>
            <w:tcW w:w="2667" w:type="dxa"/>
            <w:noWrap/>
          </w:tcPr>
          <w:p w14:paraId="5D3E7030" w14:textId="77777777" w:rsidR="002033F7" w:rsidRPr="00E705A3" w:rsidRDefault="002033F7" w:rsidP="002033F7">
            <w:pPr>
              <w:spacing w:before="0"/>
              <w:jc w:val="center"/>
              <w:cnfStyle w:val="000000000000" w:firstRow="0" w:lastRow="0" w:firstColumn="0" w:lastColumn="0" w:oddVBand="0" w:evenVBand="0" w:oddHBand="0" w:evenHBand="0" w:firstRowFirstColumn="0" w:firstRowLastColumn="0" w:lastRowFirstColumn="0" w:lastRowLastColumn="0"/>
              <w:rPr>
                <w:color w:val="000000"/>
              </w:rPr>
            </w:pPr>
            <w:r w:rsidRPr="00045C1D">
              <w:t>364</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tcPr>
          <w:p w14:paraId="3F62D0B5" w14:textId="77777777" w:rsidR="002033F7" w:rsidRPr="00E705A3" w:rsidRDefault="002033F7" w:rsidP="002033F7">
            <w:pPr>
              <w:spacing w:before="0"/>
              <w:jc w:val="center"/>
              <w:rPr>
                <w:color w:val="000000"/>
              </w:rPr>
            </w:pPr>
            <w:r w:rsidRPr="00045C1D">
              <w:t>2.79E+01</w:t>
            </w:r>
          </w:p>
        </w:tc>
      </w:tr>
      <w:tr w:rsidR="002033F7" w:rsidRPr="00E705A3" w14:paraId="40CC38FA" w14:textId="77777777" w:rsidTr="00FE7298">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4E404F59" w14:textId="77777777" w:rsidR="002033F7" w:rsidRPr="00E705A3" w:rsidRDefault="002033F7" w:rsidP="002033F7">
            <w:pPr>
              <w:spacing w:before="0"/>
              <w:rPr>
                <w:color w:val="000000"/>
              </w:rPr>
            </w:pPr>
            <w:r w:rsidRPr="00045C1D">
              <w:t>Ra-226/Be</w:t>
            </w:r>
          </w:p>
        </w:tc>
        <w:tc>
          <w:tcPr>
            <w:tcW w:w="2667" w:type="dxa"/>
            <w:tcBorders>
              <w:top w:val="none" w:sz="0" w:space="0" w:color="auto"/>
              <w:bottom w:val="none" w:sz="0" w:space="0" w:color="auto"/>
            </w:tcBorders>
            <w:noWrap/>
          </w:tcPr>
          <w:p w14:paraId="1430F5FB" w14:textId="77777777" w:rsidR="002033F7" w:rsidRPr="00E705A3" w:rsidRDefault="002033F7" w:rsidP="002033F7">
            <w:pPr>
              <w:spacing w:before="0"/>
              <w:jc w:val="center"/>
              <w:cnfStyle w:val="000000100000" w:firstRow="0" w:lastRow="0" w:firstColumn="0" w:lastColumn="0" w:oddVBand="0" w:evenVBand="0" w:oddHBand="1" w:evenHBand="0" w:firstRowFirstColumn="0" w:firstRowLastColumn="0" w:lastRowFirstColumn="0" w:lastRowLastColumn="0"/>
              <w:rPr>
                <w:color w:val="000000"/>
              </w:rPr>
            </w:pPr>
            <w:r w:rsidRPr="00045C1D">
              <w:t>5</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14:paraId="35596032" w14:textId="77777777" w:rsidR="002033F7" w:rsidRPr="00E705A3" w:rsidRDefault="002033F7" w:rsidP="002033F7">
            <w:pPr>
              <w:spacing w:before="0"/>
              <w:jc w:val="center"/>
              <w:rPr>
                <w:color w:val="000000"/>
              </w:rPr>
            </w:pPr>
            <w:r w:rsidRPr="00045C1D">
              <w:t>8.11E-01</w:t>
            </w:r>
          </w:p>
        </w:tc>
      </w:tr>
      <w:tr w:rsidR="002033F7" w:rsidRPr="00E705A3" w14:paraId="20671E0E" w14:textId="77777777" w:rsidTr="00FE7298">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75B2AE5A" w14:textId="77777777" w:rsidR="002033F7" w:rsidRPr="00E705A3" w:rsidRDefault="002033F7" w:rsidP="002033F7">
            <w:pPr>
              <w:spacing w:before="0"/>
              <w:rPr>
                <w:color w:val="000000"/>
              </w:rPr>
            </w:pPr>
            <w:r w:rsidRPr="00045C1D">
              <w:t>Ru-106</w:t>
            </w:r>
          </w:p>
        </w:tc>
        <w:tc>
          <w:tcPr>
            <w:tcW w:w="2667" w:type="dxa"/>
            <w:noWrap/>
          </w:tcPr>
          <w:p w14:paraId="62D7A33C" w14:textId="77777777" w:rsidR="002033F7" w:rsidRPr="00E705A3" w:rsidRDefault="002033F7" w:rsidP="002033F7">
            <w:pPr>
              <w:spacing w:before="0"/>
              <w:jc w:val="center"/>
              <w:cnfStyle w:val="000000000000" w:firstRow="0" w:lastRow="0" w:firstColumn="0" w:lastColumn="0" w:oddVBand="0" w:evenVBand="0" w:oddHBand="0" w:evenHBand="0" w:firstRowFirstColumn="0" w:firstRowLastColumn="0" w:lastRowFirstColumn="0" w:lastRowLastColumn="0"/>
              <w:rPr>
                <w:color w:val="000000"/>
              </w:rPr>
            </w:pPr>
            <w:r w:rsidRPr="00045C1D">
              <w:t>15</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tcPr>
          <w:p w14:paraId="059E2E69" w14:textId="77777777" w:rsidR="002033F7" w:rsidRPr="00E705A3" w:rsidRDefault="002033F7" w:rsidP="002033F7">
            <w:pPr>
              <w:spacing w:before="0"/>
              <w:jc w:val="center"/>
              <w:rPr>
                <w:color w:val="000000"/>
              </w:rPr>
            </w:pPr>
            <w:r w:rsidRPr="00045C1D">
              <w:t>2.84E-01</w:t>
            </w:r>
          </w:p>
        </w:tc>
      </w:tr>
      <w:tr w:rsidR="002033F7" w:rsidRPr="00E705A3" w14:paraId="6298063C" w14:textId="77777777" w:rsidTr="00FE7298">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2EF8C37F" w14:textId="77777777" w:rsidR="002033F7" w:rsidRPr="00E705A3" w:rsidRDefault="002033F7" w:rsidP="002033F7">
            <w:pPr>
              <w:spacing w:before="0"/>
              <w:rPr>
                <w:color w:val="000000"/>
              </w:rPr>
            </w:pPr>
            <w:r w:rsidRPr="00045C1D">
              <w:t>Sm-151</w:t>
            </w:r>
          </w:p>
        </w:tc>
        <w:tc>
          <w:tcPr>
            <w:tcW w:w="2667" w:type="dxa"/>
            <w:tcBorders>
              <w:top w:val="none" w:sz="0" w:space="0" w:color="auto"/>
              <w:bottom w:val="none" w:sz="0" w:space="0" w:color="auto"/>
            </w:tcBorders>
            <w:noWrap/>
          </w:tcPr>
          <w:p w14:paraId="1870B2C2" w14:textId="77777777" w:rsidR="002033F7" w:rsidRDefault="002033F7" w:rsidP="002033F7">
            <w:pPr>
              <w:spacing w:before="0"/>
              <w:jc w:val="center"/>
              <w:cnfStyle w:val="000000100000" w:firstRow="0" w:lastRow="0" w:firstColumn="0" w:lastColumn="0" w:oddVBand="0" w:evenVBand="0" w:oddHBand="1" w:evenHBand="0" w:firstRowFirstColumn="0" w:firstRowLastColumn="0" w:lastRowFirstColumn="0" w:lastRowLastColumn="0"/>
              <w:rPr>
                <w:color w:val="000000"/>
              </w:rPr>
            </w:pPr>
            <w:r w:rsidRPr="00045C1D">
              <w:t>0</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14:paraId="36868B3A" w14:textId="77777777" w:rsidR="002033F7" w:rsidRDefault="002033F7" w:rsidP="002033F7">
            <w:pPr>
              <w:spacing w:before="0"/>
              <w:jc w:val="center"/>
              <w:rPr>
                <w:color w:val="000000"/>
              </w:rPr>
            </w:pPr>
            <w:r w:rsidRPr="00045C1D">
              <w:t>0.00E+00</w:t>
            </w:r>
          </w:p>
        </w:tc>
      </w:tr>
      <w:tr w:rsidR="002033F7" w:rsidRPr="00E705A3" w14:paraId="0F47EBD8" w14:textId="77777777" w:rsidTr="00FE7298">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7D3427A6" w14:textId="77777777" w:rsidR="002033F7" w:rsidRPr="00E705A3" w:rsidRDefault="002033F7" w:rsidP="002033F7">
            <w:pPr>
              <w:spacing w:before="0"/>
              <w:rPr>
                <w:color w:val="000000"/>
              </w:rPr>
            </w:pPr>
            <w:r w:rsidRPr="00045C1D">
              <w:t>Sr-90</w:t>
            </w:r>
          </w:p>
        </w:tc>
        <w:tc>
          <w:tcPr>
            <w:tcW w:w="2667" w:type="dxa"/>
            <w:noWrap/>
          </w:tcPr>
          <w:p w14:paraId="54E2152C" w14:textId="77777777" w:rsidR="002033F7" w:rsidRPr="00E705A3" w:rsidRDefault="002033F7" w:rsidP="002033F7">
            <w:pPr>
              <w:spacing w:before="0"/>
              <w:jc w:val="center"/>
              <w:cnfStyle w:val="000000000000" w:firstRow="0" w:lastRow="0" w:firstColumn="0" w:lastColumn="0" w:oddVBand="0" w:evenVBand="0" w:oddHBand="0" w:evenHBand="0" w:firstRowFirstColumn="0" w:firstRowLastColumn="0" w:lastRowFirstColumn="0" w:lastRowLastColumn="0"/>
              <w:rPr>
                <w:color w:val="000000"/>
              </w:rPr>
            </w:pPr>
            <w:r w:rsidRPr="00045C1D">
              <w:t>165</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tcPr>
          <w:p w14:paraId="00531B38" w14:textId="77777777" w:rsidR="002033F7" w:rsidRPr="00E705A3" w:rsidRDefault="002033F7" w:rsidP="002033F7">
            <w:pPr>
              <w:spacing w:before="0"/>
              <w:jc w:val="center"/>
              <w:rPr>
                <w:color w:val="000000"/>
              </w:rPr>
            </w:pPr>
            <w:r w:rsidRPr="00045C1D">
              <w:t>2.37E+02</w:t>
            </w:r>
          </w:p>
        </w:tc>
      </w:tr>
      <w:tr w:rsidR="002033F7" w:rsidRPr="00E705A3" w14:paraId="507D245E" w14:textId="77777777" w:rsidTr="00FE7298">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552F6F4C" w14:textId="77777777" w:rsidR="002033F7" w:rsidRPr="00E705A3" w:rsidRDefault="002033F7" w:rsidP="002033F7">
            <w:pPr>
              <w:spacing w:before="0"/>
              <w:rPr>
                <w:color w:val="000000"/>
              </w:rPr>
            </w:pPr>
            <w:r w:rsidRPr="00045C1D">
              <w:t>Th-228</w:t>
            </w:r>
          </w:p>
        </w:tc>
        <w:tc>
          <w:tcPr>
            <w:tcW w:w="2667" w:type="dxa"/>
            <w:tcBorders>
              <w:top w:val="none" w:sz="0" w:space="0" w:color="auto"/>
              <w:bottom w:val="none" w:sz="0" w:space="0" w:color="auto"/>
            </w:tcBorders>
            <w:noWrap/>
          </w:tcPr>
          <w:p w14:paraId="17CD96CD" w14:textId="77777777" w:rsidR="002033F7" w:rsidRDefault="002033F7" w:rsidP="002033F7">
            <w:pPr>
              <w:spacing w:before="0"/>
              <w:jc w:val="center"/>
              <w:cnfStyle w:val="000000100000" w:firstRow="0" w:lastRow="0" w:firstColumn="0" w:lastColumn="0" w:oddVBand="0" w:evenVBand="0" w:oddHBand="1" w:evenHBand="0" w:firstRowFirstColumn="0" w:firstRowLastColumn="0" w:lastRowFirstColumn="0" w:lastRowLastColumn="0"/>
              <w:rPr>
                <w:color w:val="000000"/>
              </w:rPr>
            </w:pPr>
            <w:r w:rsidRPr="00045C1D">
              <w:t>1</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14:paraId="451EFA82" w14:textId="77777777" w:rsidR="002033F7" w:rsidRDefault="002033F7" w:rsidP="002033F7">
            <w:pPr>
              <w:spacing w:before="0"/>
              <w:jc w:val="center"/>
              <w:rPr>
                <w:color w:val="000000"/>
              </w:rPr>
            </w:pPr>
            <w:r w:rsidRPr="00045C1D">
              <w:t>3.00E-05</w:t>
            </w:r>
          </w:p>
        </w:tc>
      </w:tr>
      <w:tr w:rsidR="002033F7" w:rsidRPr="00E705A3" w14:paraId="453DA12A" w14:textId="77777777" w:rsidTr="00FE7298">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6BE90D80" w14:textId="77777777" w:rsidR="002033F7" w:rsidRPr="00E705A3" w:rsidRDefault="002033F7" w:rsidP="002033F7">
            <w:pPr>
              <w:spacing w:before="0"/>
              <w:rPr>
                <w:color w:val="000000"/>
              </w:rPr>
            </w:pPr>
            <w:r w:rsidRPr="00045C1D">
              <w:t>Th-232</w:t>
            </w:r>
          </w:p>
        </w:tc>
        <w:tc>
          <w:tcPr>
            <w:tcW w:w="2667" w:type="dxa"/>
            <w:noWrap/>
          </w:tcPr>
          <w:p w14:paraId="66B7E228" w14:textId="77777777" w:rsidR="002033F7" w:rsidRPr="00E705A3" w:rsidRDefault="002033F7" w:rsidP="002033F7">
            <w:pPr>
              <w:spacing w:before="0"/>
              <w:jc w:val="center"/>
              <w:cnfStyle w:val="000000000000" w:firstRow="0" w:lastRow="0" w:firstColumn="0" w:lastColumn="0" w:oddVBand="0" w:evenVBand="0" w:oddHBand="0" w:evenHBand="0" w:firstRowFirstColumn="0" w:firstRowLastColumn="0" w:lastRowFirstColumn="0" w:lastRowLastColumn="0"/>
              <w:rPr>
                <w:color w:val="000000"/>
              </w:rPr>
            </w:pPr>
            <w:r w:rsidRPr="00045C1D">
              <w:t>53</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tcPr>
          <w:p w14:paraId="376BFFB5" w14:textId="77777777" w:rsidR="002033F7" w:rsidRPr="00E705A3" w:rsidRDefault="002033F7" w:rsidP="002033F7">
            <w:pPr>
              <w:spacing w:before="0"/>
              <w:jc w:val="center"/>
              <w:rPr>
                <w:color w:val="000000"/>
              </w:rPr>
            </w:pPr>
            <w:r w:rsidRPr="00045C1D">
              <w:t>2.13E-01</w:t>
            </w:r>
          </w:p>
        </w:tc>
      </w:tr>
      <w:tr w:rsidR="002033F7" w:rsidRPr="00E705A3" w14:paraId="24F5A04D" w14:textId="77777777" w:rsidTr="00FE7298">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685C9D00" w14:textId="77777777" w:rsidR="002033F7" w:rsidRPr="00E705A3" w:rsidRDefault="002033F7" w:rsidP="002033F7">
            <w:pPr>
              <w:spacing w:before="0"/>
              <w:rPr>
                <w:color w:val="000000"/>
              </w:rPr>
            </w:pPr>
            <w:r w:rsidRPr="00045C1D">
              <w:t>Tl-204</w:t>
            </w:r>
          </w:p>
        </w:tc>
        <w:tc>
          <w:tcPr>
            <w:tcW w:w="2667" w:type="dxa"/>
            <w:tcBorders>
              <w:top w:val="none" w:sz="0" w:space="0" w:color="auto"/>
              <w:bottom w:val="none" w:sz="0" w:space="0" w:color="auto"/>
            </w:tcBorders>
            <w:noWrap/>
          </w:tcPr>
          <w:p w14:paraId="43FFF38C" w14:textId="77777777" w:rsidR="002033F7" w:rsidRPr="00E705A3" w:rsidRDefault="002033F7" w:rsidP="002033F7">
            <w:pPr>
              <w:spacing w:before="0"/>
              <w:jc w:val="center"/>
              <w:cnfStyle w:val="000000100000" w:firstRow="0" w:lastRow="0" w:firstColumn="0" w:lastColumn="0" w:oddVBand="0" w:evenVBand="0" w:oddHBand="1" w:evenHBand="0" w:firstRowFirstColumn="0" w:firstRowLastColumn="0" w:lastRowFirstColumn="0" w:lastRowLastColumn="0"/>
              <w:rPr>
                <w:color w:val="000000"/>
              </w:rPr>
            </w:pPr>
            <w:r w:rsidRPr="00045C1D">
              <w:t>22</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14:paraId="4D2F26F0" w14:textId="77777777" w:rsidR="002033F7" w:rsidRPr="00E705A3" w:rsidRDefault="002033F7" w:rsidP="002033F7">
            <w:pPr>
              <w:spacing w:before="0"/>
              <w:jc w:val="center"/>
              <w:rPr>
                <w:color w:val="000000"/>
              </w:rPr>
            </w:pPr>
            <w:r w:rsidRPr="00045C1D">
              <w:t>2.33E-02</w:t>
            </w:r>
          </w:p>
        </w:tc>
      </w:tr>
      <w:tr w:rsidR="002033F7" w:rsidRPr="00E705A3" w14:paraId="1CEB016E" w14:textId="77777777" w:rsidTr="00FE7298">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7E137F03" w14:textId="77777777" w:rsidR="002033F7" w:rsidRPr="00E705A3" w:rsidRDefault="002033F7" w:rsidP="002033F7">
            <w:pPr>
              <w:spacing w:before="0"/>
              <w:rPr>
                <w:color w:val="000000"/>
              </w:rPr>
            </w:pPr>
            <w:r w:rsidRPr="00045C1D">
              <w:t>U(nat)</w:t>
            </w:r>
          </w:p>
        </w:tc>
        <w:tc>
          <w:tcPr>
            <w:tcW w:w="2667" w:type="dxa"/>
            <w:noWrap/>
          </w:tcPr>
          <w:p w14:paraId="4CFC9C83" w14:textId="77777777" w:rsidR="002033F7" w:rsidRDefault="002033F7" w:rsidP="002033F7">
            <w:pPr>
              <w:spacing w:before="0"/>
              <w:jc w:val="center"/>
              <w:cnfStyle w:val="000000000000" w:firstRow="0" w:lastRow="0" w:firstColumn="0" w:lastColumn="0" w:oddVBand="0" w:evenVBand="0" w:oddHBand="0" w:evenHBand="0" w:firstRowFirstColumn="0" w:firstRowLastColumn="0" w:lastRowFirstColumn="0" w:lastRowLastColumn="0"/>
              <w:rPr>
                <w:color w:val="000000"/>
              </w:rPr>
            </w:pPr>
            <w:r w:rsidRPr="00045C1D">
              <w:t>47</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tcPr>
          <w:p w14:paraId="120D2256" w14:textId="77777777" w:rsidR="002033F7" w:rsidRDefault="002033F7" w:rsidP="002033F7">
            <w:pPr>
              <w:spacing w:before="0"/>
              <w:jc w:val="center"/>
              <w:rPr>
                <w:color w:val="000000"/>
              </w:rPr>
            </w:pPr>
            <w:r w:rsidRPr="00045C1D">
              <w:t>2.59E-01</w:t>
            </w:r>
          </w:p>
        </w:tc>
      </w:tr>
      <w:tr w:rsidR="002033F7" w:rsidRPr="005831B3" w14:paraId="3C187834" w14:textId="77777777" w:rsidTr="00FE7298">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7EA297AC" w14:textId="77777777" w:rsidR="002033F7" w:rsidRPr="00E705A3" w:rsidRDefault="002033F7" w:rsidP="002033F7">
            <w:pPr>
              <w:spacing w:before="0"/>
              <w:rPr>
                <w:color w:val="000000"/>
              </w:rPr>
            </w:pPr>
            <w:r w:rsidRPr="00045C1D">
              <w:t>U-238</w:t>
            </w:r>
          </w:p>
        </w:tc>
        <w:tc>
          <w:tcPr>
            <w:tcW w:w="2667" w:type="dxa"/>
            <w:tcBorders>
              <w:top w:val="none" w:sz="0" w:space="0" w:color="auto"/>
              <w:bottom w:val="none" w:sz="0" w:space="0" w:color="auto"/>
            </w:tcBorders>
            <w:noWrap/>
          </w:tcPr>
          <w:p w14:paraId="3EA1A2F6" w14:textId="77777777" w:rsidR="002033F7" w:rsidRPr="00E705A3" w:rsidRDefault="002033F7" w:rsidP="002033F7">
            <w:pPr>
              <w:spacing w:before="0"/>
              <w:jc w:val="center"/>
              <w:cnfStyle w:val="000000100000" w:firstRow="0" w:lastRow="0" w:firstColumn="0" w:lastColumn="0" w:oddVBand="0" w:evenVBand="0" w:oddHBand="1" w:evenHBand="0" w:firstRowFirstColumn="0" w:firstRowLastColumn="0" w:lastRowFirstColumn="0" w:lastRowLastColumn="0"/>
              <w:rPr>
                <w:color w:val="000000"/>
              </w:rPr>
            </w:pPr>
            <w:r w:rsidRPr="00045C1D">
              <w:t>57</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14:paraId="59F58C69" w14:textId="77777777" w:rsidR="002033F7" w:rsidRPr="005831B3" w:rsidRDefault="002033F7" w:rsidP="002033F7">
            <w:pPr>
              <w:spacing w:before="0"/>
              <w:jc w:val="center"/>
              <w:rPr>
                <w:color w:val="000000"/>
              </w:rPr>
            </w:pPr>
            <w:r w:rsidRPr="00045C1D">
              <w:t>1.84E-01</w:t>
            </w:r>
          </w:p>
        </w:tc>
      </w:tr>
    </w:tbl>
    <w:p w14:paraId="11C8377D" w14:textId="77777777" w:rsidR="00710FAE" w:rsidRDefault="00710FAE" w:rsidP="000001C0"/>
    <w:p w14:paraId="49056CA8" w14:textId="77777777" w:rsidR="000D7E1A" w:rsidRPr="00A54184" w:rsidRDefault="000D7E1A" w:rsidP="00DD1BCC">
      <w:pPr>
        <w:pStyle w:val="TOCHeading"/>
        <w:rPr>
          <w:i/>
          <w:lang w:val="en-AU"/>
        </w:rPr>
      </w:pPr>
      <w:r w:rsidRPr="00637BCC">
        <w:rPr>
          <w:lang w:val="en-AU"/>
        </w:rPr>
        <w:br w:type="page"/>
        <w:t>Inventory of disused sealed sources disposed of at Mt Walton East Intractable Waste Disposal Facility, Western Australia</w:t>
      </w:r>
    </w:p>
    <w:p w14:paraId="70265659" w14:textId="77777777" w:rsidR="00C42F79" w:rsidRPr="00C42F79" w:rsidRDefault="00C42F79" w:rsidP="00710FAE">
      <w:pPr>
        <w:pStyle w:val="TableNormal1"/>
        <w:tabs>
          <w:tab w:val="left" w:pos="3131"/>
          <w:tab w:val="left" w:pos="5495"/>
        </w:tabs>
        <w:ind w:left="91"/>
        <w:rPr>
          <w:i/>
        </w:rPr>
      </w:pPr>
      <w:r w:rsidRPr="00C42F79">
        <w:rPr>
          <w:b/>
          <w:i/>
        </w:rPr>
        <w:t>Activity Reference Date</w:t>
      </w:r>
      <w:r w:rsidRPr="00C42F79">
        <w:rPr>
          <w:i/>
        </w:rPr>
        <w:t>:  1/07/2011</w:t>
      </w:r>
    </w:p>
    <w:tbl>
      <w:tblPr>
        <w:tblStyle w:val="LightList-Accent1"/>
        <w:tblW w:w="8000" w:type="dxa"/>
        <w:jc w:val="center"/>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ayout w:type="fixed"/>
        <w:tblLook w:val="0020" w:firstRow="1" w:lastRow="0" w:firstColumn="0" w:lastColumn="0" w:noHBand="0" w:noVBand="0"/>
      </w:tblPr>
      <w:tblGrid>
        <w:gridCol w:w="2666"/>
        <w:gridCol w:w="2667"/>
        <w:gridCol w:w="2667"/>
      </w:tblGrid>
      <w:tr w:rsidR="000D7E1A" w:rsidRPr="00F32085" w14:paraId="5FC02F7A" w14:textId="77777777" w:rsidTr="003B216B">
        <w:trPr>
          <w:cnfStyle w:val="100000000000" w:firstRow="1" w:lastRow="0" w:firstColumn="0" w:lastColumn="0" w:oddVBand="0" w:evenVBand="0" w:oddHBand="0"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right w:val="single" w:sz="4" w:space="0" w:color="FFFFFF" w:themeColor="background1"/>
            </w:tcBorders>
            <w:shd w:val="clear" w:color="auto" w:fill="4E1C74"/>
            <w:noWrap/>
          </w:tcPr>
          <w:p w14:paraId="09CB9510" w14:textId="77777777" w:rsidR="000D7E1A" w:rsidRPr="008A1D50" w:rsidRDefault="000D7E1A" w:rsidP="00710FAE">
            <w:pPr>
              <w:pStyle w:val="TableNormal1"/>
              <w:rPr>
                <w:b w:val="0"/>
                <w:i/>
              </w:rPr>
            </w:pPr>
            <w:r w:rsidRPr="008A1D50">
              <w:rPr>
                <w:i/>
              </w:rPr>
              <w:t>Radionuclide</w:t>
            </w:r>
          </w:p>
        </w:tc>
        <w:tc>
          <w:tcPr>
            <w:tcW w:w="2667" w:type="dxa"/>
            <w:tcBorders>
              <w:left w:val="single" w:sz="4" w:space="0" w:color="FFFFFF" w:themeColor="background1"/>
              <w:right w:val="single" w:sz="4" w:space="0" w:color="FFFFFF" w:themeColor="background1"/>
            </w:tcBorders>
            <w:shd w:val="clear" w:color="auto" w:fill="4E1C74"/>
            <w:noWrap/>
          </w:tcPr>
          <w:p w14:paraId="62223CAF" w14:textId="77777777" w:rsidR="000D7E1A" w:rsidRPr="008A1D50" w:rsidRDefault="000D7E1A" w:rsidP="00C42F79">
            <w:pPr>
              <w:pStyle w:val="TableNormal1"/>
              <w:jc w:val="center"/>
              <w:cnfStyle w:val="100000000000" w:firstRow="1" w:lastRow="0" w:firstColumn="0" w:lastColumn="0" w:oddVBand="0" w:evenVBand="0" w:oddHBand="0" w:evenHBand="0" w:firstRowFirstColumn="0" w:firstRowLastColumn="0" w:lastRowFirstColumn="0" w:lastRowLastColumn="0"/>
              <w:rPr>
                <w:b w:val="0"/>
                <w:i/>
              </w:rPr>
            </w:pPr>
            <w:r w:rsidRPr="008A1D50">
              <w:rPr>
                <w:i/>
              </w:rPr>
              <w:t>Number of Sources</w:t>
            </w:r>
            <w:r w:rsidR="00B81702" w:rsidRPr="008A1D50">
              <w:rPr>
                <w:i/>
              </w:rPr>
              <w:t>**</w:t>
            </w:r>
            <w:r w:rsidRPr="008A1D50">
              <w:rPr>
                <w:i/>
              </w:rPr>
              <w:t>*</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single" w:sz="4" w:space="0" w:color="FFFFFF" w:themeColor="background1"/>
              <w:right w:val="none" w:sz="0" w:space="0" w:color="auto"/>
            </w:tcBorders>
            <w:shd w:val="clear" w:color="auto" w:fill="4E1C74"/>
            <w:noWrap/>
          </w:tcPr>
          <w:p w14:paraId="567EF66A" w14:textId="77777777" w:rsidR="000D7E1A" w:rsidRPr="008A1D50" w:rsidRDefault="000D7E1A" w:rsidP="00C42F79">
            <w:pPr>
              <w:pStyle w:val="TableNormal1"/>
              <w:jc w:val="center"/>
              <w:rPr>
                <w:b w:val="0"/>
                <w:i/>
              </w:rPr>
            </w:pPr>
            <w:r w:rsidRPr="008A1D50">
              <w:rPr>
                <w:i/>
              </w:rPr>
              <w:t>Total Activity (GBq)</w:t>
            </w:r>
          </w:p>
        </w:tc>
      </w:tr>
      <w:tr w:rsidR="000D7E1A" w:rsidRPr="00286E79" w14:paraId="3393BE49"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6AEA3588" w14:textId="77777777" w:rsidR="000D7E1A" w:rsidRPr="00710FAE" w:rsidRDefault="000D7E1A" w:rsidP="00710FAE">
            <w:pPr>
              <w:pStyle w:val="TableNormal1"/>
            </w:pPr>
            <w:r w:rsidRPr="00710FAE">
              <w:t>Am-241</w:t>
            </w:r>
          </w:p>
        </w:tc>
        <w:tc>
          <w:tcPr>
            <w:tcW w:w="2667" w:type="dxa"/>
            <w:tcBorders>
              <w:top w:val="none" w:sz="0" w:space="0" w:color="auto"/>
              <w:bottom w:val="none" w:sz="0" w:space="0" w:color="auto"/>
            </w:tcBorders>
            <w:noWrap/>
          </w:tcPr>
          <w:p w14:paraId="361496EC" w14:textId="77777777" w:rsidR="000D7E1A" w:rsidRPr="00710FAE" w:rsidRDefault="000D7E1A" w:rsidP="00C42F79">
            <w:pPr>
              <w:pStyle w:val="TableNormal1"/>
              <w:jc w:val="center"/>
              <w:cnfStyle w:val="000000100000" w:firstRow="0" w:lastRow="0" w:firstColumn="0" w:lastColumn="0" w:oddVBand="0" w:evenVBand="0" w:oddHBand="1" w:evenHBand="0" w:firstRowFirstColumn="0" w:firstRowLastColumn="0" w:lastRowFirstColumn="0" w:lastRowLastColumn="0"/>
            </w:pPr>
            <w:r w:rsidRPr="00710FAE">
              <w:t>2732</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14:paraId="4EEEA098" w14:textId="77777777" w:rsidR="000D7E1A" w:rsidRPr="00710FAE" w:rsidRDefault="000D7E1A" w:rsidP="00C42F79">
            <w:pPr>
              <w:pStyle w:val="TableNormal1"/>
              <w:jc w:val="center"/>
            </w:pPr>
            <w:r w:rsidRPr="00710FAE">
              <w:t>7.4E+01</w:t>
            </w:r>
          </w:p>
        </w:tc>
      </w:tr>
      <w:tr w:rsidR="000D7E1A" w:rsidRPr="00286E79" w14:paraId="4AC2D44A"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45F7D2E8" w14:textId="77777777" w:rsidR="000D7E1A" w:rsidRPr="00710FAE" w:rsidRDefault="000D7E1A" w:rsidP="00710FAE">
            <w:pPr>
              <w:pStyle w:val="TableNormal1"/>
            </w:pPr>
            <w:r w:rsidRPr="00710FAE">
              <w:t>Am-241/Be</w:t>
            </w:r>
          </w:p>
        </w:tc>
        <w:tc>
          <w:tcPr>
            <w:tcW w:w="2667" w:type="dxa"/>
            <w:noWrap/>
          </w:tcPr>
          <w:p w14:paraId="4F62E6B2" w14:textId="77777777" w:rsidR="000D7E1A" w:rsidRPr="00710FAE" w:rsidRDefault="000D7E1A" w:rsidP="00C42F79">
            <w:pPr>
              <w:pStyle w:val="TableNormal1"/>
              <w:jc w:val="center"/>
              <w:cnfStyle w:val="000000000000" w:firstRow="0" w:lastRow="0" w:firstColumn="0" w:lastColumn="0" w:oddVBand="0" w:evenVBand="0" w:oddHBand="0" w:evenHBand="0" w:firstRowFirstColumn="0" w:firstRowLastColumn="0" w:lastRowFirstColumn="0" w:lastRowLastColumn="0"/>
            </w:pPr>
            <w:r w:rsidRPr="00710FAE">
              <w:t>5</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tcPr>
          <w:p w14:paraId="20392165" w14:textId="77777777" w:rsidR="000D7E1A" w:rsidRPr="00710FAE" w:rsidRDefault="000D7E1A" w:rsidP="00C42F79">
            <w:pPr>
              <w:pStyle w:val="TableNormal1"/>
              <w:jc w:val="center"/>
            </w:pPr>
            <w:r w:rsidRPr="00710FAE">
              <w:t>8.2E+00</w:t>
            </w:r>
          </w:p>
        </w:tc>
      </w:tr>
      <w:tr w:rsidR="000D7E1A" w:rsidRPr="00286E79" w14:paraId="72A5A056"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2F57085B" w14:textId="77777777" w:rsidR="000D7E1A" w:rsidRPr="00710FAE" w:rsidRDefault="000D7E1A" w:rsidP="00710FAE">
            <w:pPr>
              <w:pStyle w:val="TableNormal1"/>
            </w:pPr>
            <w:r w:rsidRPr="00710FAE">
              <w:t>Ba-133</w:t>
            </w:r>
          </w:p>
        </w:tc>
        <w:tc>
          <w:tcPr>
            <w:tcW w:w="2667" w:type="dxa"/>
            <w:tcBorders>
              <w:top w:val="none" w:sz="0" w:space="0" w:color="auto"/>
              <w:bottom w:val="none" w:sz="0" w:space="0" w:color="auto"/>
            </w:tcBorders>
            <w:noWrap/>
          </w:tcPr>
          <w:p w14:paraId="38E84CFF" w14:textId="77777777" w:rsidR="000D7E1A" w:rsidRPr="00710FAE" w:rsidRDefault="000D7E1A" w:rsidP="00C42F79">
            <w:pPr>
              <w:pStyle w:val="TableNormal1"/>
              <w:jc w:val="center"/>
              <w:cnfStyle w:val="000000100000" w:firstRow="0" w:lastRow="0" w:firstColumn="0" w:lastColumn="0" w:oddVBand="0" w:evenVBand="0" w:oddHBand="1" w:evenHBand="0" w:firstRowFirstColumn="0" w:firstRowLastColumn="0" w:lastRowFirstColumn="0" w:lastRowLastColumn="0"/>
            </w:pPr>
            <w:r w:rsidRPr="00710FAE">
              <w:t>10</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14:paraId="42DEA67B" w14:textId="77777777" w:rsidR="000D7E1A" w:rsidRPr="00710FAE" w:rsidRDefault="000D7E1A" w:rsidP="00C42F79">
            <w:pPr>
              <w:pStyle w:val="TableNormal1"/>
              <w:jc w:val="center"/>
            </w:pPr>
            <w:r w:rsidRPr="00710FAE">
              <w:t>3.5E-02</w:t>
            </w:r>
          </w:p>
        </w:tc>
      </w:tr>
      <w:tr w:rsidR="000D7E1A" w:rsidRPr="00286E79" w14:paraId="4F68BB53"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5704F369" w14:textId="77777777" w:rsidR="000D7E1A" w:rsidRPr="00286E79" w:rsidRDefault="000D7E1A" w:rsidP="00710FAE">
            <w:pPr>
              <w:pStyle w:val="TableNormal1"/>
              <w:rPr>
                <w:rFonts w:eastAsia="Times New Roman"/>
              </w:rPr>
            </w:pPr>
            <w:r w:rsidRPr="00286E79">
              <w:t>C-14</w:t>
            </w:r>
          </w:p>
        </w:tc>
        <w:tc>
          <w:tcPr>
            <w:tcW w:w="2667" w:type="dxa"/>
            <w:noWrap/>
          </w:tcPr>
          <w:p w14:paraId="73FAD9D5" w14:textId="77777777" w:rsidR="000D7E1A" w:rsidRPr="00286E79" w:rsidRDefault="000D7E1A" w:rsidP="00C42F79">
            <w:pPr>
              <w:pStyle w:val="TableNormal1"/>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286E79">
              <w:t>1</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tcPr>
          <w:p w14:paraId="7983C6A6" w14:textId="77777777" w:rsidR="000D7E1A" w:rsidRPr="00286E79" w:rsidRDefault="000D7E1A" w:rsidP="00C42F79">
            <w:pPr>
              <w:pStyle w:val="TableNormal1"/>
              <w:jc w:val="center"/>
              <w:rPr>
                <w:rFonts w:eastAsia="Times New Roman"/>
              </w:rPr>
            </w:pPr>
            <w:r w:rsidRPr="00286E79">
              <w:t>8.3E-03</w:t>
            </w:r>
          </w:p>
        </w:tc>
      </w:tr>
      <w:tr w:rsidR="000D7E1A" w:rsidRPr="00286E79" w14:paraId="43B5E650"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7FE74414" w14:textId="77777777" w:rsidR="000D7E1A" w:rsidRPr="00710FAE" w:rsidRDefault="000D7E1A" w:rsidP="00710FAE">
            <w:pPr>
              <w:pStyle w:val="TableNormal1"/>
            </w:pPr>
            <w:r w:rsidRPr="00710FAE">
              <w:t>Cf-252</w:t>
            </w:r>
          </w:p>
        </w:tc>
        <w:tc>
          <w:tcPr>
            <w:tcW w:w="2667" w:type="dxa"/>
            <w:tcBorders>
              <w:top w:val="none" w:sz="0" w:space="0" w:color="auto"/>
              <w:bottom w:val="none" w:sz="0" w:space="0" w:color="auto"/>
            </w:tcBorders>
            <w:noWrap/>
          </w:tcPr>
          <w:p w14:paraId="662BA6CE" w14:textId="77777777" w:rsidR="000D7E1A" w:rsidRPr="00710FAE" w:rsidRDefault="000D7E1A" w:rsidP="00C42F79">
            <w:pPr>
              <w:pStyle w:val="TableNormal1"/>
              <w:jc w:val="center"/>
              <w:cnfStyle w:val="000000100000" w:firstRow="0" w:lastRow="0" w:firstColumn="0" w:lastColumn="0" w:oddVBand="0" w:evenVBand="0" w:oddHBand="1" w:evenHBand="0" w:firstRowFirstColumn="0" w:firstRowLastColumn="0" w:lastRowFirstColumn="0" w:lastRowLastColumn="0"/>
            </w:pPr>
            <w:r w:rsidRPr="00710FAE">
              <w:t>1</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14:paraId="33AB0A46" w14:textId="77777777" w:rsidR="000D7E1A" w:rsidRPr="00710FAE" w:rsidRDefault="000D7E1A" w:rsidP="00C42F79">
            <w:pPr>
              <w:pStyle w:val="TableNormal1"/>
              <w:jc w:val="center"/>
            </w:pPr>
            <w:r w:rsidRPr="00710FAE">
              <w:t>6.4E-04</w:t>
            </w:r>
          </w:p>
        </w:tc>
      </w:tr>
      <w:tr w:rsidR="000D7E1A" w:rsidRPr="00286E79" w14:paraId="555ABAAC"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34515E75" w14:textId="77777777" w:rsidR="000D7E1A" w:rsidRPr="00710FAE" w:rsidRDefault="000D7E1A" w:rsidP="00710FAE">
            <w:pPr>
              <w:pStyle w:val="TableNormal1"/>
            </w:pPr>
            <w:r w:rsidRPr="00710FAE">
              <w:t>Co-60</w:t>
            </w:r>
          </w:p>
        </w:tc>
        <w:tc>
          <w:tcPr>
            <w:tcW w:w="2667" w:type="dxa"/>
            <w:noWrap/>
          </w:tcPr>
          <w:p w14:paraId="30A18EB7" w14:textId="77777777" w:rsidR="000D7E1A" w:rsidRPr="00710FAE" w:rsidRDefault="000D7E1A" w:rsidP="00C42F79">
            <w:pPr>
              <w:pStyle w:val="TableNormal1"/>
              <w:jc w:val="center"/>
              <w:cnfStyle w:val="000000000000" w:firstRow="0" w:lastRow="0" w:firstColumn="0" w:lastColumn="0" w:oddVBand="0" w:evenVBand="0" w:oddHBand="0" w:evenHBand="0" w:firstRowFirstColumn="0" w:firstRowLastColumn="0" w:lastRowFirstColumn="0" w:lastRowLastColumn="0"/>
            </w:pPr>
            <w:r w:rsidRPr="00710FAE">
              <w:t>55</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tcPr>
          <w:p w14:paraId="40ECBEA6" w14:textId="77777777" w:rsidR="000D7E1A" w:rsidRPr="00710FAE" w:rsidRDefault="000D7E1A" w:rsidP="00C42F79">
            <w:pPr>
              <w:pStyle w:val="TableNormal1"/>
              <w:jc w:val="center"/>
            </w:pPr>
            <w:r w:rsidRPr="00710FAE">
              <w:t>2.3E+00</w:t>
            </w:r>
          </w:p>
        </w:tc>
      </w:tr>
      <w:tr w:rsidR="000D7E1A" w:rsidRPr="00286E79" w14:paraId="7DFCA60A"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14B8468F" w14:textId="77777777" w:rsidR="000D7E1A" w:rsidRPr="00710FAE" w:rsidRDefault="000D7E1A" w:rsidP="00710FAE">
            <w:pPr>
              <w:pStyle w:val="TableNormal1"/>
            </w:pPr>
            <w:r w:rsidRPr="00710FAE">
              <w:t>Cs-137</w:t>
            </w:r>
          </w:p>
        </w:tc>
        <w:tc>
          <w:tcPr>
            <w:tcW w:w="2667" w:type="dxa"/>
            <w:tcBorders>
              <w:top w:val="none" w:sz="0" w:space="0" w:color="auto"/>
              <w:bottom w:val="none" w:sz="0" w:space="0" w:color="auto"/>
            </w:tcBorders>
            <w:noWrap/>
          </w:tcPr>
          <w:p w14:paraId="7C7788E7" w14:textId="77777777" w:rsidR="000D7E1A" w:rsidRPr="00710FAE" w:rsidRDefault="000D7E1A" w:rsidP="00C42F79">
            <w:pPr>
              <w:pStyle w:val="TableNormal1"/>
              <w:jc w:val="center"/>
              <w:cnfStyle w:val="000000100000" w:firstRow="0" w:lastRow="0" w:firstColumn="0" w:lastColumn="0" w:oddVBand="0" w:evenVBand="0" w:oddHBand="1" w:evenHBand="0" w:firstRowFirstColumn="0" w:firstRowLastColumn="0" w:lastRowFirstColumn="0" w:lastRowLastColumn="0"/>
            </w:pPr>
            <w:r w:rsidRPr="00710FAE">
              <w:t>142</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14:paraId="10CC0586" w14:textId="77777777" w:rsidR="000D7E1A" w:rsidRPr="00710FAE" w:rsidRDefault="000D7E1A" w:rsidP="00C42F79">
            <w:pPr>
              <w:pStyle w:val="TableNormal1"/>
              <w:jc w:val="center"/>
            </w:pPr>
            <w:r w:rsidRPr="00710FAE">
              <w:t>2.6E+02</w:t>
            </w:r>
          </w:p>
        </w:tc>
      </w:tr>
      <w:tr w:rsidR="000D7E1A" w:rsidRPr="00286E79" w14:paraId="66C9F79A"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607ACEF5" w14:textId="77777777" w:rsidR="000D7E1A" w:rsidRPr="00710FAE" w:rsidRDefault="000D7E1A" w:rsidP="00710FAE">
            <w:pPr>
              <w:pStyle w:val="TableNormal1"/>
            </w:pPr>
            <w:r w:rsidRPr="00710FAE">
              <w:t>H-3</w:t>
            </w:r>
          </w:p>
        </w:tc>
        <w:tc>
          <w:tcPr>
            <w:tcW w:w="2667" w:type="dxa"/>
            <w:noWrap/>
          </w:tcPr>
          <w:p w14:paraId="62627A9F" w14:textId="77777777" w:rsidR="000D7E1A" w:rsidRPr="00710FAE" w:rsidRDefault="000D7E1A" w:rsidP="00C42F79">
            <w:pPr>
              <w:pStyle w:val="TableNormal1"/>
              <w:jc w:val="center"/>
              <w:cnfStyle w:val="000000000000" w:firstRow="0" w:lastRow="0" w:firstColumn="0" w:lastColumn="0" w:oddVBand="0" w:evenVBand="0" w:oddHBand="0" w:evenHBand="0" w:firstRowFirstColumn="0" w:firstRowLastColumn="0" w:lastRowFirstColumn="0" w:lastRowLastColumn="0"/>
            </w:pPr>
            <w:r w:rsidRPr="00710FAE">
              <w:t>2810</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tcPr>
          <w:p w14:paraId="77071BFF" w14:textId="77777777" w:rsidR="000D7E1A" w:rsidRPr="00710FAE" w:rsidRDefault="000D7E1A" w:rsidP="00C42F79">
            <w:pPr>
              <w:pStyle w:val="TableNormal1"/>
              <w:jc w:val="center"/>
            </w:pPr>
            <w:r w:rsidRPr="00710FAE">
              <w:t>4.4E+05</w:t>
            </w:r>
          </w:p>
        </w:tc>
      </w:tr>
      <w:tr w:rsidR="000D7E1A" w:rsidRPr="00286E79" w14:paraId="39E90C52"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6D2CB36C" w14:textId="77777777" w:rsidR="000D7E1A" w:rsidRPr="00710FAE" w:rsidRDefault="000D7E1A" w:rsidP="00710FAE">
            <w:pPr>
              <w:pStyle w:val="TableNormal1"/>
            </w:pPr>
            <w:r w:rsidRPr="00710FAE">
              <w:t>Ni-63</w:t>
            </w:r>
          </w:p>
        </w:tc>
        <w:tc>
          <w:tcPr>
            <w:tcW w:w="2667" w:type="dxa"/>
            <w:tcBorders>
              <w:top w:val="none" w:sz="0" w:space="0" w:color="auto"/>
              <w:bottom w:val="none" w:sz="0" w:space="0" w:color="auto"/>
            </w:tcBorders>
            <w:noWrap/>
          </w:tcPr>
          <w:p w14:paraId="66EC2653" w14:textId="77777777" w:rsidR="000D7E1A" w:rsidRPr="00710FAE" w:rsidRDefault="000D7E1A" w:rsidP="00C42F79">
            <w:pPr>
              <w:pStyle w:val="TableNormal1"/>
              <w:jc w:val="center"/>
              <w:cnfStyle w:val="000000100000" w:firstRow="0" w:lastRow="0" w:firstColumn="0" w:lastColumn="0" w:oddVBand="0" w:evenVBand="0" w:oddHBand="1" w:evenHBand="0" w:firstRowFirstColumn="0" w:firstRowLastColumn="0" w:lastRowFirstColumn="0" w:lastRowLastColumn="0"/>
            </w:pPr>
            <w:r w:rsidRPr="00710FAE">
              <w:t>5</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14:paraId="0C87342B" w14:textId="77777777" w:rsidR="000D7E1A" w:rsidRPr="00710FAE" w:rsidRDefault="000D7E1A" w:rsidP="00C42F79">
            <w:pPr>
              <w:pStyle w:val="TableNormal1"/>
              <w:jc w:val="center"/>
            </w:pPr>
            <w:r w:rsidRPr="00710FAE">
              <w:t>1.5E+00</w:t>
            </w:r>
          </w:p>
        </w:tc>
      </w:tr>
      <w:tr w:rsidR="000D7E1A" w:rsidRPr="00286E79" w14:paraId="4EE1F7F9"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3C8A7032" w14:textId="77777777" w:rsidR="000D7E1A" w:rsidRPr="00710FAE" w:rsidRDefault="000D7E1A" w:rsidP="00710FAE">
            <w:pPr>
              <w:pStyle w:val="TableNormal1"/>
            </w:pPr>
            <w:r w:rsidRPr="00710FAE">
              <w:t>Ra-226</w:t>
            </w:r>
          </w:p>
        </w:tc>
        <w:tc>
          <w:tcPr>
            <w:tcW w:w="2667" w:type="dxa"/>
            <w:noWrap/>
          </w:tcPr>
          <w:p w14:paraId="25FEEFCE" w14:textId="77777777" w:rsidR="000D7E1A" w:rsidRPr="00710FAE" w:rsidRDefault="000D7E1A" w:rsidP="00C42F79">
            <w:pPr>
              <w:pStyle w:val="TableNormal1"/>
              <w:jc w:val="center"/>
              <w:cnfStyle w:val="000000000000" w:firstRow="0" w:lastRow="0" w:firstColumn="0" w:lastColumn="0" w:oddVBand="0" w:evenVBand="0" w:oddHBand="0" w:evenHBand="0" w:firstRowFirstColumn="0" w:firstRowLastColumn="0" w:lastRowFirstColumn="0" w:lastRowLastColumn="0"/>
            </w:pPr>
            <w:r w:rsidRPr="00710FAE">
              <w:t>21</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tcPr>
          <w:p w14:paraId="404269CF" w14:textId="77777777" w:rsidR="000D7E1A" w:rsidRPr="00710FAE" w:rsidRDefault="000D7E1A" w:rsidP="00C42F79">
            <w:pPr>
              <w:pStyle w:val="TableNormal1"/>
              <w:jc w:val="center"/>
            </w:pPr>
            <w:r w:rsidRPr="00710FAE">
              <w:t>5.8E+00</w:t>
            </w:r>
          </w:p>
        </w:tc>
      </w:tr>
      <w:tr w:rsidR="000D7E1A" w:rsidRPr="00286E79" w14:paraId="41922E87"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4DF2FA20" w14:textId="77777777" w:rsidR="000D7E1A" w:rsidRPr="00710FAE" w:rsidRDefault="000D7E1A" w:rsidP="00710FAE">
            <w:pPr>
              <w:pStyle w:val="TableNormal1"/>
            </w:pPr>
            <w:r w:rsidRPr="00710FAE">
              <w:t>Ra-226/Be</w:t>
            </w:r>
          </w:p>
        </w:tc>
        <w:tc>
          <w:tcPr>
            <w:tcW w:w="2667" w:type="dxa"/>
            <w:tcBorders>
              <w:top w:val="none" w:sz="0" w:space="0" w:color="auto"/>
              <w:bottom w:val="none" w:sz="0" w:space="0" w:color="auto"/>
            </w:tcBorders>
            <w:noWrap/>
          </w:tcPr>
          <w:p w14:paraId="7D728253" w14:textId="77777777" w:rsidR="000D7E1A" w:rsidRPr="00710FAE" w:rsidRDefault="000D7E1A" w:rsidP="00C42F79">
            <w:pPr>
              <w:pStyle w:val="TableNormal1"/>
              <w:jc w:val="center"/>
              <w:cnfStyle w:val="000000100000" w:firstRow="0" w:lastRow="0" w:firstColumn="0" w:lastColumn="0" w:oddVBand="0" w:evenVBand="0" w:oddHBand="1" w:evenHBand="0" w:firstRowFirstColumn="0" w:firstRowLastColumn="0" w:lastRowFirstColumn="0" w:lastRowLastColumn="0"/>
            </w:pPr>
            <w:r w:rsidRPr="00710FAE">
              <w:t>3</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14:paraId="2CFEAF27" w14:textId="77777777" w:rsidR="000D7E1A" w:rsidRPr="00710FAE" w:rsidRDefault="000D7E1A" w:rsidP="00C42F79">
            <w:pPr>
              <w:pStyle w:val="TableNormal1"/>
              <w:jc w:val="center"/>
            </w:pPr>
            <w:r w:rsidRPr="00710FAE">
              <w:t>5.7E-01</w:t>
            </w:r>
          </w:p>
        </w:tc>
      </w:tr>
      <w:tr w:rsidR="000D7E1A" w:rsidRPr="00286E79" w14:paraId="0F4610A3"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right w:val="none" w:sz="0" w:space="0" w:color="auto"/>
            </w:tcBorders>
            <w:noWrap/>
          </w:tcPr>
          <w:p w14:paraId="200FD633" w14:textId="77777777" w:rsidR="000D7E1A" w:rsidRPr="00710FAE" w:rsidRDefault="000D7E1A" w:rsidP="00710FAE">
            <w:pPr>
              <w:pStyle w:val="TableNormal1"/>
            </w:pPr>
            <w:r w:rsidRPr="00710FAE">
              <w:t>Sr-90</w:t>
            </w:r>
          </w:p>
        </w:tc>
        <w:tc>
          <w:tcPr>
            <w:tcW w:w="2667" w:type="dxa"/>
            <w:noWrap/>
          </w:tcPr>
          <w:p w14:paraId="1A991E3F" w14:textId="77777777" w:rsidR="000D7E1A" w:rsidRPr="00710FAE" w:rsidRDefault="000D7E1A" w:rsidP="00C42F79">
            <w:pPr>
              <w:pStyle w:val="TableNormal1"/>
              <w:jc w:val="center"/>
              <w:cnfStyle w:val="000000000000" w:firstRow="0" w:lastRow="0" w:firstColumn="0" w:lastColumn="0" w:oddVBand="0" w:evenVBand="0" w:oddHBand="0" w:evenHBand="0" w:firstRowFirstColumn="0" w:firstRowLastColumn="0" w:lastRowFirstColumn="0" w:lastRowLastColumn="0"/>
            </w:pPr>
            <w:r w:rsidRPr="00710FAE">
              <w:t>12</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right w:val="none" w:sz="0" w:space="0" w:color="auto"/>
            </w:tcBorders>
            <w:noWrap/>
          </w:tcPr>
          <w:p w14:paraId="7F2A27CE" w14:textId="77777777" w:rsidR="000D7E1A" w:rsidRPr="00710FAE" w:rsidRDefault="000D7E1A" w:rsidP="00C42F79">
            <w:pPr>
              <w:pStyle w:val="TableNormal1"/>
              <w:jc w:val="center"/>
            </w:pPr>
            <w:r w:rsidRPr="00710FAE">
              <w:t>3.5E+00</w:t>
            </w:r>
          </w:p>
        </w:tc>
      </w:tr>
      <w:tr w:rsidR="000D7E1A" w:rsidRPr="00286E79" w14:paraId="4762DF89"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top w:val="none" w:sz="0" w:space="0" w:color="auto"/>
              <w:left w:val="none" w:sz="0" w:space="0" w:color="auto"/>
              <w:bottom w:val="none" w:sz="0" w:space="0" w:color="auto"/>
              <w:right w:val="none" w:sz="0" w:space="0" w:color="auto"/>
            </w:tcBorders>
            <w:noWrap/>
          </w:tcPr>
          <w:p w14:paraId="0DF8E801" w14:textId="77777777" w:rsidR="000D7E1A" w:rsidRPr="00710FAE" w:rsidRDefault="000D7E1A" w:rsidP="00710FAE">
            <w:pPr>
              <w:pStyle w:val="TableNormal1"/>
            </w:pPr>
            <w:r w:rsidRPr="00710FAE">
              <w:t>Th-232</w:t>
            </w:r>
          </w:p>
        </w:tc>
        <w:tc>
          <w:tcPr>
            <w:tcW w:w="2667" w:type="dxa"/>
            <w:tcBorders>
              <w:top w:val="none" w:sz="0" w:space="0" w:color="auto"/>
              <w:bottom w:val="none" w:sz="0" w:space="0" w:color="auto"/>
            </w:tcBorders>
            <w:noWrap/>
          </w:tcPr>
          <w:p w14:paraId="20E916FA" w14:textId="77777777" w:rsidR="000D7E1A" w:rsidRPr="00710FAE" w:rsidRDefault="000D7E1A" w:rsidP="00C42F79">
            <w:pPr>
              <w:pStyle w:val="TableNormal1"/>
              <w:jc w:val="center"/>
              <w:cnfStyle w:val="000000100000" w:firstRow="0" w:lastRow="0" w:firstColumn="0" w:lastColumn="0" w:oddVBand="0" w:evenVBand="0" w:oddHBand="1" w:evenHBand="0" w:firstRowFirstColumn="0" w:firstRowLastColumn="0" w:lastRowFirstColumn="0" w:lastRowLastColumn="0"/>
            </w:pPr>
            <w:r w:rsidRPr="00710FAE">
              <w:t>12</w:t>
            </w:r>
          </w:p>
        </w:tc>
        <w:tc>
          <w:tcPr>
            <w:cnfStyle w:val="000010000000" w:firstRow="0" w:lastRow="0" w:firstColumn="0" w:lastColumn="0" w:oddVBand="1"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noWrap/>
          </w:tcPr>
          <w:p w14:paraId="29233988" w14:textId="77777777" w:rsidR="000D7E1A" w:rsidRPr="00710FAE" w:rsidRDefault="000D7E1A" w:rsidP="00C42F79">
            <w:pPr>
              <w:pStyle w:val="TableNormal1"/>
              <w:jc w:val="center"/>
            </w:pPr>
            <w:r w:rsidRPr="00710FAE">
              <w:t>1.2E-02</w:t>
            </w:r>
          </w:p>
        </w:tc>
      </w:tr>
      <w:tr w:rsidR="000D7E1A" w:rsidRPr="00286E79" w14:paraId="00082FD9"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6" w:type="dxa"/>
            <w:tcBorders>
              <w:left w:val="none" w:sz="0" w:space="0" w:color="auto"/>
              <w:bottom w:val="none" w:sz="0" w:space="0" w:color="auto"/>
              <w:right w:val="none" w:sz="0" w:space="0" w:color="auto"/>
            </w:tcBorders>
            <w:noWrap/>
          </w:tcPr>
          <w:p w14:paraId="37266F66" w14:textId="77777777" w:rsidR="000D7E1A" w:rsidRPr="00710FAE" w:rsidRDefault="000D7E1A" w:rsidP="00710FAE">
            <w:pPr>
              <w:pStyle w:val="TableNormal1"/>
            </w:pPr>
            <w:r w:rsidRPr="00710FAE">
              <w:t>Tl-204</w:t>
            </w:r>
          </w:p>
        </w:tc>
        <w:tc>
          <w:tcPr>
            <w:tcW w:w="2667" w:type="dxa"/>
            <w:noWrap/>
          </w:tcPr>
          <w:p w14:paraId="588C73B8" w14:textId="77777777" w:rsidR="000D7E1A" w:rsidRPr="00710FAE" w:rsidRDefault="000D7E1A" w:rsidP="00C42F79">
            <w:pPr>
              <w:pStyle w:val="TableNormal1"/>
              <w:jc w:val="center"/>
              <w:cnfStyle w:val="000000000000" w:firstRow="0" w:lastRow="0" w:firstColumn="0" w:lastColumn="0" w:oddVBand="0" w:evenVBand="0" w:oddHBand="0" w:evenHBand="0" w:firstRowFirstColumn="0" w:firstRowLastColumn="0" w:lastRowFirstColumn="0" w:lastRowLastColumn="0"/>
            </w:pPr>
            <w:r w:rsidRPr="00710FAE">
              <w:t>3</w:t>
            </w:r>
          </w:p>
        </w:tc>
        <w:tc>
          <w:tcPr>
            <w:cnfStyle w:val="000010000000" w:firstRow="0" w:lastRow="0" w:firstColumn="0" w:lastColumn="0" w:oddVBand="1" w:evenVBand="0" w:oddHBand="0" w:evenHBand="0" w:firstRowFirstColumn="0" w:firstRowLastColumn="0" w:lastRowFirstColumn="0" w:lastRowLastColumn="0"/>
            <w:tcW w:w="2667" w:type="dxa"/>
            <w:tcBorders>
              <w:left w:val="none" w:sz="0" w:space="0" w:color="auto"/>
              <w:bottom w:val="none" w:sz="0" w:space="0" w:color="auto"/>
              <w:right w:val="none" w:sz="0" w:space="0" w:color="auto"/>
            </w:tcBorders>
            <w:noWrap/>
          </w:tcPr>
          <w:p w14:paraId="1F40479E" w14:textId="77777777" w:rsidR="000D7E1A" w:rsidRPr="00710FAE" w:rsidRDefault="000D7E1A" w:rsidP="00C42F79">
            <w:pPr>
              <w:pStyle w:val="TableNormal1"/>
              <w:jc w:val="center"/>
            </w:pPr>
            <w:r w:rsidRPr="00710FAE">
              <w:t>1.1E-02</w:t>
            </w:r>
          </w:p>
        </w:tc>
      </w:tr>
    </w:tbl>
    <w:p w14:paraId="55205B31" w14:textId="77777777" w:rsidR="00506FB8" w:rsidRDefault="00506FB8" w:rsidP="00C42F79">
      <w:pPr>
        <w:spacing w:after="240"/>
      </w:pPr>
    </w:p>
    <w:p w14:paraId="55574BF4" w14:textId="77777777" w:rsidR="000D7E1A" w:rsidRDefault="00880992" w:rsidP="00C42F79">
      <w:pPr>
        <w:spacing w:after="240"/>
      </w:pPr>
      <w:r w:rsidRPr="00286E79">
        <w:t>In addition, 25 sources containing combinations of the following radionuclides:</w:t>
      </w:r>
    </w:p>
    <w:tbl>
      <w:tblPr>
        <w:tblStyle w:val="LightList-Accent1"/>
        <w:tblW w:w="5636" w:type="dxa"/>
        <w:jc w:val="center"/>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ook w:val="0020" w:firstRow="1" w:lastRow="0" w:firstColumn="0" w:lastColumn="0" w:noHBand="0" w:noVBand="0"/>
      </w:tblPr>
      <w:tblGrid>
        <w:gridCol w:w="2110"/>
        <w:gridCol w:w="3526"/>
      </w:tblGrid>
      <w:tr w:rsidR="00C42F79" w:rsidRPr="00286E79" w14:paraId="7AA03585" w14:textId="77777777" w:rsidTr="003B216B">
        <w:trPr>
          <w:cnfStyle w:val="100000000000" w:firstRow="1" w:lastRow="0" w:firstColumn="0" w:lastColumn="0" w:oddVBand="0" w:evenVBand="0" w:oddHBand="0"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110" w:type="dxa"/>
            <w:tcBorders>
              <w:top w:val="none" w:sz="0" w:space="0" w:color="auto"/>
              <w:left w:val="none" w:sz="0" w:space="0" w:color="auto"/>
              <w:right w:val="single" w:sz="4" w:space="0" w:color="FFFFFF" w:themeColor="background1"/>
            </w:tcBorders>
            <w:shd w:val="clear" w:color="auto" w:fill="4E1C74"/>
            <w:noWrap/>
          </w:tcPr>
          <w:p w14:paraId="1109BF5D" w14:textId="77777777" w:rsidR="00C42F79" w:rsidRPr="008A1D50" w:rsidRDefault="00C42F79" w:rsidP="00710FAE">
            <w:pPr>
              <w:pStyle w:val="TableNormal1"/>
              <w:rPr>
                <w:i/>
              </w:rPr>
            </w:pPr>
            <w:r w:rsidRPr="008A1D50">
              <w:rPr>
                <w:i/>
              </w:rPr>
              <w:t>Radionuclide</w:t>
            </w:r>
          </w:p>
        </w:tc>
        <w:tc>
          <w:tcPr>
            <w:tcW w:w="3526" w:type="dxa"/>
            <w:tcBorders>
              <w:left w:val="single" w:sz="4" w:space="0" w:color="FFFFFF" w:themeColor="background1"/>
            </w:tcBorders>
            <w:shd w:val="clear" w:color="auto" w:fill="4E1C74"/>
            <w:noWrap/>
          </w:tcPr>
          <w:p w14:paraId="3DFEFF98" w14:textId="77777777" w:rsidR="00C42F79" w:rsidRPr="008A1D50" w:rsidRDefault="00C42F79" w:rsidP="000E7DA9">
            <w:pPr>
              <w:pStyle w:val="TableNormal1"/>
              <w:jc w:val="center"/>
              <w:cnfStyle w:val="100000000000" w:firstRow="1" w:lastRow="0" w:firstColumn="0" w:lastColumn="0" w:oddVBand="0" w:evenVBand="0" w:oddHBand="0" w:evenHBand="0" w:firstRowFirstColumn="0" w:firstRowLastColumn="0" w:lastRowFirstColumn="0" w:lastRowLastColumn="0"/>
              <w:rPr>
                <w:i/>
              </w:rPr>
            </w:pPr>
            <w:r w:rsidRPr="008A1D50">
              <w:rPr>
                <w:i/>
              </w:rPr>
              <w:t xml:space="preserve">Total </w:t>
            </w:r>
            <w:r w:rsidR="000E7DA9" w:rsidRPr="008A1D50">
              <w:rPr>
                <w:i/>
              </w:rPr>
              <w:t xml:space="preserve">Combined </w:t>
            </w:r>
            <w:r w:rsidRPr="008A1D50">
              <w:rPr>
                <w:i/>
              </w:rPr>
              <w:t>Activity (GBq)</w:t>
            </w:r>
          </w:p>
        </w:tc>
      </w:tr>
      <w:tr w:rsidR="00C42F79" w:rsidRPr="00286E79" w14:paraId="3D0280A2"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110" w:type="dxa"/>
            <w:tcBorders>
              <w:top w:val="none" w:sz="0" w:space="0" w:color="auto"/>
              <w:left w:val="none" w:sz="0" w:space="0" w:color="auto"/>
              <w:bottom w:val="none" w:sz="0" w:space="0" w:color="auto"/>
              <w:right w:val="none" w:sz="0" w:space="0" w:color="auto"/>
            </w:tcBorders>
            <w:noWrap/>
          </w:tcPr>
          <w:p w14:paraId="6F321E35" w14:textId="77777777" w:rsidR="00C42F79" w:rsidRPr="00710FAE" w:rsidRDefault="00C42F79" w:rsidP="00710FAE">
            <w:pPr>
              <w:pStyle w:val="TableNormal1"/>
            </w:pPr>
            <w:r w:rsidRPr="00710FAE">
              <w:t>Am-241</w:t>
            </w:r>
          </w:p>
        </w:tc>
        <w:tc>
          <w:tcPr>
            <w:tcW w:w="3526" w:type="dxa"/>
            <w:tcBorders>
              <w:top w:val="none" w:sz="0" w:space="0" w:color="auto"/>
              <w:bottom w:val="none" w:sz="0" w:space="0" w:color="auto"/>
              <w:right w:val="none" w:sz="0" w:space="0" w:color="auto"/>
            </w:tcBorders>
            <w:noWrap/>
          </w:tcPr>
          <w:p w14:paraId="70BDD0DC" w14:textId="77777777" w:rsidR="00C42F79" w:rsidRPr="00710FAE" w:rsidRDefault="00C42F79" w:rsidP="00C42F79">
            <w:pPr>
              <w:pStyle w:val="TableNormal1"/>
              <w:jc w:val="center"/>
              <w:cnfStyle w:val="000000100000" w:firstRow="0" w:lastRow="0" w:firstColumn="0" w:lastColumn="0" w:oddVBand="0" w:evenVBand="0" w:oddHBand="1" w:evenHBand="0" w:firstRowFirstColumn="0" w:firstRowLastColumn="0" w:lastRowFirstColumn="0" w:lastRowLastColumn="0"/>
            </w:pPr>
            <w:r w:rsidRPr="00710FAE">
              <w:t>8.3E+00</w:t>
            </w:r>
          </w:p>
        </w:tc>
      </w:tr>
      <w:tr w:rsidR="00C42F79" w:rsidRPr="00286E79" w14:paraId="5869F9D7"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110" w:type="dxa"/>
            <w:tcBorders>
              <w:left w:val="none" w:sz="0" w:space="0" w:color="auto"/>
              <w:right w:val="none" w:sz="0" w:space="0" w:color="auto"/>
            </w:tcBorders>
            <w:noWrap/>
          </w:tcPr>
          <w:p w14:paraId="240D924E" w14:textId="77777777" w:rsidR="00C42F79" w:rsidRPr="00710FAE" w:rsidRDefault="00C42F79" w:rsidP="00710FAE">
            <w:pPr>
              <w:pStyle w:val="TableNormal1"/>
            </w:pPr>
            <w:r w:rsidRPr="00710FAE">
              <w:t>C-14</w:t>
            </w:r>
          </w:p>
        </w:tc>
        <w:tc>
          <w:tcPr>
            <w:tcW w:w="3526" w:type="dxa"/>
            <w:noWrap/>
          </w:tcPr>
          <w:p w14:paraId="37B290CE" w14:textId="77777777" w:rsidR="00C42F79" w:rsidRPr="00710FAE" w:rsidRDefault="00C42F79" w:rsidP="00C42F79">
            <w:pPr>
              <w:pStyle w:val="TableNormal1"/>
              <w:jc w:val="center"/>
              <w:cnfStyle w:val="000000000000" w:firstRow="0" w:lastRow="0" w:firstColumn="0" w:lastColumn="0" w:oddVBand="0" w:evenVBand="0" w:oddHBand="0" w:evenHBand="0" w:firstRowFirstColumn="0" w:firstRowLastColumn="0" w:lastRowFirstColumn="0" w:lastRowLastColumn="0"/>
            </w:pPr>
            <w:r w:rsidRPr="00710FAE">
              <w:t>7.0E-06</w:t>
            </w:r>
          </w:p>
        </w:tc>
      </w:tr>
      <w:tr w:rsidR="00C42F79" w:rsidRPr="00286E79" w14:paraId="1C9786E9"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110" w:type="dxa"/>
            <w:tcBorders>
              <w:top w:val="none" w:sz="0" w:space="0" w:color="auto"/>
              <w:left w:val="none" w:sz="0" w:space="0" w:color="auto"/>
              <w:bottom w:val="none" w:sz="0" w:space="0" w:color="auto"/>
              <w:right w:val="none" w:sz="0" w:space="0" w:color="auto"/>
            </w:tcBorders>
            <w:noWrap/>
          </w:tcPr>
          <w:p w14:paraId="74A28020" w14:textId="77777777" w:rsidR="00C42F79" w:rsidRPr="00710FAE" w:rsidRDefault="00C42F79" w:rsidP="00710FAE">
            <w:pPr>
              <w:pStyle w:val="TableNormal1"/>
            </w:pPr>
            <w:r w:rsidRPr="00710FAE">
              <w:t>Co-60</w:t>
            </w:r>
          </w:p>
        </w:tc>
        <w:tc>
          <w:tcPr>
            <w:tcW w:w="3526" w:type="dxa"/>
            <w:tcBorders>
              <w:top w:val="none" w:sz="0" w:space="0" w:color="auto"/>
              <w:bottom w:val="none" w:sz="0" w:space="0" w:color="auto"/>
              <w:right w:val="none" w:sz="0" w:space="0" w:color="auto"/>
            </w:tcBorders>
            <w:noWrap/>
          </w:tcPr>
          <w:p w14:paraId="191A2F5B" w14:textId="77777777" w:rsidR="00C42F79" w:rsidRPr="00710FAE" w:rsidRDefault="00C42F79" w:rsidP="00C42F79">
            <w:pPr>
              <w:pStyle w:val="TableNormal1"/>
              <w:jc w:val="center"/>
              <w:cnfStyle w:val="000000100000" w:firstRow="0" w:lastRow="0" w:firstColumn="0" w:lastColumn="0" w:oddVBand="0" w:evenVBand="0" w:oddHBand="1" w:evenHBand="0" w:firstRowFirstColumn="0" w:firstRowLastColumn="0" w:lastRowFirstColumn="0" w:lastRowLastColumn="0"/>
            </w:pPr>
            <w:r w:rsidRPr="00710FAE">
              <w:t>1.1E+01</w:t>
            </w:r>
          </w:p>
        </w:tc>
      </w:tr>
      <w:tr w:rsidR="00C42F79" w:rsidRPr="00286E79" w14:paraId="245B22D6"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110" w:type="dxa"/>
            <w:tcBorders>
              <w:left w:val="none" w:sz="0" w:space="0" w:color="auto"/>
              <w:right w:val="none" w:sz="0" w:space="0" w:color="auto"/>
            </w:tcBorders>
            <w:noWrap/>
          </w:tcPr>
          <w:p w14:paraId="7C1F4BBE" w14:textId="77777777" w:rsidR="00C42F79" w:rsidRPr="00710FAE" w:rsidRDefault="00C42F79" w:rsidP="00710FAE">
            <w:pPr>
              <w:pStyle w:val="TableNormal1"/>
            </w:pPr>
            <w:r w:rsidRPr="00710FAE">
              <w:t>Cs-137</w:t>
            </w:r>
          </w:p>
        </w:tc>
        <w:tc>
          <w:tcPr>
            <w:tcW w:w="3526" w:type="dxa"/>
            <w:noWrap/>
          </w:tcPr>
          <w:p w14:paraId="57A9B394" w14:textId="77777777" w:rsidR="00C42F79" w:rsidRPr="00710FAE" w:rsidRDefault="00C42F79" w:rsidP="00C42F79">
            <w:pPr>
              <w:pStyle w:val="TableNormal1"/>
              <w:jc w:val="center"/>
              <w:cnfStyle w:val="000000000000" w:firstRow="0" w:lastRow="0" w:firstColumn="0" w:lastColumn="0" w:oddVBand="0" w:evenVBand="0" w:oddHBand="0" w:evenHBand="0" w:firstRowFirstColumn="0" w:firstRowLastColumn="0" w:lastRowFirstColumn="0" w:lastRowLastColumn="0"/>
            </w:pPr>
            <w:r w:rsidRPr="00710FAE">
              <w:t>6.1E+01</w:t>
            </w:r>
          </w:p>
        </w:tc>
      </w:tr>
      <w:tr w:rsidR="00C42F79" w:rsidRPr="00286E79" w14:paraId="779B335F"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110" w:type="dxa"/>
            <w:tcBorders>
              <w:top w:val="none" w:sz="0" w:space="0" w:color="auto"/>
              <w:left w:val="none" w:sz="0" w:space="0" w:color="auto"/>
              <w:bottom w:val="none" w:sz="0" w:space="0" w:color="auto"/>
              <w:right w:val="none" w:sz="0" w:space="0" w:color="auto"/>
            </w:tcBorders>
            <w:noWrap/>
          </w:tcPr>
          <w:p w14:paraId="57543F10" w14:textId="77777777" w:rsidR="00C42F79" w:rsidRPr="00710FAE" w:rsidRDefault="00C42F79" w:rsidP="00710FAE">
            <w:pPr>
              <w:pStyle w:val="TableNormal1"/>
            </w:pPr>
            <w:r w:rsidRPr="00710FAE">
              <w:t>H-3</w:t>
            </w:r>
          </w:p>
        </w:tc>
        <w:tc>
          <w:tcPr>
            <w:tcW w:w="3526" w:type="dxa"/>
            <w:tcBorders>
              <w:top w:val="none" w:sz="0" w:space="0" w:color="auto"/>
              <w:bottom w:val="none" w:sz="0" w:space="0" w:color="auto"/>
              <w:right w:val="none" w:sz="0" w:space="0" w:color="auto"/>
            </w:tcBorders>
            <w:noWrap/>
          </w:tcPr>
          <w:p w14:paraId="5604220D" w14:textId="77777777" w:rsidR="00C42F79" w:rsidRPr="00710FAE" w:rsidRDefault="00C42F79" w:rsidP="00C42F79">
            <w:pPr>
              <w:pStyle w:val="TableNormal1"/>
              <w:jc w:val="center"/>
              <w:cnfStyle w:val="000000100000" w:firstRow="0" w:lastRow="0" w:firstColumn="0" w:lastColumn="0" w:oddVBand="0" w:evenVBand="0" w:oddHBand="1" w:evenHBand="0" w:firstRowFirstColumn="0" w:firstRowLastColumn="0" w:lastRowFirstColumn="0" w:lastRowLastColumn="0"/>
            </w:pPr>
            <w:r w:rsidRPr="00710FAE">
              <w:t>6.3E+03</w:t>
            </w:r>
          </w:p>
        </w:tc>
      </w:tr>
      <w:tr w:rsidR="00C42F79" w:rsidRPr="00286E79" w14:paraId="1F01EEF5"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110" w:type="dxa"/>
            <w:tcBorders>
              <w:left w:val="none" w:sz="0" w:space="0" w:color="auto"/>
              <w:right w:val="none" w:sz="0" w:space="0" w:color="auto"/>
            </w:tcBorders>
            <w:noWrap/>
          </w:tcPr>
          <w:p w14:paraId="180EBDDF" w14:textId="77777777" w:rsidR="00C42F79" w:rsidRPr="00710FAE" w:rsidRDefault="00C42F79" w:rsidP="00710FAE">
            <w:pPr>
              <w:pStyle w:val="TableNormal1"/>
            </w:pPr>
            <w:r w:rsidRPr="00710FAE">
              <w:t>Ra-226</w:t>
            </w:r>
          </w:p>
        </w:tc>
        <w:tc>
          <w:tcPr>
            <w:tcW w:w="3526" w:type="dxa"/>
            <w:noWrap/>
          </w:tcPr>
          <w:p w14:paraId="0896DF52" w14:textId="77777777" w:rsidR="00C42F79" w:rsidRPr="00710FAE" w:rsidRDefault="00C42F79" w:rsidP="00C42F79">
            <w:pPr>
              <w:pStyle w:val="TableNormal1"/>
              <w:jc w:val="center"/>
              <w:cnfStyle w:val="000000000000" w:firstRow="0" w:lastRow="0" w:firstColumn="0" w:lastColumn="0" w:oddVBand="0" w:evenVBand="0" w:oddHBand="0" w:evenHBand="0" w:firstRowFirstColumn="0" w:firstRowLastColumn="0" w:lastRowFirstColumn="0" w:lastRowLastColumn="0"/>
            </w:pPr>
            <w:r w:rsidRPr="00710FAE">
              <w:t>9.2E-02</w:t>
            </w:r>
          </w:p>
        </w:tc>
      </w:tr>
      <w:tr w:rsidR="00C42F79" w:rsidRPr="00286E79" w14:paraId="6F9BFE16"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110" w:type="dxa"/>
            <w:tcBorders>
              <w:top w:val="none" w:sz="0" w:space="0" w:color="auto"/>
              <w:left w:val="none" w:sz="0" w:space="0" w:color="auto"/>
              <w:bottom w:val="none" w:sz="0" w:space="0" w:color="auto"/>
              <w:right w:val="none" w:sz="0" w:space="0" w:color="auto"/>
            </w:tcBorders>
            <w:noWrap/>
          </w:tcPr>
          <w:p w14:paraId="28390040" w14:textId="77777777" w:rsidR="00C42F79" w:rsidRPr="00710FAE" w:rsidRDefault="00C42F79" w:rsidP="00710FAE">
            <w:pPr>
              <w:pStyle w:val="TableNormal1"/>
            </w:pPr>
            <w:r w:rsidRPr="00710FAE">
              <w:t>Sr-90</w:t>
            </w:r>
          </w:p>
        </w:tc>
        <w:tc>
          <w:tcPr>
            <w:tcW w:w="3526" w:type="dxa"/>
            <w:tcBorders>
              <w:top w:val="none" w:sz="0" w:space="0" w:color="auto"/>
              <w:bottom w:val="none" w:sz="0" w:space="0" w:color="auto"/>
              <w:right w:val="none" w:sz="0" w:space="0" w:color="auto"/>
            </w:tcBorders>
            <w:noWrap/>
          </w:tcPr>
          <w:p w14:paraId="2DCB6986" w14:textId="77777777" w:rsidR="00C42F79" w:rsidRPr="00710FAE" w:rsidRDefault="00C42F79" w:rsidP="00C42F79">
            <w:pPr>
              <w:pStyle w:val="TableNormal1"/>
              <w:jc w:val="center"/>
              <w:cnfStyle w:val="000000100000" w:firstRow="0" w:lastRow="0" w:firstColumn="0" w:lastColumn="0" w:oddVBand="0" w:evenVBand="0" w:oddHBand="1" w:evenHBand="0" w:firstRowFirstColumn="0" w:firstRowLastColumn="0" w:lastRowFirstColumn="0" w:lastRowLastColumn="0"/>
            </w:pPr>
            <w:r w:rsidRPr="00710FAE">
              <w:t>2.2E-05</w:t>
            </w:r>
          </w:p>
        </w:tc>
      </w:tr>
      <w:tr w:rsidR="00C42F79" w:rsidRPr="00286E79" w14:paraId="16D6EB36"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110" w:type="dxa"/>
            <w:tcBorders>
              <w:left w:val="none" w:sz="0" w:space="0" w:color="auto"/>
              <w:bottom w:val="none" w:sz="0" w:space="0" w:color="auto"/>
              <w:right w:val="none" w:sz="0" w:space="0" w:color="auto"/>
            </w:tcBorders>
            <w:noWrap/>
          </w:tcPr>
          <w:p w14:paraId="4E6F8BFA" w14:textId="77777777" w:rsidR="00C42F79" w:rsidRPr="00710FAE" w:rsidRDefault="00C42F79" w:rsidP="00710FAE">
            <w:pPr>
              <w:pStyle w:val="TableNormal1"/>
            </w:pPr>
            <w:r w:rsidRPr="00710FAE">
              <w:t>Tl-204</w:t>
            </w:r>
          </w:p>
        </w:tc>
        <w:tc>
          <w:tcPr>
            <w:tcW w:w="3526" w:type="dxa"/>
            <w:noWrap/>
          </w:tcPr>
          <w:p w14:paraId="2859C492" w14:textId="77777777" w:rsidR="00C42F79" w:rsidRPr="00710FAE" w:rsidRDefault="00C42F79" w:rsidP="00C42F79">
            <w:pPr>
              <w:pStyle w:val="TableNormal1"/>
              <w:jc w:val="center"/>
              <w:cnfStyle w:val="000000000000" w:firstRow="0" w:lastRow="0" w:firstColumn="0" w:lastColumn="0" w:oddVBand="0" w:evenVBand="0" w:oddHBand="0" w:evenHBand="0" w:firstRowFirstColumn="0" w:firstRowLastColumn="0" w:lastRowFirstColumn="0" w:lastRowLastColumn="0"/>
            </w:pPr>
            <w:r w:rsidRPr="00710FAE">
              <w:t>5.9E-06</w:t>
            </w:r>
          </w:p>
        </w:tc>
      </w:tr>
    </w:tbl>
    <w:p w14:paraId="4E0A25BF" w14:textId="77777777" w:rsidR="000D7E1A" w:rsidRDefault="00863C0A" w:rsidP="00710FAE">
      <w:r>
        <w:t>**</w:t>
      </w:r>
      <w:r w:rsidR="000D7E1A">
        <w:t>*The records that are available for more recent disposal campaigns are more detailed than those for earlier campaigns.</w:t>
      </w:r>
    </w:p>
    <w:p w14:paraId="7656F3E3" w14:textId="77777777" w:rsidR="000D7E1A" w:rsidRPr="00A54184" w:rsidRDefault="000D7E1A" w:rsidP="006759B4">
      <w:pPr>
        <w:pStyle w:val="TOCHeading"/>
        <w:rPr>
          <w:i/>
          <w:lang w:val="en-AU"/>
        </w:rPr>
      </w:pPr>
      <w:r w:rsidRPr="00446C74">
        <w:rPr>
          <w:lang w:val="en-AU"/>
        </w:rPr>
        <w:br w:type="page"/>
        <w:t>Inventory of unsealed radioactive waste:</w:t>
      </w:r>
    </w:p>
    <w:p w14:paraId="00D75410" w14:textId="77777777" w:rsidR="000E7DA9" w:rsidRPr="00446C74" w:rsidRDefault="000E7DA9" w:rsidP="000E7DA9">
      <w:pPr>
        <w:spacing w:before="0" w:after="120"/>
        <w:rPr>
          <w:color w:val="000000"/>
        </w:rPr>
      </w:pPr>
      <w:r w:rsidRPr="00446C74">
        <w:rPr>
          <w:i/>
          <w:color w:val="000000"/>
        </w:rPr>
        <w:t>Uranium Mining and Milling Sites</w:t>
      </w:r>
    </w:p>
    <w:tbl>
      <w:tblPr>
        <w:tblStyle w:val="LightList-Accent1"/>
        <w:tblW w:w="8431" w:type="dxa"/>
        <w:jc w:val="center"/>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ook w:val="0020" w:firstRow="1" w:lastRow="0" w:firstColumn="0" w:lastColumn="0" w:noHBand="0" w:noVBand="0"/>
      </w:tblPr>
      <w:tblGrid>
        <w:gridCol w:w="2235"/>
        <w:gridCol w:w="2268"/>
        <w:gridCol w:w="2387"/>
        <w:gridCol w:w="1541"/>
      </w:tblGrid>
      <w:tr w:rsidR="000E7DA9" w:rsidRPr="000E7DA9" w14:paraId="34F1BC38" w14:textId="77777777" w:rsidTr="0085049E">
        <w:trPr>
          <w:cnfStyle w:val="100000000000" w:firstRow="1" w:lastRow="0" w:firstColumn="0" w:lastColumn="0" w:oddVBand="0" w:evenVBand="0" w:oddHBand="0" w:evenHBand="0" w:firstRowFirstColumn="0" w:firstRowLastColumn="0" w:lastRowFirstColumn="0" w:lastRowLastColumn="0"/>
          <w:trHeight w:val="345"/>
          <w:jc w:val="center"/>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right w:val="single" w:sz="4" w:space="0" w:color="FFFFFF" w:themeColor="background1"/>
            </w:tcBorders>
            <w:shd w:val="clear" w:color="auto" w:fill="4E1C74"/>
            <w:noWrap/>
            <w:vAlign w:val="center"/>
          </w:tcPr>
          <w:p w14:paraId="5FC0A262" w14:textId="77777777" w:rsidR="00394359" w:rsidRPr="008A1D50" w:rsidRDefault="00394359" w:rsidP="00BD6B57">
            <w:pPr>
              <w:spacing w:before="0"/>
              <w:rPr>
                <w:b w:val="0"/>
                <w:bCs w:val="0"/>
                <w:i/>
              </w:rPr>
            </w:pPr>
            <w:r w:rsidRPr="008A1D50">
              <w:rPr>
                <w:i/>
              </w:rPr>
              <w:t>Jurisdiction</w:t>
            </w:r>
          </w:p>
        </w:tc>
        <w:tc>
          <w:tcPr>
            <w:tcW w:w="2268" w:type="dxa"/>
            <w:tcBorders>
              <w:left w:val="single" w:sz="4" w:space="0" w:color="FFFFFF" w:themeColor="background1"/>
              <w:right w:val="single" w:sz="4" w:space="0" w:color="FFFFFF" w:themeColor="background1"/>
            </w:tcBorders>
            <w:shd w:val="clear" w:color="auto" w:fill="4E1C74"/>
            <w:noWrap/>
            <w:vAlign w:val="center"/>
          </w:tcPr>
          <w:p w14:paraId="7C2268C2" w14:textId="77777777" w:rsidR="00394359" w:rsidRPr="008A1D50" w:rsidRDefault="00394359" w:rsidP="00BD6B57">
            <w:pPr>
              <w:spacing w:before="0"/>
              <w:jc w:val="center"/>
              <w:cnfStyle w:val="100000000000" w:firstRow="1" w:lastRow="0" w:firstColumn="0" w:lastColumn="0" w:oddVBand="0" w:evenVBand="0" w:oddHBand="0" w:evenHBand="0" w:firstRowFirstColumn="0" w:firstRowLastColumn="0" w:lastRowFirstColumn="0" w:lastRowLastColumn="0"/>
              <w:rPr>
                <w:b w:val="0"/>
                <w:bCs w:val="0"/>
                <w:i/>
              </w:rPr>
            </w:pPr>
            <w:r w:rsidRPr="008A1D50">
              <w:rPr>
                <w:i/>
              </w:rPr>
              <w:t>Site Name</w:t>
            </w:r>
          </w:p>
        </w:tc>
        <w:tc>
          <w:tcPr>
            <w:cnfStyle w:val="000010000000" w:firstRow="0" w:lastRow="0" w:firstColumn="0" w:lastColumn="0" w:oddVBand="1" w:evenVBand="0" w:oddHBand="0" w:evenHBand="0" w:firstRowFirstColumn="0" w:firstRowLastColumn="0" w:lastRowFirstColumn="0" w:lastRowLastColumn="0"/>
            <w:tcW w:w="2387" w:type="dxa"/>
            <w:tcBorders>
              <w:top w:val="none" w:sz="0" w:space="0" w:color="auto"/>
              <w:left w:val="single" w:sz="4" w:space="0" w:color="FFFFFF" w:themeColor="background1"/>
              <w:right w:val="single" w:sz="4" w:space="0" w:color="FFFFFF" w:themeColor="background1"/>
            </w:tcBorders>
            <w:shd w:val="clear" w:color="auto" w:fill="4E1C74"/>
            <w:noWrap/>
            <w:vAlign w:val="center"/>
          </w:tcPr>
          <w:p w14:paraId="4F19DA01" w14:textId="77777777" w:rsidR="00394359" w:rsidRPr="008A1D50" w:rsidRDefault="00394359" w:rsidP="00BD6B57">
            <w:pPr>
              <w:spacing w:before="0"/>
              <w:jc w:val="center"/>
              <w:rPr>
                <w:b w:val="0"/>
                <w:bCs w:val="0"/>
                <w:i/>
              </w:rPr>
            </w:pPr>
            <w:r w:rsidRPr="008A1D50">
              <w:rPr>
                <w:i/>
              </w:rPr>
              <w:t>Volume (m</w:t>
            </w:r>
            <w:r w:rsidRPr="008A1D50">
              <w:rPr>
                <w:i/>
                <w:vertAlign w:val="superscript"/>
              </w:rPr>
              <w:t>3</w:t>
            </w:r>
            <w:r w:rsidRPr="008A1D50">
              <w:rPr>
                <w:i/>
              </w:rPr>
              <w:t>)</w:t>
            </w:r>
          </w:p>
        </w:tc>
        <w:tc>
          <w:tcPr>
            <w:tcW w:w="1541" w:type="dxa"/>
            <w:tcBorders>
              <w:left w:val="single" w:sz="4" w:space="0" w:color="FFFFFF" w:themeColor="background1"/>
            </w:tcBorders>
            <w:shd w:val="clear" w:color="auto" w:fill="4E1C74"/>
            <w:noWrap/>
            <w:vAlign w:val="center"/>
          </w:tcPr>
          <w:p w14:paraId="2DCD3833" w14:textId="41014D55" w:rsidR="00394359" w:rsidRPr="008A1D50" w:rsidRDefault="00394359" w:rsidP="00BD6B57">
            <w:pPr>
              <w:spacing w:before="0"/>
              <w:jc w:val="center"/>
              <w:cnfStyle w:val="100000000000" w:firstRow="1" w:lastRow="0" w:firstColumn="0" w:lastColumn="0" w:oddVBand="0" w:evenVBand="0" w:oddHBand="0" w:evenHBand="0" w:firstRowFirstColumn="0" w:firstRowLastColumn="0" w:lastRowFirstColumn="0" w:lastRowLastColumn="0"/>
              <w:rPr>
                <w:b w:val="0"/>
                <w:bCs w:val="0"/>
                <w:i/>
              </w:rPr>
            </w:pPr>
            <w:r w:rsidRPr="008A1D50">
              <w:rPr>
                <w:i/>
              </w:rPr>
              <w:t>Mass</w:t>
            </w:r>
            <w:r w:rsidR="004477DB">
              <w:rPr>
                <w:i/>
              </w:rPr>
              <w:t xml:space="preserve"> (Mt)</w:t>
            </w:r>
          </w:p>
        </w:tc>
      </w:tr>
      <w:tr w:rsidR="00394359" w:rsidRPr="00446C74" w14:paraId="59273BAE" w14:textId="77777777" w:rsidTr="0085049E">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noWrap/>
          </w:tcPr>
          <w:p w14:paraId="38CE72F5" w14:textId="77777777" w:rsidR="00394359" w:rsidRPr="00446C74" w:rsidRDefault="00394359" w:rsidP="000D5E95">
            <w:pPr>
              <w:spacing w:before="0"/>
              <w:rPr>
                <w:color w:val="000000"/>
              </w:rPr>
            </w:pPr>
            <w:r w:rsidRPr="00446C74">
              <w:rPr>
                <w:color w:val="000000"/>
              </w:rPr>
              <w:t>Northern Territory</w:t>
            </w:r>
          </w:p>
        </w:tc>
        <w:tc>
          <w:tcPr>
            <w:tcW w:w="2268" w:type="dxa"/>
            <w:tcBorders>
              <w:top w:val="none" w:sz="0" w:space="0" w:color="auto"/>
              <w:bottom w:val="none" w:sz="0" w:space="0" w:color="auto"/>
            </w:tcBorders>
            <w:noWrap/>
          </w:tcPr>
          <w:p w14:paraId="631CE6D6" w14:textId="77777777" w:rsidR="00394359" w:rsidRPr="00446C74" w:rsidRDefault="00394359" w:rsidP="000D5E95">
            <w:pPr>
              <w:spacing w:before="0"/>
              <w:cnfStyle w:val="000000100000" w:firstRow="0" w:lastRow="0" w:firstColumn="0" w:lastColumn="0" w:oddVBand="0" w:evenVBand="0" w:oddHBand="1" w:evenHBand="0" w:firstRowFirstColumn="0" w:firstRowLastColumn="0" w:lastRowFirstColumn="0" w:lastRowLastColumn="0"/>
              <w:rPr>
                <w:color w:val="000000"/>
              </w:rPr>
            </w:pPr>
            <w:r w:rsidRPr="00446C74">
              <w:rPr>
                <w:color w:val="000000"/>
              </w:rPr>
              <w:t>Ranger</w:t>
            </w:r>
          </w:p>
        </w:tc>
        <w:tc>
          <w:tcPr>
            <w:cnfStyle w:val="000010000000" w:firstRow="0" w:lastRow="0" w:firstColumn="0" w:lastColumn="0" w:oddVBand="1" w:evenVBand="0" w:oddHBand="0" w:evenHBand="0" w:firstRowFirstColumn="0" w:firstRowLastColumn="0" w:lastRowFirstColumn="0" w:lastRowLastColumn="0"/>
            <w:tcW w:w="2387" w:type="dxa"/>
            <w:tcBorders>
              <w:top w:val="none" w:sz="0" w:space="0" w:color="auto"/>
              <w:left w:val="none" w:sz="0" w:space="0" w:color="auto"/>
              <w:bottom w:val="none" w:sz="0" w:space="0" w:color="auto"/>
              <w:right w:val="none" w:sz="0" w:space="0" w:color="auto"/>
            </w:tcBorders>
            <w:noWrap/>
          </w:tcPr>
          <w:p w14:paraId="66D084AB" w14:textId="763632A9" w:rsidR="00394359" w:rsidRPr="00446C74" w:rsidRDefault="00141040" w:rsidP="000E7DA9">
            <w:pPr>
              <w:spacing w:before="0"/>
              <w:ind w:right="275"/>
              <w:jc w:val="right"/>
              <w:rPr>
                <w:color w:val="000000"/>
              </w:rPr>
            </w:pPr>
            <w:r w:rsidRPr="00E30D72">
              <w:t>28400000</w:t>
            </w:r>
            <w:r w:rsidR="007E523B" w:rsidRPr="00E30D72">
              <w:t> </w:t>
            </w:r>
          </w:p>
        </w:tc>
        <w:tc>
          <w:tcPr>
            <w:tcW w:w="1541" w:type="dxa"/>
            <w:tcBorders>
              <w:top w:val="none" w:sz="0" w:space="0" w:color="auto"/>
              <w:bottom w:val="none" w:sz="0" w:space="0" w:color="auto"/>
              <w:right w:val="none" w:sz="0" w:space="0" w:color="auto"/>
            </w:tcBorders>
            <w:noWrap/>
          </w:tcPr>
          <w:p w14:paraId="687E87A9" w14:textId="77777777" w:rsidR="00394359" w:rsidRPr="00446C74" w:rsidRDefault="00394359" w:rsidP="000E7DA9">
            <w:pPr>
              <w:spacing w:before="0"/>
              <w:ind w:right="157"/>
              <w:jc w:val="right"/>
              <w:cnfStyle w:val="000000100000" w:firstRow="0" w:lastRow="0" w:firstColumn="0" w:lastColumn="0" w:oddVBand="0" w:evenVBand="0" w:oddHBand="1" w:evenHBand="0" w:firstRowFirstColumn="0" w:firstRowLastColumn="0" w:lastRowFirstColumn="0" w:lastRowLastColumn="0"/>
              <w:rPr>
                <w:color w:val="000000"/>
              </w:rPr>
            </w:pPr>
          </w:p>
        </w:tc>
      </w:tr>
      <w:tr w:rsidR="00394359" w:rsidRPr="00446C74" w14:paraId="2B1F1A53" w14:textId="77777777" w:rsidTr="0085049E">
        <w:trPr>
          <w:trHeight w:val="300"/>
          <w:jc w:val="center"/>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noWrap/>
          </w:tcPr>
          <w:p w14:paraId="51296185" w14:textId="77777777" w:rsidR="00394359" w:rsidRPr="00446C74" w:rsidRDefault="00394359" w:rsidP="000D5E95">
            <w:pPr>
              <w:spacing w:before="0"/>
              <w:rPr>
                <w:color w:val="000000"/>
              </w:rPr>
            </w:pPr>
            <w:r w:rsidRPr="00446C74">
              <w:rPr>
                <w:color w:val="000000"/>
              </w:rPr>
              <w:t>South Australia</w:t>
            </w:r>
          </w:p>
        </w:tc>
        <w:tc>
          <w:tcPr>
            <w:tcW w:w="2268" w:type="dxa"/>
            <w:noWrap/>
          </w:tcPr>
          <w:p w14:paraId="3B8F06F4" w14:textId="77777777" w:rsidR="00394359" w:rsidRPr="00446C74" w:rsidRDefault="00394359" w:rsidP="000D5E95">
            <w:pPr>
              <w:spacing w:before="0"/>
              <w:cnfStyle w:val="000000000000" w:firstRow="0" w:lastRow="0" w:firstColumn="0" w:lastColumn="0" w:oddVBand="0" w:evenVBand="0" w:oddHBand="0" w:evenHBand="0" w:firstRowFirstColumn="0" w:firstRowLastColumn="0" w:lastRowFirstColumn="0" w:lastRowLastColumn="0"/>
              <w:rPr>
                <w:color w:val="000000"/>
              </w:rPr>
            </w:pPr>
            <w:r w:rsidRPr="00446C74">
              <w:rPr>
                <w:color w:val="000000"/>
              </w:rPr>
              <w:t>Beverly</w:t>
            </w:r>
          </w:p>
        </w:tc>
        <w:tc>
          <w:tcPr>
            <w:cnfStyle w:val="000010000000" w:firstRow="0" w:lastRow="0" w:firstColumn="0" w:lastColumn="0" w:oddVBand="1" w:evenVBand="0" w:oddHBand="0" w:evenHBand="0" w:firstRowFirstColumn="0" w:firstRowLastColumn="0" w:lastRowFirstColumn="0" w:lastRowLastColumn="0"/>
            <w:tcW w:w="2387" w:type="dxa"/>
            <w:tcBorders>
              <w:left w:val="none" w:sz="0" w:space="0" w:color="auto"/>
              <w:right w:val="none" w:sz="0" w:space="0" w:color="auto"/>
            </w:tcBorders>
            <w:noWrap/>
          </w:tcPr>
          <w:p w14:paraId="790A9E19" w14:textId="77777777" w:rsidR="00394359" w:rsidRPr="00446C74" w:rsidRDefault="00D467A8" w:rsidP="000E7DA9">
            <w:pPr>
              <w:spacing w:before="0"/>
              <w:ind w:right="275"/>
              <w:jc w:val="right"/>
              <w:rPr>
                <w:color w:val="000000"/>
              </w:rPr>
            </w:pPr>
            <w:r>
              <w:rPr>
                <w:color w:val="000000"/>
              </w:rPr>
              <w:t>5840</w:t>
            </w:r>
          </w:p>
        </w:tc>
        <w:tc>
          <w:tcPr>
            <w:tcW w:w="1541" w:type="dxa"/>
            <w:noWrap/>
          </w:tcPr>
          <w:p w14:paraId="27600EA8" w14:textId="77777777" w:rsidR="00394359" w:rsidRPr="00446C74" w:rsidRDefault="00394359" w:rsidP="000E7DA9">
            <w:pPr>
              <w:spacing w:before="0"/>
              <w:ind w:right="157"/>
              <w:jc w:val="right"/>
              <w:cnfStyle w:val="000000000000" w:firstRow="0" w:lastRow="0" w:firstColumn="0" w:lastColumn="0" w:oddVBand="0" w:evenVBand="0" w:oddHBand="0" w:evenHBand="0" w:firstRowFirstColumn="0" w:firstRowLastColumn="0" w:lastRowFirstColumn="0" w:lastRowLastColumn="0"/>
              <w:rPr>
                <w:color w:val="000000"/>
              </w:rPr>
            </w:pPr>
            <w:r w:rsidRPr="00446C74">
              <w:rPr>
                <w:color w:val="000000"/>
              </w:rPr>
              <w:t> </w:t>
            </w:r>
          </w:p>
        </w:tc>
      </w:tr>
      <w:tr w:rsidR="00394359" w:rsidRPr="00446C74" w14:paraId="435A90A3" w14:textId="77777777" w:rsidTr="0085049E">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noWrap/>
          </w:tcPr>
          <w:p w14:paraId="6341AD14" w14:textId="77777777" w:rsidR="00394359" w:rsidRPr="00446C74" w:rsidRDefault="00394359" w:rsidP="000D5E95">
            <w:pPr>
              <w:spacing w:before="0"/>
              <w:rPr>
                <w:color w:val="000000"/>
              </w:rPr>
            </w:pPr>
            <w:r w:rsidRPr="00446C74">
              <w:rPr>
                <w:color w:val="000000"/>
              </w:rPr>
              <w:t>South Australia</w:t>
            </w:r>
          </w:p>
        </w:tc>
        <w:tc>
          <w:tcPr>
            <w:tcW w:w="2268" w:type="dxa"/>
            <w:tcBorders>
              <w:top w:val="none" w:sz="0" w:space="0" w:color="auto"/>
              <w:bottom w:val="none" w:sz="0" w:space="0" w:color="auto"/>
            </w:tcBorders>
            <w:noWrap/>
          </w:tcPr>
          <w:p w14:paraId="6999CAAE" w14:textId="77777777" w:rsidR="00394359" w:rsidRPr="00446C74" w:rsidRDefault="00394359" w:rsidP="000D5E95">
            <w:pPr>
              <w:spacing w:before="0"/>
              <w:cnfStyle w:val="000000100000" w:firstRow="0" w:lastRow="0" w:firstColumn="0" w:lastColumn="0" w:oddVBand="0" w:evenVBand="0" w:oddHBand="1" w:evenHBand="0" w:firstRowFirstColumn="0" w:firstRowLastColumn="0" w:lastRowFirstColumn="0" w:lastRowLastColumn="0"/>
              <w:rPr>
                <w:color w:val="000000"/>
              </w:rPr>
            </w:pPr>
            <w:r w:rsidRPr="00446C74">
              <w:rPr>
                <w:color w:val="000000"/>
              </w:rPr>
              <w:t>Honeymoon</w:t>
            </w:r>
          </w:p>
        </w:tc>
        <w:tc>
          <w:tcPr>
            <w:cnfStyle w:val="000010000000" w:firstRow="0" w:lastRow="0" w:firstColumn="0" w:lastColumn="0" w:oddVBand="1" w:evenVBand="0" w:oddHBand="0" w:evenHBand="0" w:firstRowFirstColumn="0" w:firstRowLastColumn="0" w:lastRowFirstColumn="0" w:lastRowLastColumn="0"/>
            <w:tcW w:w="2387" w:type="dxa"/>
            <w:tcBorders>
              <w:top w:val="none" w:sz="0" w:space="0" w:color="auto"/>
              <w:left w:val="none" w:sz="0" w:space="0" w:color="auto"/>
              <w:bottom w:val="none" w:sz="0" w:space="0" w:color="auto"/>
              <w:right w:val="none" w:sz="0" w:space="0" w:color="auto"/>
            </w:tcBorders>
            <w:noWrap/>
          </w:tcPr>
          <w:p w14:paraId="4C015D10" w14:textId="77777777" w:rsidR="00394359" w:rsidRPr="00446C74" w:rsidRDefault="00D467A8" w:rsidP="000E7DA9">
            <w:pPr>
              <w:spacing w:before="0"/>
              <w:ind w:right="275"/>
              <w:jc w:val="right"/>
              <w:rPr>
                <w:color w:val="000000"/>
              </w:rPr>
            </w:pPr>
            <w:r>
              <w:rPr>
                <w:color w:val="000000"/>
              </w:rPr>
              <w:t>1577</w:t>
            </w:r>
          </w:p>
        </w:tc>
        <w:tc>
          <w:tcPr>
            <w:tcW w:w="1541" w:type="dxa"/>
            <w:tcBorders>
              <w:top w:val="none" w:sz="0" w:space="0" w:color="auto"/>
              <w:bottom w:val="none" w:sz="0" w:space="0" w:color="auto"/>
              <w:right w:val="none" w:sz="0" w:space="0" w:color="auto"/>
            </w:tcBorders>
            <w:noWrap/>
          </w:tcPr>
          <w:p w14:paraId="6B5BFF35" w14:textId="77777777" w:rsidR="00394359" w:rsidRPr="00446C74" w:rsidRDefault="00394359" w:rsidP="000E7DA9">
            <w:pPr>
              <w:spacing w:before="0"/>
              <w:ind w:right="157"/>
              <w:jc w:val="right"/>
              <w:cnfStyle w:val="000000100000" w:firstRow="0" w:lastRow="0" w:firstColumn="0" w:lastColumn="0" w:oddVBand="0" w:evenVBand="0" w:oddHBand="1" w:evenHBand="0" w:firstRowFirstColumn="0" w:firstRowLastColumn="0" w:lastRowFirstColumn="0" w:lastRowLastColumn="0"/>
              <w:rPr>
                <w:color w:val="000000"/>
              </w:rPr>
            </w:pPr>
            <w:r w:rsidRPr="00446C74">
              <w:rPr>
                <w:color w:val="000000"/>
              </w:rPr>
              <w:t> </w:t>
            </w:r>
          </w:p>
        </w:tc>
      </w:tr>
      <w:tr w:rsidR="00394359" w:rsidRPr="00446C74" w14:paraId="6D63FD17" w14:textId="77777777" w:rsidTr="0085049E">
        <w:trPr>
          <w:trHeight w:val="300"/>
          <w:jc w:val="center"/>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noWrap/>
          </w:tcPr>
          <w:p w14:paraId="046B84C6" w14:textId="77777777" w:rsidR="00394359" w:rsidRPr="00446C74" w:rsidRDefault="00394359" w:rsidP="000D5E95">
            <w:pPr>
              <w:spacing w:before="0"/>
              <w:rPr>
                <w:color w:val="000000"/>
              </w:rPr>
            </w:pPr>
            <w:r w:rsidRPr="00446C74">
              <w:rPr>
                <w:color w:val="000000"/>
              </w:rPr>
              <w:t>South Australia</w:t>
            </w:r>
          </w:p>
        </w:tc>
        <w:tc>
          <w:tcPr>
            <w:tcW w:w="2268" w:type="dxa"/>
            <w:noWrap/>
          </w:tcPr>
          <w:p w14:paraId="2BD16551" w14:textId="77777777" w:rsidR="00394359" w:rsidRPr="00446C74" w:rsidRDefault="00394359" w:rsidP="000D5E95">
            <w:pPr>
              <w:spacing w:before="0"/>
              <w:cnfStyle w:val="000000000000" w:firstRow="0" w:lastRow="0" w:firstColumn="0" w:lastColumn="0" w:oddVBand="0" w:evenVBand="0" w:oddHBand="0" w:evenHBand="0" w:firstRowFirstColumn="0" w:firstRowLastColumn="0" w:lastRowFirstColumn="0" w:lastRowLastColumn="0"/>
              <w:rPr>
                <w:color w:val="000000"/>
              </w:rPr>
            </w:pPr>
            <w:r w:rsidRPr="00446C74">
              <w:rPr>
                <w:color w:val="000000"/>
              </w:rPr>
              <w:t>Pt Pirie</w:t>
            </w:r>
          </w:p>
        </w:tc>
        <w:tc>
          <w:tcPr>
            <w:cnfStyle w:val="000010000000" w:firstRow="0" w:lastRow="0" w:firstColumn="0" w:lastColumn="0" w:oddVBand="1" w:evenVBand="0" w:oddHBand="0" w:evenHBand="0" w:firstRowFirstColumn="0" w:firstRowLastColumn="0" w:lastRowFirstColumn="0" w:lastRowLastColumn="0"/>
            <w:tcW w:w="2387" w:type="dxa"/>
            <w:tcBorders>
              <w:left w:val="none" w:sz="0" w:space="0" w:color="auto"/>
              <w:right w:val="none" w:sz="0" w:space="0" w:color="auto"/>
            </w:tcBorders>
            <w:noWrap/>
          </w:tcPr>
          <w:p w14:paraId="1B288F8C" w14:textId="77777777" w:rsidR="00394359" w:rsidRPr="00446C74" w:rsidRDefault="00394359" w:rsidP="000E7DA9">
            <w:pPr>
              <w:spacing w:before="0"/>
              <w:ind w:right="275"/>
              <w:jc w:val="right"/>
              <w:rPr>
                <w:color w:val="000000"/>
              </w:rPr>
            </w:pPr>
            <w:r w:rsidRPr="00446C74">
              <w:rPr>
                <w:color w:val="000000"/>
              </w:rPr>
              <w:t>120000</w:t>
            </w:r>
          </w:p>
        </w:tc>
        <w:tc>
          <w:tcPr>
            <w:tcW w:w="1541" w:type="dxa"/>
            <w:noWrap/>
          </w:tcPr>
          <w:p w14:paraId="7E17AD65" w14:textId="77777777" w:rsidR="00394359" w:rsidRPr="00446C74" w:rsidRDefault="00394359" w:rsidP="000E7DA9">
            <w:pPr>
              <w:spacing w:before="0"/>
              <w:ind w:right="157"/>
              <w:jc w:val="right"/>
              <w:cnfStyle w:val="000000000000" w:firstRow="0" w:lastRow="0" w:firstColumn="0" w:lastColumn="0" w:oddVBand="0" w:evenVBand="0" w:oddHBand="0" w:evenHBand="0" w:firstRowFirstColumn="0" w:firstRowLastColumn="0" w:lastRowFirstColumn="0" w:lastRowLastColumn="0"/>
              <w:rPr>
                <w:color w:val="000000"/>
              </w:rPr>
            </w:pPr>
            <w:r w:rsidRPr="00446C74">
              <w:rPr>
                <w:color w:val="000000"/>
              </w:rPr>
              <w:t> </w:t>
            </w:r>
          </w:p>
        </w:tc>
      </w:tr>
      <w:tr w:rsidR="00394359" w:rsidRPr="00446C74" w14:paraId="7ADFAA15" w14:textId="77777777" w:rsidTr="0085049E">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noWrap/>
          </w:tcPr>
          <w:p w14:paraId="2FF14FDF" w14:textId="77777777" w:rsidR="00394359" w:rsidRPr="00446C74" w:rsidRDefault="00394359" w:rsidP="000D5E95">
            <w:pPr>
              <w:spacing w:before="0"/>
              <w:rPr>
                <w:color w:val="000000"/>
              </w:rPr>
            </w:pPr>
            <w:r w:rsidRPr="00446C74">
              <w:rPr>
                <w:color w:val="000000"/>
              </w:rPr>
              <w:t>South Australia</w:t>
            </w:r>
          </w:p>
        </w:tc>
        <w:tc>
          <w:tcPr>
            <w:tcW w:w="2268" w:type="dxa"/>
            <w:tcBorders>
              <w:top w:val="none" w:sz="0" w:space="0" w:color="auto"/>
              <w:bottom w:val="none" w:sz="0" w:space="0" w:color="auto"/>
            </w:tcBorders>
            <w:noWrap/>
          </w:tcPr>
          <w:p w14:paraId="5791E2DF" w14:textId="77777777" w:rsidR="00394359" w:rsidRPr="00446C74" w:rsidRDefault="00394359" w:rsidP="000D5E95">
            <w:pPr>
              <w:spacing w:before="0"/>
              <w:cnfStyle w:val="000000100000" w:firstRow="0" w:lastRow="0" w:firstColumn="0" w:lastColumn="0" w:oddVBand="0" w:evenVBand="0" w:oddHBand="1" w:evenHBand="0" w:firstRowFirstColumn="0" w:firstRowLastColumn="0" w:lastRowFirstColumn="0" w:lastRowLastColumn="0"/>
              <w:rPr>
                <w:color w:val="000000"/>
              </w:rPr>
            </w:pPr>
            <w:r w:rsidRPr="00446C74">
              <w:rPr>
                <w:color w:val="000000"/>
              </w:rPr>
              <w:t>Radium Hill</w:t>
            </w:r>
          </w:p>
        </w:tc>
        <w:tc>
          <w:tcPr>
            <w:cnfStyle w:val="000010000000" w:firstRow="0" w:lastRow="0" w:firstColumn="0" w:lastColumn="0" w:oddVBand="1" w:evenVBand="0" w:oddHBand="0" w:evenHBand="0" w:firstRowFirstColumn="0" w:firstRowLastColumn="0" w:lastRowFirstColumn="0" w:lastRowLastColumn="0"/>
            <w:tcW w:w="2387" w:type="dxa"/>
            <w:tcBorders>
              <w:top w:val="none" w:sz="0" w:space="0" w:color="auto"/>
              <w:left w:val="none" w:sz="0" w:space="0" w:color="auto"/>
              <w:bottom w:val="none" w:sz="0" w:space="0" w:color="auto"/>
              <w:right w:val="none" w:sz="0" w:space="0" w:color="auto"/>
            </w:tcBorders>
            <w:noWrap/>
          </w:tcPr>
          <w:p w14:paraId="12B95C15" w14:textId="77777777" w:rsidR="00394359" w:rsidRPr="00446C74" w:rsidRDefault="00394359" w:rsidP="000E7DA9">
            <w:pPr>
              <w:spacing w:before="0"/>
              <w:ind w:right="275"/>
              <w:jc w:val="right"/>
              <w:rPr>
                <w:color w:val="000000"/>
              </w:rPr>
            </w:pPr>
            <w:r w:rsidRPr="00446C74">
              <w:rPr>
                <w:color w:val="000000"/>
              </w:rPr>
              <w:t>250200</w:t>
            </w:r>
          </w:p>
        </w:tc>
        <w:tc>
          <w:tcPr>
            <w:tcW w:w="1541" w:type="dxa"/>
            <w:tcBorders>
              <w:top w:val="none" w:sz="0" w:space="0" w:color="auto"/>
              <w:bottom w:val="none" w:sz="0" w:space="0" w:color="auto"/>
              <w:right w:val="none" w:sz="0" w:space="0" w:color="auto"/>
            </w:tcBorders>
            <w:noWrap/>
          </w:tcPr>
          <w:p w14:paraId="6C0E47A6" w14:textId="77777777" w:rsidR="00394359" w:rsidRPr="00446C74" w:rsidRDefault="00394359" w:rsidP="000E7DA9">
            <w:pPr>
              <w:spacing w:before="0"/>
              <w:ind w:right="157"/>
              <w:jc w:val="right"/>
              <w:cnfStyle w:val="000000100000" w:firstRow="0" w:lastRow="0" w:firstColumn="0" w:lastColumn="0" w:oddVBand="0" w:evenVBand="0" w:oddHBand="1" w:evenHBand="0" w:firstRowFirstColumn="0" w:firstRowLastColumn="0" w:lastRowFirstColumn="0" w:lastRowLastColumn="0"/>
              <w:rPr>
                <w:color w:val="000000"/>
              </w:rPr>
            </w:pPr>
            <w:r w:rsidRPr="00446C74">
              <w:rPr>
                <w:color w:val="000000"/>
              </w:rPr>
              <w:t> </w:t>
            </w:r>
          </w:p>
        </w:tc>
      </w:tr>
      <w:tr w:rsidR="00394359" w:rsidRPr="002F1957" w14:paraId="06B8F73B" w14:textId="77777777" w:rsidTr="0085049E">
        <w:trPr>
          <w:trHeight w:val="300"/>
          <w:jc w:val="center"/>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bottom w:val="none" w:sz="0" w:space="0" w:color="auto"/>
              <w:right w:val="none" w:sz="0" w:space="0" w:color="auto"/>
            </w:tcBorders>
            <w:noWrap/>
          </w:tcPr>
          <w:p w14:paraId="718CCE5A" w14:textId="77777777" w:rsidR="00394359" w:rsidRPr="00446C74" w:rsidRDefault="00394359" w:rsidP="000D5E95">
            <w:pPr>
              <w:spacing w:before="0"/>
              <w:rPr>
                <w:color w:val="000000"/>
              </w:rPr>
            </w:pPr>
            <w:r w:rsidRPr="00446C74">
              <w:rPr>
                <w:color w:val="000000"/>
              </w:rPr>
              <w:t>South Australia</w:t>
            </w:r>
          </w:p>
        </w:tc>
        <w:tc>
          <w:tcPr>
            <w:tcW w:w="2268" w:type="dxa"/>
            <w:noWrap/>
          </w:tcPr>
          <w:p w14:paraId="41D55419" w14:textId="77777777" w:rsidR="00394359" w:rsidRPr="00446C74" w:rsidRDefault="00394359" w:rsidP="000D5E95">
            <w:pPr>
              <w:spacing w:before="0"/>
              <w:cnfStyle w:val="000000000000" w:firstRow="0" w:lastRow="0" w:firstColumn="0" w:lastColumn="0" w:oddVBand="0" w:evenVBand="0" w:oddHBand="0" w:evenHBand="0" w:firstRowFirstColumn="0" w:firstRowLastColumn="0" w:lastRowFirstColumn="0" w:lastRowLastColumn="0"/>
              <w:rPr>
                <w:color w:val="000000"/>
              </w:rPr>
            </w:pPr>
            <w:r w:rsidRPr="00446C74">
              <w:rPr>
                <w:color w:val="000000"/>
              </w:rPr>
              <w:t>Olympic Dam</w:t>
            </w:r>
          </w:p>
        </w:tc>
        <w:tc>
          <w:tcPr>
            <w:cnfStyle w:val="000010000000" w:firstRow="0" w:lastRow="0" w:firstColumn="0" w:lastColumn="0" w:oddVBand="1" w:evenVBand="0" w:oddHBand="0" w:evenHBand="0" w:firstRowFirstColumn="0" w:firstRowLastColumn="0" w:lastRowFirstColumn="0" w:lastRowLastColumn="0"/>
            <w:tcW w:w="2387" w:type="dxa"/>
            <w:tcBorders>
              <w:left w:val="none" w:sz="0" w:space="0" w:color="auto"/>
              <w:bottom w:val="none" w:sz="0" w:space="0" w:color="auto"/>
              <w:right w:val="none" w:sz="0" w:space="0" w:color="auto"/>
            </w:tcBorders>
            <w:noWrap/>
          </w:tcPr>
          <w:p w14:paraId="3008113C" w14:textId="77777777" w:rsidR="00394359" w:rsidRPr="00446C74" w:rsidRDefault="00D467A8" w:rsidP="00D467A8">
            <w:pPr>
              <w:spacing w:before="0"/>
              <w:ind w:right="275"/>
              <w:jc w:val="right"/>
              <w:rPr>
                <w:rFonts w:ascii="Calibri" w:hAnsi="Calibri"/>
                <w:color w:val="000000"/>
              </w:rPr>
            </w:pPr>
            <w:r>
              <w:t>330872953</w:t>
            </w:r>
            <w:r w:rsidR="009251FA">
              <w:t xml:space="preserve"> </w:t>
            </w:r>
          </w:p>
        </w:tc>
        <w:tc>
          <w:tcPr>
            <w:tcW w:w="1541" w:type="dxa"/>
            <w:noWrap/>
          </w:tcPr>
          <w:p w14:paraId="4089EF95" w14:textId="52920FE8" w:rsidR="00394359" w:rsidRPr="002F1957" w:rsidRDefault="00D467A8" w:rsidP="009251FA">
            <w:pPr>
              <w:spacing w:before="0"/>
              <w:ind w:right="157"/>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183.8</w:t>
            </w:r>
          </w:p>
        </w:tc>
      </w:tr>
    </w:tbl>
    <w:p w14:paraId="00F14C95" w14:textId="77777777" w:rsidR="0085049E" w:rsidRDefault="0085049E" w:rsidP="0085049E">
      <w:pPr>
        <w:pStyle w:val="Bulletpoint"/>
        <w:numPr>
          <w:ilvl w:val="0"/>
          <w:numId w:val="0"/>
        </w:numPr>
        <w:ind w:left="426"/>
        <w:rPr>
          <w:rFonts w:eastAsia="+mn-ea"/>
        </w:rPr>
      </w:pPr>
      <w:r>
        <w:rPr>
          <w:rFonts w:eastAsia="+mn-ea"/>
        </w:rPr>
        <w:t>Notes for South Australia: Olympic Dam numbers were reviewed to include all tailings from start of operation in 1988. Honeymoon volume reviewed to exclude non-radioactive pond decant liquor.</w:t>
      </w:r>
    </w:p>
    <w:p w14:paraId="4413A1CE" w14:textId="77777777" w:rsidR="00394359" w:rsidRPr="00E4589C" w:rsidRDefault="00394359" w:rsidP="00394359">
      <w:pPr>
        <w:pStyle w:val="Bulletpoint"/>
        <w:numPr>
          <w:ilvl w:val="0"/>
          <w:numId w:val="0"/>
        </w:numPr>
        <w:ind w:left="426"/>
        <w:rPr>
          <w:rFonts w:eastAsia="+mn-ea"/>
        </w:rPr>
      </w:pPr>
    </w:p>
    <w:p w14:paraId="40334616" w14:textId="77777777" w:rsidR="000E7DA9" w:rsidRPr="00446C74" w:rsidRDefault="000E7DA9" w:rsidP="000E7DA9">
      <w:pPr>
        <w:spacing w:before="0" w:after="120"/>
        <w:rPr>
          <w:i/>
          <w:color w:val="000000"/>
        </w:rPr>
      </w:pPr>
      <w:r w:rsidRPr="00446C74">
        <w:rPr>
          <w:i/>
          <w:color w:val="000000"/>
        </w:rPr>
        <w:t>Disposal Sites</w:t>
      </w:r>
    </w:p>
    <w:tbl>
      <w:tblPr>
        <w:tblStyle w:val="LightList-Accent1"/>
        <w:tblW w:w="7621" w:type="dxa"/>
        <w:jc w:val="center"/>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ook w:val="0020" w:firstRow="1" w:lastRow="0" w:firstColumn="0" w:lastColumn="0" w:noHBand="0" w:noVBand="0"/>
      </w:tblPr>
      <w:tblGrid>
        <w:gridCol w:w="1898"/>
        <w:gridCol w:w="3686"/>
        <w:gridCol w:w="2037"/>
      </w:tblGrid>
      <w:tr w:rsidR="000E7DA9" w:rsidRPr="008A1D50" w14:paraId="0D0FE8C6" w14:textId="77777777" w:rsidTr="003423D2">
        <w:trPr>
          <w:cnfStyle w:val="100000000000" w:firstRow="1" w:lastRow="0" w:firstColumn="0" w:lastColumn="0" w:oddVBand="0" w:evenVBand="0" w:oddHBand="0" w:evenHBand="0" w:firstRowFirstColumn="0" w:firstRowLastColumn="0" w:lastRowFirstColumn="0" w:lastRowLastColumn="0"/>
          <w:trHeight w:val="345"/>
          <w:jc w:val="center"/>
        </w:trPr>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right w:val="single" w:sz="4" w:space="0" w:color="FFFFFF" w:themeColor="background1"/>
            </w:tcBorders>
            <w:shd w:val="clear" w:color="auto" w:fill="4E1C74"/>
            <w:noWrap/>
            <w:vAlign w:val="center"/>
          </w:tcPr>
          <w:p w14:paraId="0A148EAA" w14:textId="77777777" w:rsidR="00394359" w:rsidRPr="008A1D50" w:rsidRDefault="00394359" w:rsidP="00BD6B57">
            <w:pPr>
              <w:spacing w:before="0"/>
              <w:rPr>
                <w:b w:val="0"/>
                <w:bCs w:val="0"/>
                <w:i/>
              </w:rPr>
            </w:pPr>
            <w:r w:rsidRPr="008A1D50">
              <w:rPr>
                <w:i/>
              </w:rPr>
              <w:t>Jurisdiction</w:t>
            </w:r>
          </w:p>
        </w:tc>
        <w:tc>
          <w:tcPr>
            <w:tcW w:w="3195" w:type="dxa"/>
            <w:tcBorders>
              <w:left w:val="single" w:sz="4" w:space="0" w:color="FFFFFF" w:themeColor="background1"/>
              <w:right w:val="single" w:sz="4" w:space="0" w:color="FFFFFF" w:themeColor="background1"/>
            </w:tcBorders>
            <w:shd w:val="clear" w:color="auto" w:fill="4E1C74"/>
            <w:noWrap/>
            <w:vAlign w:val="center"/>
          </w:tcPr>
          <w:p w14:paraId="51B1CCF9" w14:textId="77777777" w:rsidR="00394359" w:rsidRPr="008A1D50" w:rsidRDefault="00394359" w:rsidP="00BD6B57">
            <w:pPr>
              <w:spacing w:before="0"/>
              <w:jc w:val="center"/>
              <w:cnfStyle w:val="100000000000" w:firstRow="1" w:lastRow="0" w:firstColumn="0" w:lastColumn="0" w:oddVBand="0" w:evenVBand="0" w:oddHBand="0" w:evenHBand="0" w:firstRowFirstColumn="0" w:firstRowLastColumn="0" w:lastRowFirstColumn="0" w:lastRowLastColumn="0"/>
              <w:rPr>
                <w:b w:val="0"/>
                <w:bCs w:val="0"/>
                <w:i/>
              </w:rPr>
            </w:pPr>
            <w:r w:rsidRPr="008A1D50">
              <w:rPr>
                <w:i/>
              </w:rPr>
              <w:t>Site Name</w:t>
            </w:r>
          </w:p>
        </w:tc>
        <w:tc>
          <w:tcPr>
            <w:cnfStyle w:val="000010000000" w:firstRow="0" w:lastRow="0" w:firstColumn="0" w:lastColumn="0" w:oddVBand="1" w:evenVBand="0" w:oddHBand="0" w:evenHBand="0" w:firstRowFirstColumn="0" w:firstRowLastColumn="0" w:lastRowFirstColumn="0" w:lastRowLastColumn="0"/>
            <w:tcW w:w="1766" w:type="dxa"/>
            <w:tcBorders>
              <w:top w:val="none" w:sz="0" w:space="0" w:color="auto"/>
              <w:left w:val="single" w:sz="4" w:space="0" w:color="FFFFFF" w:themeColor="background1"/>
              <w:right w:val="none" w:sz="0" w:space="0" w:color="auto"/>
            </w:tcBorders>
            <w:shd w:val="clear" w:color="auto" w:fill="4E1C74"/>
            <w:noWrap/>
            <w:vAlign w:val="center"/>
          </w:tcPr>
          <w:p w14:paraId="2D1155A8" w14:textId="77777777" w:rsidR="00394359" w:rsidRPr="008A1D50" w:rsidRDefault="00394359" w:rsidP="00BD6B57">
            <w:pPr>
              <w:spacing w:before="0"/>
              <w:jc w:val="center"/>
              <w:rPr>
                <w:b w:val="0"/>
                <w:bCs w:val="0"/>
                <w:i/>
              </w:rPr>
            </w:pPr>
            <w:r w:rsidRPr="008A1D50">
              <w:rPr>
                <w:i/>
              </w:rPr>
              <w:t>Volume (m</w:t>
            </w:r>
            <w:r w:rsidRPr="008A1D50">
              <w:rPr>
                <w:i/>
                <w:vertAlign w:val="superscript"/>
              </w:rPr>
              <w:t>3</w:t>
            </w:r>
            <w:r w:rsidRPr="008A1D50">
              <w:rPr>
                <w:i/>
              </w:rPr>
              <w:t>)</w:t>
            </w:r>
          </w:p>
        </w:tc>
      </w:tr>
      <w:tr w:rsidR="00394359" w:rsidRPr="00446C74" w14:paraId="53856D2F" w14:textId="77777777" w:rsidTr="003423D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noWrap/>
          </w:tcPr>
          <w:p w14:paraId="3661A622" w14:textId="77777777" w:rsidR="00394359" w:rsidRPr="00446C74" w:rsidRDefault="00394359" w:rsidP="000D5E95">
            <w:pPr>
              <w:spacing w:before="0"/>
              <w:rPr>
                <w:color w:val="000000"/>
              </w:rPr>
            </w:pPr>
            <w:r w:rsidRPr="00446C74">
              <w:rPr>
                <w:color w:val="000000"/>
              </w:rPr>
              <w:t>Commonwealth</w:t>
            </w:r>
          </w:p>
        </w:tc>
        <w:tc>
          <w:tcPr>
            <w:tcW w:w="3195" w:type="dxa"/>
            <w:tcBorders>
              <w:top w:val="none" w:sz="0" w:space="0" w:color="auto"/>
              <w:bottom w:val="none" w:sz="0" w:space="0" w:color="auto"/>
            </w:tcBorders>
            <w:noWrap/>
          </w:tcPr>
          <w:p w14:paraId="5B2F34A6" w14:textId="53FB4426" w:rsidR="00394359" w:rsidRPr="00446C74" w:rsidRDefault="3BC862A4" w:rsidP="000D5E95">
            <w:pPr>
              <w:spacing w:before="0"/>
              <w:cnfStyle w:val="000000100000" w:firstRow="0" w:lastRow="0" w:firstColumn="0" w:lastColumn="0" w:oddVBand="0" w:evenVBand="0" w:oddHBand="1" w:evenHBand="0" w:firstRowFirstColumn="0" w:firstRowLastColumn="0" w:lastRowFirstColumn="0" w:lastRowLastColumn="0"/>
              <w:rPr>
                <w:color w:val="000000"/>
              </w:rPr>
            </w:pPr>
            <w:r w:rsidRPr="0105F961">
              <w:rPr>
                <w:color w:val="000000" w:themeColor="text1"/>
              </w:rPr>
              <w:t>ANSTO - Little Forest</w:t>
            </w:r>
            <w:r w:rsidR="7391AA52" w:rsidRPr="0105F961">
              <w:rPr>
                <w:color w:val="000000" w:themeColor="text1"/>
              </w:rPr>
              <w:t xml:space="preserve"> Legacy Site</w:t>
            </w:r>
          </w:p>
        </w:tc>
        <w:tc>
          <w:tcPr>
            <w:cnfStyle w:val="000010000000" w:firstRow="0" w:lastRow="0" w:firstColumn="0" w:lastColumn="0" w:oddVBand="1" w:evenVBand="0" w:oddHBand="0" w:evenHBand="0" w:firstRowFirstColumn="0" w:firstRowLastColumn="0" w:lastRowFirstColumn="0" w:lastRowLastColumn="0"/>
            <w:tcW w:w="1766" w:type="dxa"/>
            <w:tcBorders>
              <w:top w:val="none" w:sz="0" w:space="0" w:color="auto"/>
              <w:left w:val="none" w:sz="0" w:space="0" w:color="auto"/>
              <w:bottom w:val="none" w:sz="0" w:space="0" w:color="auto"/>
              <w:right w:val="none" w:sz="0" w:space="0" w:color="auto"/>
            </w:tcBorders>
            <w:noWrap/>
          </w:tcPr>
          <w:p w14:paraId="3D03BD64" w14:textId="77777777" w:rsidR="00394359" w:rsidRPr="00446C74" w:rsidRDefault="00394359" w:rsidP="000E7DA9">
            <w:pPr>
              <w:spacing w:before="0"/>
              <w:ind w:right="583"/>
              <w:jc w:val="right"/>
              <w:rPr>
                <w:color w:val="000000"/>
              </w:rPr>
            </w:pPr>
            <w:r w:rsidRPr="00446C74">
              <w:rPr>
                <w:color w:val="000000"/>
              </w:rPr>
              <w:t>1718</w:t>
            </w:r>
          </w:p>
        </w:tc>
      </w:tr>
      <w:tr w:rsidR="00394359" w:rsidRPr="00446C74" w14:paraId="5291853E" w14:textId="77777777" w:rsidTr="003423D2">
        <w:trPr>
          <w:trHeight w:val="300"/>
          <w:jc w:val="center"/>
        </w:trPr>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noWrap/>
          </w:tcPr>
          <w:p w14:paraId="40BA8555" w14:textId="77777777" w:rsidR="00394359" w:rsidRPr="00446C74" w:rsidRDefault="00394359" w:rsidP="000D5E95">
            <w:pPr>
              <w:spacing w:before="0"/>
              <w:rPr>
                <w:color w:val="000000"/>
              </w:rPr>
            </w:pPr>
            <w:r w:rsidRPr="00446C74">
              <w:rPr>
                <w:color w:val="000000"/>
              </w:rPr>
              <w:t>Commonwealth</w:t>
            </w:r>
          </w:p>
        </w:tc>
        <w:tc>
          <w:tcPr>
            <w:tcW w:w="3195" w:type="dxa"/>
            <w:noWrap/>
          </w:tcPr>
          <w:p w14:paraId="4E99DEE0" w14:textId="6343DBD3" w:rsidR="00394359" w:rsidRPr="00446C74" w:rsidRDefault="664ED4EE" w:rsidP="000D5E95">
            <w:pPr>
              <w:spacing w:before="0"/>
              <w:cnfStyle w:val="000000000000" w:firstRow="0" w:lastRow="0" w:firstColumn="0" w:lastColumn="0" w:oddVBand="0" w:evenVBand="0" w:oddHBand="0" w:evenHBand="0" w:firstRowFirstColumn="0" w:firstRowLastColumn="0" w:lastRowFirstColumn="0" w:lastRowLastColumn="0"/>
              <w:rPr>
                <w:color w:val="000000"/>
              </w:rPr>
            </w:pPr>
            <w:r w:rsidRPr="0105F961">
              <w:rPr>
                <w:color w:val="000000" w:themeColor="text1"/>
              </w:rPr>
              <w:t xml:space="preserve">South </w:t>
            </w:r>
            <w:r w:rsidR="65BB3BEF" w:rsidRPr="0105F961">
              <w:rPr>
                <w:color w:val="000000" w:themeColor="text1"/>
              </w:rPr>
              <w:t>Alligator Disposal Facility</w:t>
            </w:r>
          </w:p>
        </w:tc>
        <w:tc>
          <w:tcPr>
            <w:cnfStyle w:val="000010000000" w:firstRow="0" w:lastRow="0" w:firstColumn="0" w:lastColumn="0" w:oddVBand="1" w:evenVBand="0" w:oddHBand="0" w:evenHBand="0" w:firstRowFirstColumn="0" w:firstRowLastColumn="0" w:lastRowFirstColumn="0" w:lastRowLastColumn="0"/>
            <w:tcW w:w="1766" w:type="dxa"/>
            <w:tcBorders>
              <w:left w:val="none" w:sz="0" w:space="0" w:color="auto"/>
              <w:right w:val="none" w:sz="0" w:space="0" w:color="auto"/>
            </w:tcBorders>
            <w:noWrap/>
          </w:tcPr>
          <w:p w14:paraId="00081EC8" w14:textId="77777777" w:rsidR="00394359" w:rsidRPr="00446C74" w:rsidRDefault="00394359" w:rsidP="000E7DA9">
            <w:pPr>
              <w:spacing w:before="0"/>
              <w:ind w:right="583"/>
              <w:jc w:val="right"/>
              <w:rPr>
                <w:color w:val="000000"/>
              </w:rPr>
            </w:pPr>
            <w:r w:rsidRPr="00446C74">
              <w:rPr>
                <w:color w:val="000000"/>
              </w:rPr>
              <w:t>22000</w:t>
            </w:r>
          </w:p>
        </w:tc>
      </w:tr>
      <w:tr w:rsidR="00394359" w:rsidRPr="00446C74" w14:paraId="1236DF18" w14:textId="77777777" w:rsidTr="003423D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noWrap/>
          </w:tcPr>
          <w:p w14:paraId="33B18A45" w14:textId="77777777" w:rsidR="00394359" w:rsidRPr="00446C74" w:rsidRDefault="00394359" w:rsidP="000D5E95">
            <w:pPr>
              <w:spacing w:before="0"/>
              <w:rPr>
                <w:color w:val="000000"/>
              </w:rPr>
            </w:pPr>
            <w:r w:rsidRPr="00446C74">
              <w:rPr>
                <w:color w:val="000000"/>
              </w:rPr>
              <w:t>South Australia</w:t>
            </w:r>
          </w:p>
        </w:tc>
        <w:tc>
          <w:tcPr>
            <w:tcW w:w="3195" w:type="dxa"/>
            <w:tcBorders>
              <w:top w:val="none" w:sz="0" w:space="0" w:color="auto"/>
              <w:bottom w:val="none" w:sz="0" w:space="0" w:color="auto"/>
            </w:tcBorders>
            <w:noWrap/>
          </w:tcPr>
          <w:p w14:paraId="3D124C03" w14:textId="77777777" w:rsidR="00394359" w:rsidRPr="00446C74" w:rsidRDefault="00394359" w:rsidP="000D5E95">
            <w:pPr>
              <w:spacing w:before="0"/>
              <w:cnfStyle w:val="000000100000" w:firstRow="0" w:lastRow="0" w:firstColumn="0" w:lastColumn="0" w:oddVBand="0" w:evenVBand="0" w:oddHBand="1" w:evenHBand="0" w:firstRowFirstColumn="0" w:firstRowLastColumn="0" w:lastRowFirstColumn="0" w:lastRowLastColumn="0"/>
              <w:rPr>
                <w:color w:val="000000"/>
              </w:rPr>
            </w:pPr>
            <w:r w:rsidRPr="00446C74">
              <w:rPr>
                <w:color w:val="000000"/>
              </w:rPr>
              <w:t>Maralinga</w:t>
            </w:r>
          </w:p>
        </w:tc>
        <w:tc>
          <w:tcPr>
            <w:cnfStyle w:val="000010000000" w:firstRow="0" w:lastRow="0" w:firstColumn="0" w:lastColumn="0" w:oddVBand="1" w:evenVBand="0" w:oddHBand="0" w:evenHBand="0" w:firstRowFirstColumn="0" w:firstRowLastColumn="0" w:lastRowFirstColumn="0" w:lastRowLastColumn="0"/>
            <w:tcW w:w="1766" w:type="dxa"/>
            <w:tcBorders>
              <w:top w:val="none" w:sz="0" w:space="0" w:color="auto"/>
              <w:left w:val="none" w:sz="0" w:space="0" w:color="auto"/>
              <w:bottom w:val="none" w:sz="0" w:space="0" w:color="auto"/>
              <w:right w:val="none" w:sz="0" w:space="0" w:color="auto"/>
            </w:tcBorders>
            <w:noWrap/>
          </w:tcPr>
          <w:p w14:paraId="01FAEBDB" w14:textId="77777777" w:rsidR="00394359" w:rsidRPr="00446C74" w:rsidRDefault="00394359" w:rsidP="000E7DA9">
            <w:pPr>
              <w:spacing w:before="0"/>
              <w:ind w:right="583"/>
              <w:jc w:val="right"/>
              <w:rPr>
                <w:color w:val="000000"/>
              </w:rPr>
            </w:pPr>
            <w:r w:rsidRPr="00446C74">
              <w:rPr>
                <w:color w:val="000000"/>
              </w:rPr>
              <w:t>432000</w:t>
            </w:r>
          </w:p>
        </w:tc>
      </w:tr>
      <w:tr w:rsidR="00394359" w:rsidRPr="002F1957" w14:paraId="7B7D8F1F" w14:textId="77777777" w:rsidTr="003423D2">
        <w:trPr>
          <w:trHeight w:val="300"/>
          <w:jc w:val="center"/>
        </w:trPr>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bottom w:val="none" w:sz="0" w:space="0" w:color="auto"/>
              <w:right w:val="none" w:sz="0" w:space="0" w:color="auto"/>
            </w:tcBorders>
            <w:noWrap/>
          </w:tcPr>
          <w:p w14:paraId="5E19477A" w14:textId="77777777" w:rsidR="00394359" w:rsidRPr="00446C74" w:rsidRDefault="00394359" w:rsidP="000D5E95">
            <w:pPr>
              <w:spacing w:before="0"/>
              <w:rPr>
                <w:color w:val="000000"/>
              </w:rPr>
            </w:pPr>
            <w:r w:rsidRPr="00446C74">
              <w:rPr>
                <w:color w:val="000000"/>
              </w:rPr>
              <w:t>Western Australia</w:t>
            </w:r>
          </w:p>
        </w:tc>
        <w:tc>
          <w:tcPr>
            <w:tcW w:w="3195" w:type="dxa"/>
            <w:noWrap/>
          </w:tcPr>
          <w:p w14:paraId="0AD8072A" w14:textId="77777777" w:rsidR="00394359" w:rsidRPr="00446C74" w:rsidRDefault="00394359" w:rsidP="000D5E95">
            <w:pPr>
              <w:spacing w:before="0"/>
              <w:cnfStyle w:val="000000000000" w:firstRow="0" w:lastRow="0" w:firstColumn="0" w:lastColumn="0" w:oddVBand="0" w:evenVBand="0" w:oddHBand="0" w:evenHBand="0" w:firstRowFirstColumn="0" w:firstRowLastColumn="0" w:lastRowFirstColumn="0" w:lastRowLastColumn="0"/>
              <w:rPr>
                <w:color w:val="000000"/>
              </w:rPr>
            </w:pPr>
            <w:r w:rsidRPr="00446C74">
              <w:rPr>
                <w:color w:val="000000"/>
              </w:rPr>
              <w:t>Mt Walton East</w:t>
            </w:r>
            <w:r w:rsidR="00191272">
              <w:rPr>
                <w:color w:val="000000"/>
              </w:rPr>
              <w:t xml:space="preserve"> IWDF</w:t>
            </w:r>
          </w:p>
        </w:tc>
        <w:tc>
          <w:tcPr>
            <w:cnfStyle w:val="000010000000" w:firstRow="0" w:lastRow="0" w:firstColumn="0" w:lastColumn="0" w:oddVBand="1" w:evenVBand="0" w:oddHBand="0" w:evenHBand="0" w:firstRowFirstColumn="0" w:firstRowLastColumn="0" w:lastRowFirstColumn="0" w:lastRowLastColumn="0"/>
            <w:tcW w:w="1766" w:type="dxa"/>
            <w:tcBorders>
              <w:left w:val="none" w:sz="0" w:space="0" w:color="auto"/>
              <w:bottom w:val="none" w:sz="0" w:space="0" w:color="auto"/>
              <w:right w:val="none" w:sz="0" w:space="0" w:color="auto"/>
            </w:tcBorders>
            <w:noWrap/>
          </w:tcPr>
          <w:p w14:paraId="1C9782B1" w14:textId="77777777" w:rsidR="00394359" w:rsidRPr="002F1957" w:rsidRDefault="00394359" w:rsidP="000E7DA9">
            <w:pPr>
              <w:spacing w:before="0"/>
              <w:ind w:right="583"/>
              <w:jc w:val="right"/>
              <w:rPr>
                <w:color w:val="000000"/>
              </w:rPr>
            </w:pPr>
            <w:r w:rsidRPr="00446C74">
              <w:rPr>
                <w:color w:val="000000"/>
              </w:rPr>
              <w:t>124</w:t>
            </w:r>
          </w:p>
        </w:tc>
      </w:tr>
    </w:tbl>
    <w:p w14:paraId="1AE89BC3" w14:textId="77777777" w:rsidR="00394359" w:rsidRPr="00E4589C" w:rsidRDefault="00394359" w:rsidP="00394359">
      <w:pPr>
        <w:pStyle w:val="Bulletpoint"/>
        <w:numPr>
          <w:ilvl w:val="0"/>
          <w:numId w:val="0"/>
        </w:numPr>
        <w:ind w:left="426"/>
        <w:rPr>
          <w:rFonts w:eastAsia="+mn-ea"/>
        </w:rPr>
      </w:pPr>
    </w:p>
    <w:p w14:paraId="68AC5949" w14:textId="77777777" w:rsidR="000E7DA9" w:rsidRPr="002F1957" w:rsidRDefault="000E7DA9" w:rsidP="000E7DA9">
      <w:pPr>
        <w:spacing w:before="0" w:after="120"/>
        <w:rPr>
          <w:color w:val="000000"/>
        </w:rPr>
      </w:pPr>
      <w:r w:rsidRPr="002F1957">
        <w:rPr>
          <w:i/>
          <w:color w:val="000000"/>
        </w:rPr>
        <w:t>Storage Sites</w:t>
      </w:r>
      <w:r w:rsidRPr="002F1957">
        <w:rPr>
          <w:color w:val="000000"/>
        </w:rPr>
        <w:tab/>
      </w:r>
    </w:p>
    <w:tbl>
      <w:tblPr>
        <w:tblStyle w:val="LightList-Accent1"/>
        <w:tblW w:w="8472" w:type="dxa"/>
        <w:jc w:val="center"/>
        <w:tblBorders>
          <w:top w:val="single" w:sz="8" w:space="0" w:color="4E1C74"/>
          <w:left w:val="single" w:sz="8" w:space="0" w:color="4E1C74"/>
          <w:bottom w:val="single" w:sz="8" w:space="0" w:color="4E1C74"/>
          <w:right w:val="single" w:sz="8" w:space="0" w:color="4E1C74"/>
          <w:insideH w:val="single" w:sz="8" w:space="0" w:color="4E1C74"/>
          <w:insideV w:val="single" w:sz="8" w:space="0" w:color="4E1C74"/>
        </w:tblBorders>
        <w:tblLook w:val="0020" w:firstRow="1" w:lastRow="0" w:firstColumn="0" w:lastColumn="0" w:noHBand="0" w:noVBand="0"/>
      </w:tblPr>
      <w:tblGrid>
        <w:gridCol w:w="2660"/>
        <w:gridCol w:w="2410"/>
        <w:gridCol w:w="1842"/>
        <w:gridCol w:w="1560"/>
      </w:tblGrid>
      <w:tr w:rsidR="000E7DA9" w:rsidRPr="000E7DA9" w14:paraId="4234E592" w14:textId="77777777" w:rsidTr="003B216B">
        <w:trPr>
          <w:cnfStyle w:val="100000000000" w:firstRow="1" w:lastRow="0" w:firstColumn="0" w:lastColumn="0" w:oddVBand="0" w:evenVBand="0" w:oddHBand="0" w:evenHBand="0" w:firstRowFirstColumn="0" w:firstRowLastColumn="0" w:lastRowFirstColumn="0" w:lastRowLastColumn="0"/>
          <w:trHeight w:val="345"/>
          <w:jc w:val="center"/>
        </w:trPr>
        <w:tc>
          <w:tcPr>
            <w:cnfStyle w:val="000010000000" w:firstRow="0" w:lastRow="0" w:firstColumn="0" w:lastColumn="0" w:oddVBand="1" w:evenVBand="0" w:oddHBand="0" w:evenHBand="0" w:firstRowFirstColumn="0" w:firstRowLastColumn="0" w:lastRowFirstColumn="0" w:lastRowLastColumn="0"/>
            <w:tcW w:w="2660" w:type="dxa"/>
            <w:tcBorders>
              <w:top w:val="none" w:sz="0" w:space="0" w:color="auto"/>
              <w:left w:val="none" w:sz="0" w:space="0" w:color="auto"/>
              <w:right w:val="single" w:sz="4" w:space="0" w:color="FFFFFF" w:themeColor="background1"/>
            </w:tcBorders>
            <w:shd w:val="clear" w:color="auto" w:fill="4E1C74"/>
            <w:noWrap/>
          </w:tcPr>
          <w:p w14:paraId="36EA305E" w14:textId="77777777" w:rsidR="00394359" w:rsidRPr="008A1D50" w:rsidRDefault="00394359" w:rsidP="000D5E95">
            <w:pPr>
              <w:spacing w:before="0"/>
              <w:rPr>
                <w:b w:val="0"/>
                <w:bCs w:val="0"/>
                <w:i/>
              </w:rPr>
            </w:pPr>
            <w:r w:rsidRPr="008A1D50">
              <w:rPr>
                <w:i/>
              </w:rPr>
              <w:t>Jurisdiction</w:t>
            </w:r>
          </w:p>
        </w:tc>
        <w:tc>
          <w:tcPr>
            <w:tcW w:w="2410" w:type="dxa"/>
            <w:tcBorders>
              <w:left w:val="single" w:sz="4" w:space="0" w:color="FFFFFF" w:themeColor="background1"/>
              <w:right w:val="single" w:sz="4" w:space="0" w:color="FFFFFF" w:themeColor="background1"/>
            </w:tcBorders>
            <w:shd w:val="clear" w:color="auto" w:fill="4E1C74"/>
            <w:noWrap/>
          </w:tcPr>
          <w:p w14:paraId="514E60BC" w14:textId="77777777" w:rsidR="00394359" w:rsidRPr="008A1D50" w:rsidRDefault="00394359" w:rsidP="000D5E95">
            <w:pPr>
              <w:spacing w:before="0"/>
              <w:cnfStyle w:val="100000000000" w:firstRow="1" w:lastRow="0" w:firstColumn="0" w:lastColumn="0" w:oddVBand="0" w:evenVBand="0" w:oddHBand="0" w:evenHBand="0" w:firstRowFirstColumn="0" w:firstRowLastColumn="0" w:lastRowFirstColumn="0" w:lastRowLastColumn="0"/>
              <w:rPr>
                <w:b w:val="0"/>
                <w:bCs w:val="0"/>
                <w:i/>
              </w:rPr>
            </w:pPr>
            <w:r w:rsidRPr="008A1D50">
              <w:rPr>
                <w:i/>
              </w:rPr>
              <w:t>Site Name</w:t>
            </w:r>
          </w:p>
        </w:tc>
        <w:tc>
          <w:tcPr>
            <w:cnfStyle w:val="000010000000" w:firstRow="0" w:lastRow="0" w:firstColumn="0" w:lastColumn="0" w:oddVBand="1" w:evenVBand="0" w:oddHBand="0" w:evenHBand="0" w:firstRowFirstColumn="0" w:firstRowLastColumn="0" w:lastRowFirstColumn="0" w:lastRowLastColumn="0"/>
            <w:tcW w:w="1842" w:type="dxa"/>
            <w:tcBorders>
              <w:top w:val="none" w:sz="0" w:space="0" w:color="auto"/>
              <w:left w:val="single" w:sz="4" w:space="0" w:color="FFFFFF" w:themeColor="background1"/>
              <w:right w:val="single" w:sz="4" w:space="0" w:color="FFFFFF" w:themeColor="background1"/>
            </w:tcBorders>
            <w:shd w:val="clear" w:color="auto" w:fill="4E1C74"/>
            <w:noWrap/>
          </w:tcPr>
          <w:p w14:paraId="46E1FD4A" w14:textId="77777777" w:rsidR="00394359" w:rsidRPr="008A1D50" w:rsidRDefault="00E961F7" w:rsidP="000D5E95">
            <w:pPr>
              <w:spacing w:before="0"/>
              <w:rPr>
                <w:b w:val="0"/>
                <w:bCs w:val="0"/>
                <w:i/>
              </w:rPr>
            </w:pPr>
            <w:r w:rsidRPr="008A1D50">
              <w:rPr>
                <w:i/>
              </w:rPr>
              <w:t>Suitable for near-</w:t>
            </w:r>
            <w:r w:rsidR="00394359" w:rsidRPr="008A1D50">
              <w:rPr>
                <w:i/>
              </w:rPr>
              <w:t>surface disposal</w:t>
            </w:r>
          </w:p>
        </w:tc>
        <w:tc>
          <w:tcPr>
            <w:tcW w:w="1560" w:type="dxa"/>
            <w:tcBorders>
              <w:left w:val="single" w:sz="4" w:space="0" w:color="FFFFFF" w:themeColor="background1"/>
            </w:tcBorders>
            <w:shd w:val="clear" w:color="auto" w:fill="4E1C74"/>
            <w:noWrap/>
          </w:tcPr>
          <w:p w14:paraId="66BED66C" w14:textId="77777777" w:rsidR="00394359" w:rsidRPr="008A1D50" w:rsidRDefault="00394359" w:rsidP="000E7DA9">
            <w:pPr>
              <w:spacing w:before="0"/>
              <w:jc w:val="center"/>
              <w:cnfStyle w:val="100000000000" w:firstRow="1" w:lastRow="0" w:firstColumn="0" w:lastColumn="0" w:oddVBand="0" w:evenVBand="0" w:oddHBand="0" w:evenHBand="0" w:firstRowFirstColumn="0" w:firstRowLastColumn="0" w:lastRowFirstColumn="0" w:lastRowLastColumn="0"/>
              <w:rPr>
                <w:b w:val="0"/>
                <w:bCs w:val="0"/>
                <w:i/>
              </w:rPr>
            </w:pPr>
            <w:r w:rsidRPr="008A1D50">
              <w:rPr>
                <w:i/>
              </w:rPr>
              <w:t>Volume (m</w:t>
            </w:r>
            <w:r w:rsidRPr="008A1D50">
              <w:rPr>
                <w:i/>
                <w:vertAlign w:val="superscript"/>
              </w:rPr>
              <w:t>3</w:t>
            </w:r>
            <w:r w:rsidRPr="008A1D50">
              <w:rPr>
                <w:i/>
              </w:rPr>
              <w:t>)</w:t>
            </w:r>
          </w:p>
        </w:tc>
      </w:tr>
      <w:tr w:rsidR="00394359" w:rsidRPr="002F1957" w14:paraId="2A5AD631"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0" w:type="dxa"/>
            <w:tcBorders>
              <w:top w:val="none" w:sz="0" w:space="0" w:color="auto"/>
              <w:left w:val="none" w:sz="0" w:space="0" w:color="auto"/>
              <w:bottom w:val="none" w:sz="0" w:space="0" w:color="auto"/>
              <w:right w:val="none" w:sz="0" w:space="0" w:color="auto"/>
            </w:tcBorders>
            <w:noWrap/>
          </w:tcPr>
          <w:p w14:paraId="0257E0F1" w14:textId="77777777" w:rsidR="00394359" w:rsidRPr="002F1957" w:rsidRDefault="00394359" w:rsidP="000D5E95">
            <w:pPr>
              <w:spacing w:before="0"/>
              <w:rPr>
                <w:color w:val="000000"/>
              </w:rPr>
            </w:pPr>
            <w:r w:rsidRPr="002F1957">
              <w:rPr>
                <w:color w:val="000000"/>
              </w:rPr>
              <w:t>Commonwealth</w:t>
            </w:r>
          </w:p>
        </w:tc>
        <w:tc>
          <w:tcPr>
            <w:tcW w:w="2410" w:type="dxa"/>
            <w:tcBorders>
              <w:top w:val="none" w:sz="0" w:space="0" w:color="auto"/>
              <w:bottom w:val="none" w:sz="0" w:space="0" w:color="auto"/>
            </w:tcBorders>
            <w:noWrap/>
          </w:tcPr>
          <w:p w14:paraId="005D3B4C" w14:textId="77777777" w:rsidR="00394359" w:rsidRPr="002F1957" w:rsidRDefault="00394359" w:rsidP="000D5E95">
            <w:pPr>
              <w:spacing w:before="0"/>
              <w:cnfStyle w:val="000000100000" w:firstRow="0" w:lastRow="0" w:firstColumn="0" w:lastColumn="0" w:oddVBand="0" w:evenVBand="0" w:oddHBand="1" w:evenHBand="0" w:firstRowFirstColumn="0" w:firstRowLastColumn="0" w:lastRowFirstColumn="0" w:lastRowLastColumn="0"/>
              <w:rPr>
                <w:color w:val="000000"/>
              </w:rPr>
            </w:pPr>
            <w:r w:rsidRPr="002F1957">
              <w:rPr>
                <w:color w:val="000000"/>
              </w:rPr>
              <w:t>CSIRO - Woomera</w:t>
            </w:r>
          </w:p>
        </w:tc>
        <w:tc>
          <w:tcPr>
            <w:cnfStyle w:val="000010000000" w:firstRow="0" w:lastRow="0" w:firstColumn="0" w:lastColumn="0" w:oddVBand="1" w:evenVBand="0" w:oddHBand="0" w:evenHBand="0" w:firstRowFirstColumn="0" w:firstRowLastColumn="0" w:lastRowFirstColumn="0" w:lastRowLastColumn="0"/>
            <w:tcW w:w="1842" w:type="dxa"/>
            <w:tcBorders>
              <w:top w:val="none" w:sz="0" w:space="0" w:color="auto"/>
              <w:left w:val="none" w:sz="0" w:space="0" w:color="auto"/>
              <w:bottom w:val="none" w:sz="0" w:space="0" w:color="auto"/>
              <w:right w:val="none" w:sz="0" w:space="0" w:color="auto"/>
            </w:tcBorders>
            <w:noWrap/>
          </w:tcPr>
          <w:p w14:paraId="13B87981" w14:textId="77777777" w:rsidR="00394359" w:rsidRPr="002F1957" w:rsidRDefault="00055C01" w:rsidP="00055C01">
            <w:pPr>
              <w:spacing w:before="0"/>
              <w:jc w:val="center"/>
              <w:rPr>
                <w:color w:val="000000"/>
              </w:rPr>
            </w:pPr>
            <w:r>
              <w:rPr>
                <w:color w:val="000000"/>
              </w:rPr>
              <w:t>*</w:t>
            </w:r>
          </w:p>
        </w:tc>
        <w:tc>
          <w:tcPr>
            <w:tcW w:w="1560" w:type="dxa"/>
            <w:tcBorders>
              <w:top w:val="none" w:sz="0" w:space="0" w:color="auto"/>
              <w:bottom w:val="none" w:sz="0" w:space="0" w:color="auto"/>
              <w:right w:val="none" w:sz="0" w:space="0" w:color="auto"/>
            </w:tcBorders>
            <w:noWrap/>
          </w:tcPr>
          <w:p w14:paraId="2719F864" w14:textId="77777777" w:rsidR="00394359" w:rsidRPr="002F1957" w:rsidRDefault="00394359" w:rsidP="000E7DA9">
            <w:pPr>
              <w:spacing w:before="0"/>
              <w:ind w:right="459"/>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2100</w:t>
            </w:r>
          </w:p>
        </w:tc>
      </w:tr>
      <w:tr w:rsidR="00055C01" w:rsidRPr="002F1957" w14:paraId="151ECEA5"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0" w:type="dxa"/>
            <w:tcBorders>
              <w:left w:val="none" w:sz="0" w:space="0" w:color="auto"/>
              <w:right w:val="none" w:sz="0" w:space="0" w:color="auto"/>
            </w:tcBorders>
            <w:noWrap/>
          </w:tcPr>
          <w:p w14:paraId="79D7E2AD" w14:textId="77777777" w:rsidR="00055C01" w:rsidRPr="002F1957" w:rsidRDefault="00055C01" w:rsidP="000D5E95">
            <w:pPr>
              <w:spacing w:before="0"/>
              <w:rPr>
                <w:color w:val="000000"/>
              </w:rPr>
            </w:pPr>
            <w:r w:rsidRPr="002F1957">
              <w:rPr>
                <w:color w:val="000000"/>
              </w:rPr>
              <w:t>Commonwealth</w:t>
            </w:r>
          </w:p>
        </w:tc>
        <w:tc>
          <w:tcPr>
            <w:tcW w:w="2410" w:type="dxa"/>
            <w:noWrap/>
          </w:tcPr>
          <w:p w14:paraId="6A1FEE9F" w14:textId="77777777" w:rsidR="00055C01" w:rsidRPr="002F1957" w:rsidRDefault="00055C01" w:rsidP="000D5E95">
            <w:pPr>
              <w:spacing w:before="0"/>
              <w:cnfStyle w:val="000000000000" w:firstRow="0" w:lastRow="0" w:firstColumn="0" w:lastColumn="0" w:oddVBand="0" w:evenVBand="0" w:oddHBand="0" w:evenHBand="0" w:firstRowFirstColumn="0" w:firstRowLastColumn="0" w:lastRowFirstColumn="0" w:lastRowLastColumn="0"/>
              <w:rPr>
                <w:color w:val="000000"/>
              </w:rPr>
            </w:pPr>
            <w:r>
              <w:rPr>
                <w:color w:val="000000"/>
              </w:rPr>
              <w:t>CSIRO</w:t>
            </w:r>
          </w:p>
        </w:tc>
        <w:tc>
          <w:tcPr>
            <w:cnfStyle w:val="000010000000" w:firstRow="0" w:lastRow="0" w:firstColumn="0" w:lastColumn="0" w:oddVBand="1" w:evenVBand="0" w:oddHBand="0" w:evenHBand="0" w:firstRowFirstColumn="0" w:firstRowLastColumn="0" w:lastRowFirstColumn="0" w:lastRowLastColumn="0"/>
            <w:tcW w:w="1842" w:type="dxa"/>
            <w:tcBorders>
              <w:left w:val="none" w:sz="0" w:space="0" w:color="auto"/>
              <w:right w:val="none" w:sz="0" w:space="0" w:color="auto"/>
            </w:tcBorders>
            <w:noWrap/>
          </w:tcPr>
          <w:p w14:paraId="661239A1" w14:textId="77777777" w:rsidR="00055C01" w:rsidRDefault="00FC7D6E" w:rsidP="000E7DA9">
            <w:pPr>
              <w:spacing w:before="0"/>
              <w:jc w:val="center"/>
              <w:rPr>
                <w:color w:val="000000"/>
              </w:rPr>
            </w:pPr>
            <w:r>
              <w:rPr>
                <w:color w:val="000000"/>
              </w:rPr>
              <w:t>y</w:t>
            </w:r>
            <w:r w:rsidR="00055C01">
              <w:rPr>
                <w:color w:val="000000"/>
              </w:rPr>
              <w:t>es</w:t>
            </w:r>
          </w:p>
        </w:tc>
        <w:tc>
          <w:tcPr>
            <w:tcW w:w="1560" w:type="dxa"/>
            <w:noWrap/>
          </w:tcPr>
          <w:p w14:paraId="6439B698" w14:textId="77777777" w:rsidR="00055C01" w:rsidRDefault="00A4066E" w:rsidP="000E7DA9">
            <w:pPr>
              <w:spacing w:before="0"/>
              <w:ind w:right="459"/>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r>
      <w:tr w:rsidR="00055C01" w:rsidRPr="002F1957" w14:paraId="7D6A366D"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0" w:type="dxa"/>
            <w:tcBorders>
              <w:top w:val="none" w:sz="0" w:space="0" w:color="auto"/>
              <w:left w:val="none" w:sz="0" w:space="0" w:color="auto"/>
              <w:bottom w:val="none" w:sz="0" w:space="0" w:color="auto"/>
              <w:right w:val="none" w:sz="0" w:space="0" w:color="auto"/>
            </w:tcBorders>
            <w:noWrap/>
          </w:tcPr>
          <w:p w14:paraId="59EA5938" w14:textId="77777777" w:rsidR="00055C01" w:rsidRPr="002F1957" w:rsidRDefault="00055C01" w:rsidP="000D5E95">
            <w:pPr>
              <w:spacing w:before="0"/>
              <w:rPr>
                <w:color w:val="000000"/>
              </w:rPr>
            </w:pPr>
            <w:r w:rsidRPr="002F1957">
              <w:rPr>
                <w:color w:val="000000"/>
              </w:rPr>
              <w:t>Commonwealth</w:t>
            </w:r>
          </w:p>
        </w:tc>
        <w:tc>
          <w:tcPr>
            <w:tcW w:w="2410" w:type="dxa"/>
            <w:tcBorders>
              <w:top w:val="none" w:sz="0" w:space="0" w:color="auto"/>
              <w:bottom w:val="none" w:sz="0" w:space="0" w:color="auto"/>
            </w:tcBorders>
            <w:noWrap/>
          </w:tcPr>
          <w:p w14:paraId="0E6DABEA" w14:textId="77777777" w:rsidR="00055C01" w:rsidRPr="002F1957" w:rsidRDefault="00055C01" w:rsidP="000D5E95">
            <w:pPr>
              <w:spacing w:before="0"/>
              <w:cnfStyle w:val="000000100000" w:firstRow="0" w:lastRow="0" w:firstColumn="0" w:lastColumn="0" w:oddVBand="0" w:evenVBand="0" w:oddHBand="1" w:evenHBand="0" w:firstRowFirstColumn="0" w:firstRowLastColumn="0" w:lastRowFirstColumn="0" w:lastRowLastColumn="0"/>
              <w:rPr>
                <w:color w:val="000000"/>
              </w:rPr>
            </w:pPr>
            <w:r>
              <w:rPr>
                <w:color w:val="000000"/>
              </w:rPr>
              <w:t>CSIRO</w:t>
            </w:r>
          </w:p>
        </w:tc>
        <w:tc>
          <w:tcPr>
            <w:cnfStyle w:val="000010000000" w:firstRow="0" w:lastRow="0" w:firstColumn="0" w:lastColumn="0" w:oddVBand="1" w:evenVBand="0" w:oddHBand="0" w:evenHBand="0" w:firstRowFirstColumn="0" w:firstRowLastColumn="0" w:lastRowFirstColumn="0" w:lastRowLastColumn="0"/>
            <w:tcW w:w="1842" w:type="dxa"/>
            <w:tcBorders>
              <w:top w:val="none" w:sz="0" w:space="0" w:color="auto"/>
              <w:left w:val="none" w:sz="0" w:space="0" w:color="auto"/>
              <w:bottom w:val="none" w:sz="0" w:space="0" w:color="auto"/>
              <w:right w:val="none" w:sz="0" w:space="0" w:color="auto"/>
            </w:tcBorders>
            <w:noWrap/>
          </w:tcPr>
          <w:p w14:paraId="2068D912" w14:textId="77777777" w:rsidR="00055C01" w:rsidRDefault="00FC7D6E" w:rsidP="000E7DA9">
            <w:pPr>
              <w:spacing w:before="0"/>
              <w:jc w:val="center"/>
              <w:rPr>
                <w:color w:val="000000"/>
              </w:rPr>
            </w:pPr>
            <w:r>
              <w:rPr>
                <w:color w:val="000000"/>
              </w:rPr>
              <w:t>n</w:t>
            </w:r>
            <w:r w:rsidR="00055C01">
              <w:rPr>
                <w:color w:val="000000"/>
              </w:rPr>
              <w:t>o</w:t>
            </w:r>
          </w:p>
        </w:tc>
        <w:tc>
          <w:tcPr>
            <w:tcW w:w="1560" w:type="dxa"/>
            <w:tcBorders>
              <w:top w:val="none" w:sz="0" w:space="0" w:color="auto"/>
              <w:bottom w:val="none" w:sz="0" w:space="0" w:color="auto"/>
              <w:right w:val="none" w:sz="0" w:space="0" w:color="auto"/>
            </w:tcBorders>
            <w:noWrap/>
          </w:tcPr>
          <w:p w14:paraId="715C4FB1" w14:textId="77777777" w:rsidR="00055C01" w:rsidRDefault="00055C01" w:rsidP="000E7DA9">
            <w:pPr>
              <w:spacing w:before="0"/>
              <w:ind w:right="459"/>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w:t>
            </w:r>
            <w:r w:rsidR="00A4066E">
              <w:rPr>
                <w:color w:val="000000"/>
              </w:rPr>
              <w:t>3</w:t>
            </w:r>
          </w:p>
        </w:tc>
      </w:tr>
      <w:tr w:rsidR="00394359" w:rsidRPr="002F1957" w14:paraId="38127EF8"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0" w:type="dxa"/>
            <w:tcBorders>
              <w:left w:val="none" w:sz="0" w:space="0" w:color="auto"/>
              <w:right w:val="none" w:sz="0" w:space="0" w:color="auto"/>
            </w:tcBorders>
            <w:noWrap/>
          </w:tcPr>
          <w:p w14:paraId="6EB700FC" w14:textId="77777777" w:rsidR="00394359" w:rsidRPr="002F1957" w:rsidRDefault="00394359" w:rsidP="000D5E95">
            <w:pPr>
              <w:spacing w:before="0"/>
              <w:rPr>
                <w:color w:val="000000"/>
              </w:rPr>
            </w:pPr>
            <w:r w:rsidRPr="002F1957">
              <w:rPr>
                <w:color w:val="000000"/>
              </w:rPr>
              <w:t>Commonwealth</w:t>
            </w:r>
          </w:p>
        </w:tc>
        <w:tc>
          <w:tcPr>
            <w:tcW w:w="2410" w:type="dxa"/>
            <w:noWrap/>
          </w:tcPr>
          <w:p w14:paraId="7DADBA74" w14:textId="77777777" w:rsidR="00394359" w:rsidRPr="002F1957" w:rsidRDefault="00394359" w:rsidP="000D5E95">
            <w:pPr>
              <w:spacing w:before="0"/>
              <w:cnfStyle w:val="000000000000" w:firstRow="0" w:lastRow="0" w:firstColumn="0" w:lastColumn="0" w:oddVBand="0" w:evenVBand="0" w:oddHBand="0" w:evenHBand="0" w:firstRowFirstColumn="0" w:firstRowLastColumn="0" w:lastRowFirstColumn="0" w:lastRowLastColumn="0"/>
              <w:rPr>
                <w:color w:val="000000"/>
              </w:rPr>
            </w:pPr>
            <w:r w:rsidRPr="002F1957">
              <w:rPr>
                <w:color w:val="000000"/>
              </w:rPr>
              <w:t>ARPANSA</w:t>
            </w:r>
          </w:p>
        </w:tc>
        <w:tc>
          <w:tcPr>
            <w:cnfStyle w:val="000010000000" w:firstRow="0" w:lastRow="0" w:firstColumn="0" w:lastColumn="0" w:oddVBand="1" w:evenVBand="0" w:oddHBand="0" w:evenHBand="0" w:firstRowFirstColumn="0" w:firstRowLastColumn="0" w:lastRowFirstColumn="0" w:lastRowLastColumn="0"/>
            <w:tcW w:w="1842" w:type="dxa"/>
            <w:tcBorders>
              <w:left w:val="none" w:sz="0" w:space="0" w:color="auto"/>
              <w:right w:val="none" w:sz="0" w:space="0" w:color="auto"/>
            </w:tcBorders>
            <w:noWrap/>
          </w:tcPr>
          <w:p w14:paraId="0CD6FE89" w14:textId="77777777" w:rsidR="00394359" w:rsidRPr="002F1957" w:rsidRDefault="00394359" w:rsidP="000E7DA9">
            <w:pPr>
              <w:spacing w:before="0"/>
              <w:jc w:val="center"/>
              <w:rPr>
                <w:color w:val="000000"/>
              </w:rPr>
            </w:pPr>
            <w:r>
              <w:rPr>
                <w:color w:val="000000"/>
              </w:rPr>
              <w:t>yes</w:t>
            </w:r>
          </w:p>
        </w:tc>
        <w:tc>
          <w:tcPr>
            <w:tcW w:w="1560" w:type="dxa"/>
            <w:noWrap/>
          </w:tcPr>
          <w:p w14:paraId="2EEF9421" w14:textId="77777777" w:rsidR="00394359" w:rsidRPr="006139EA" w:rsidRDefault="00072538" w:rsidP="000E7DA9">
            <w:pPr>
              <w:spacing w:before="0"/>
              <w:ind w:right="459"/>
              <w:jc w:val="right"/>
              <w:cnfStyle w:val="000000000000" w:firstRow="0" w:lastRow="0" w:firstColumn="0" w:lastColumn="0" w:oddVBand="0" w:evenVBand="0" w:oddHBand="0" w:evenHBand="0" w:firstRowFirstColumn="0" w:firstRowLastColumn="0" w:lastRowFirstColumn="0" w:lastRowLastColumn="0"/>
              <w:rPr>
                <w:color w:val="000000"/>
              </w:rPr>
            </w:pPr>
            <w:r w:rsidRPr="006139EA">
              <w:rPr>
                <w:color w:val="000000"/>
              </w:rPr>
              <w:t>44.28</w:t>
            </w:r>
          </w:p>
        </w:tc>
      </w:tr>
      <w:tr w:rsidR="00394359" w:rsidRPr="002F1957" w14:paraId="5C61FE52"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0" w:type="dxa"/>
            <w:tcBorders>
              <w:top w:val="none" w:sz="0" w:space="0" w:color="auto"/>
              <w:left w:val="none" w:sz="0" w:space="0" w:color="auto"/>
              <w:bottom w:val="none" w:sz="0" w:space="0" w:color="auto"/>
              <w:right w:val="none" w:sz="0" w:space="0" w:color="auto"/>
            </w:tcBorders>
            <w:noWrap/>
          </w:tcPr>
          <w:p w14:paraId="389DC6C9" w14:textId="77777777" w:rsidR="00394359" w:rsidRPr="002F1957" w:rsidRDefault="00394359" w:rsidP="000D5E95">
            <w:pPr>
              <w:spacing w:before="0"/>
              <w:rPr>
                <w:color w:val="000000"/>
              </w:rPr>
            </w:pPr>
            <w:r w:rsidRPr="002F1957">
              <w:rPr>
                <w:color w:val="000000"/>
              </w:rPr>
              <w:t>Commonwealth</w:t>
            </w:r>
          </w:p>
        </w:tc>
        <w:tc>
          <w:tcPr>
            <w:tcW w:w="2410" w:type="dxa"/>
            <w:tcBorders>
              <w:top w:val="none" w:sz="0" w:space="0" w:color="auto"/>
              <w:bottom w:val="none" w:sz="0" w:space="0" w:color="auto"/>
            </w:tcBorders>
            <w:noWrap/>
          </w:tcPr>
          <w:p w14:paraId="17DFECEE" w14:textId="77777777" w:rsidR="00394359" w:rsidRPr="002F1957" w:rsidRDefault="00394359" w:rsidP="000D5E95">
            <w:pPr>
              <w:spacing w:before="0"/>
              <w:cnfStyle w:val="000000100000" w:firstRow="0" w:lastRow="0" w:firstColumn="0" w:lastColumn="0" w:oddVBand="0" w:evenVBand="0" w:oddHBand="1" w:evenHBand="0" w:firstRowFirstColumn="0" w:firstRowLastColumn="0" w:lastRowFirstColumn="0" w:lastRowLastColumn="0"/>
              <w:rPr>
                <w:color w:val="000000"/>
              </w:rPr>
            </w:pPr>
            <w:r w:rsidRPr="002F1957">
              <w:rPr>
                <w:color w:val="000000"/>
              </w:rPr>
              <w:t>ARPANSA</w:t>
            </w:r>
          </w:p>
        </w:tc>
        <w:tc>
          <w:tcPr>
            <w:cnfStyle w:val="000010000000" w:firstRow="0" w:lastRow="0" w:firstColumn="0" w:lastColumn="0" w:oddVBand="1" w:evenVBand="0" w:oddHBand="0" w:evenHBand="0" w:firstRowFirstColumn="0" w:firstRowLastColumn="0" w:lastRowFirstColumn="0" w:lastRowLastColumn="0"/>
            <w:tcW w:w="1842" w:type="dxa"/>
            <w:tcBorders>
              <w:top w:val="none" w:sz="0" w:space="0" w:color="auto"/>
              <w:left w:val="none" w:sz="0" w:space="0" w:color="auto"/>
              <w:bottom w:val="none" w:sz="0" w:space="0" w:color="auto"/>
              <w:right w:val="none" w:sz="0" w:space="0" w:color="auto"/>
            </w:tcBorders>
            <w:noWrap/>
          </w:tcPr>
          <w:p w14:paraId="04912D1F" w14:textId="77777777" w:rsidR="00394359" w:rsidRPr="002F1957" w:rsidRDefault="00394359" w:rsidP="000E7DA9">
            <w:pPr>
              <w:spacing w:before="0"/>
              <w:jc w:val="center"/>
              <w:rPr>
                <w:color w:val="000000"/>
              </w:rPr>
            </w:pPr>
            <w:r>
              <w:rPr>
                <w:color w:val="000000"/>
              </w:rPr>
              <w:t>no</w:t>
            </w:r>
          </w:p>
        </w:tc>
        <w:tc>
          <w:tcPr>
            <w:tcW w:w="1560" w:type="dxa"/>
            <w:tcBorders>
              <w:top w:val="none" w:sz="0" w:space="0" w:color="auto"/>
              <w:bottom w:val="none" w:sz="0" w:space="0" w:color="auto"/>
              <w:right w:val="none" w:sz="0" w:space="0" w:color="auto"/>
            </w:tcBorders>
            <w:noWrap/>
          </w:tcPr>
          <w:p w14:paraId="507CBCC0" w14:textId="77777777" w:rsidR="00394359" w:rsidRPr="006139EA" w:rsidRDefault="00394359" w:rsidP="000E7DA9">
            <w:pPr>
              <w:spacing w:before="0"/>
              <w:ind w:right="459"/>
              <w:jc w:val="right"/>
              <w:cnfStyle w:val="000000100000" w:firstRow="0" w:lastRow="0" w:firstColumn="0" w:lastColumn="0" w:oddVBand="0" w:evenVBand="0" w:oddHBand="1" w:evenHBand="0" w:firstRowFirstColumn="0" w:firstRowLastColumn="0" w:lastRowFirstColumn="0" w:lastRowLastColumn="0"/>
              <w:rPr>
                <w:color w:val="000000"/>
              </w:rPr>
            </w:pPr>
            <w:r w:rsidRPr="006139EA">
              <w:rPr>
                <w:color w:val="000000"/>
              </w:rPr>
              <w:t>6.50</w:t>
            </w:r>
          </w:p>
        </w:tc>
      </w:tr>
      <w:tr w:rsidR="00394359" w:rsidRPr="002F1957" w14:paraId="78854A68"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0" w:type="dxa"/>
            <w:tcBorders>
              <w:left w:val="none" w:sz="0" w:space="0" w:color="auto"/>
              <w:right w:val="none" w:sz="0" w:space="0" w:color="auto"/>
            </w:tcBorders>
            <w:noWrap/>
          </w:tcPr>
          <w:p w14:paraId="36667132" w14:textId="77777777" w:rsidR="00394359" w:rsidRPr="002F1957" w:rsidRDefault="00394359" w:rsidP="000D5E95">
            <w:pPr>
              <w:spacing w:before="0"/>
              <w:rPr>
                <w:color w:val="000000"/>
              </w:rPr>
            </w:pPr>
            <w:r w:rsidRPr="002F1957">
              <w:rPr>
                <w:color w:val="000000"/>
              </w:rPr>
              <w:t>Commonwealth</w:t>
            </w:r>
          </w:p>
        </w:tc>
        <w:tc>
          <w:tcPr>
            <w:tcW w:w="2410" w:type="dxa"/>
            <w:noWrap/>
          </w:tcPr>
          <w:p w14:paraId="13116A1A" w14:textId="77777777" w:rsidR="00394359" w:rsidRPr="002F1957" w:rsidRDefault="00394359" w:rsidP="000D5E95">
            <w:pPr>
              <w:spacing w:before="0"/>
              <w:cnfStyle w:val="000000000000" w:firstRow="0" w:lastRow="0" w:firstColumn="0" w:lastColumn="0" w:oddVBand="0" w:evenVBand="0" w:oddHBand="0" w:evenHBand="0" w:firstRowFirstColumn="0" w:firstRowLastColumn="0" w:lastRowFirstColumn="0" w:lastRowLastColumn="0"/>
              <w:rPr>
                <w:color w:val="000000"/>
              </w:rPr>
            </w:pPr>
            <w:r w:rsidRPr="002F1957">
              <w:rPr>
                <w:color w:val="000000"/>
              </w:rPr>
              <w:t>ANSTO - Lucas Heights</w:t>
            </w:r>
          </w:p>
        </w:tc>
        <w:tc>
          <w:tcPr>
            <w:cnfStyle w:val="000010000000" w:firstRow="0" w:lastRow="0" w:firstColumn="0" w:lastColumn="0" w:oddVBand="1" w:evenVBand="0" w:oddHBand="0" w:evenHBand="0" w:firstRowFirstColumn="0" w:firstRowLastColumn="0" w:lastRowFirstColumn="0" w:lastRowLastColumn="0"/>
            <w:tcW w:w="1842" w:type="dxa"/>
            <w:tcBorders>
              <w:left w:val="none" w:sz="0" w:space="0" w:color="auto"/>
              <w:right w:val="none" w:sz="0" w:space="0" w:color="auto"/>
            </w:tcBorders>
            <w:noWrap/>
          </w:tcPr>
          <w:p w14:paraId="1E20203E" w14:textId="77777777" w:rsidR="00394359" w:rsidRPr="002F1957" w:rsidRDefault="00394359" w:rsidP="000E7DA9">
            <w:pPr>
              <w:spacing w:before="0"/>
              <w:jc w:val="center"/>
              <w:rPr>
                <w:color w:val="000000"/>
              </w:rPr>
            </w:pPr>
            <w:r>
              <w:rPr>
                <w:color w:val="000000"/>
              </w:rPr>
              <w:t>yes</w:t>
            </w:r>
          </w:p>
        </w:tc>
        <w:tc>
          <w:tcPr>
            <w:tcW w:w="1560" w:type="dxa"/>
            <w:noWrap/>
          </w:tcPr>
          <w:p w14:paraId="5181B839" w14:textId="77777777" w:rsidR="00394359" w:rsidRPr="002F1957" w:rsidRDefault="00124632" w:rsidP="000E7DA9">
            <w:pPr>
              <w:spacing w:before="0"/>
              <w:ind w:right="459"/>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1970</w:t>
            </w:r>
          </w:p>
        </w:tc>
      </w:tr>
      <w:tr w:rsidR="00394359" w:rsidRPr="002F1957" w14:paraId="518C3C40"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0" w:type="dxa"/>
            <w:tcBorders>
              <w:top w:val="none" w:sz="0" w:space="0" w:color="auto"/>
              <w:left w:val="none" w:sz="0" w:space="0" w:color="auto"/>
              <w:bottom w:val="none" w:sz="0" w:space="0" w:color="auto"/>
              <w:right w:val="none" w:sz="0" w:space="0" w:color="auto"/>
            </w:tcBorders>
            <w:noWrap/>
          </w:tcPr>
          <w:p w14:paraId="2C84609C" w14:textId="77777777" w:rsidR="00394359" w:rsidRPr="002F1957" w:rsidRDefault="00394359" w:rsidP="000D5E95">
            <w:pPr>
              <w:spacing w:before="0"/>
              <w:rPr>
                <w:color w:val="000000"/>
              </w:rPr>
            </w:pPr>
            <w:r w:rsidRPr="002F1957">
              <w:rPr>
                <w:color w:val="000000"/>
              </w:rPr>
              <w:t>Commonwealth</w:t>
            </w:r>
          </w:p>
        </w:tc>
        <w:tc>
          <w:tcPr>
            <w:tcW w:w="2410" w:type="dxa"/>
            <w:tcBorders>
              <w:top w:val="none" w:sz="0" w:space="0" w:color="auto"/>
              <w:bottom w:val="none" w:sz="0" w:space="0" w:color="auto"/>
            </w:tcBorders>
            <w:noWrap/>
          </w:tcPr>
          <w:p w14:paraId="6D7AF8A4" w14:textId="77777777" w:rsidR="00394359" w:rsidRPr="002F1957" w:rsidRDefault="00394359" w:rsidP="000D5E95">
            <w:pPr>
              <w:spacing w:before="0"/>
              <w:cnfStyle w:val="000000100000" w:firstRow="0" w:lastRow="0" w:firstColumn="0" w:lastColumn="0" w:oddVBand="0" w:evenVBand="0" w:oddHBand="1" w:evenHBand="0" w:firstRowFirstColumn="0" w:firstRowLastColumn="0" w:lastRowFirstColumn="0" w:lastRowLastColumn="0"/>
              <w:rPr>
                <w:color w:val="000000"/>
              </w:rPr>
            </w:pPr>
            <w:r w:rsidRPr="002F1957">
              <w:rPr>
                <w:color w:val="000000"/>
              </w:rPr>
              <w:t>ANSTO - Lucas Heights</w:t>
            </w:r>
          </w:p>
        </w:tc>
        <w:tc>
          <w:tcPr>
            <w:cnfStyle w:val="000010000000" w:firstRow="0" w:lastRow="0" w:firstColumn="0" w:lastColumn="0" w:oddVBand="1" w:evenVBand="0" w:oddHBand="0" w:evenHBand="0" w:firstRowFirstColumn="0" w:firstRowLastColumn="0" w:lastRowFirstColumn="0" w:lastRowLastColumn="0"/>
            <w:tcW w:w="1842" w:type="dxa"/>
            <w:tcBorders>
              <w:top w:val="none" w:sz="0" w:space="0" w:color="auto"/>
              <w:left w:val="none" w:sz="0" w:space="0" w:color="auto"/>
              <w:bottom w:val="none" w:sz="0" w:space="0" w:color="auto"/>
              <w:right w:val="none" w:sz="0" w:space="0" w:color="auto"/>
            </w:tcBorders>
            <w:noWrap/>
          </w:tcPr>
          <w:p w14:paraId="21A19FB8" w14:textId="77777777" w:rsidR="00394359" w:rsidRPr="002F1957" w:rsidRDefault="00394359" w:rsidP="000E7DA9">
            <w:pPr>
              <w:spacing w:before="0"/>
              <w:jc w:val="center"/>
              <w:rPr>
                <w:color w:val="000000"/>
              </w:rPr>
            </w:pPr>
            <w:r>
              <w:rPr>
                <w:color w:val="000000"/>
              </w:rPr>
              <w:t>no</w:t>
            </w:r>
          </w:p>
        </w:tc>
        <w:tc>
          <w:tcPr>
            <w:tcW w:w="1560" w:type="dxa"/>
            <w:tcBorders>
              <w:top w:val="none" w:sz="0" w:space="0" w:color="auto"/>
              <w:bottom w:val="none" w:sz="0" w:space="0" w:color="auto"/>
              <w:right w:val="none" w:sz="0" w:space="0" w:color="auto"/>
            </w:tcBorders>
            <w:noWrap/>
          </w:tcPr>
          <w:p w14:paraId="50791E4C" w14:textId="487926B3" w:rsidR="00394359" w:rsidRPr="002F1957" w:rsidRDefault="00124632" w:rsidP="000E7DA9">
            <w:pPr>
              <w:spacing w:before="0"/>
              <w:ind w:right="459"/>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w:t>
            </w:r>
            <w:r w:rsidR="003C405B">
              <w:rPr>
                <w:color w:val="000000"/>
              </w:rPr>
              <w:t>15.6</w:t>
            </w:r>
          </w:p>
        </w:tc>
      </w:tr>
      <w:tr w:rsidR="00394359" w:rsidRPr="002F1957" w14:paraId="2D83BC81"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0" w:type="dxa"/>
            <w:tcBorders>
              <w:left w:val="none" w:sz="0" w:space="0" w:color="auto"/>
              <w:right w:val="none" w:sz="0" w:space="0" w:color="auto"/>
            </w:tcBorders>
            <w:noWrap/>
          </w:tcPr>
          <w:p w14:paraId="0BF039A5" w14:textId="77777777" w:rsidR="00394359" w:rsidRPr="002F1957" w:rsidRDefault="00394359" w:rsidP="000D5E95">
            <w:pPr>
              <w:spacing w:before="0"/>
              <w:rPr>
                <w:color w:val="000000"/>
              </w:rPr>
            </w:pPr>
            <w:r w:rsidRPr="002F1957">
              <w:rPr>
                <w:color w:val="000000"/>
              </w:rPr>
              <w:t>Australia Capital Territory</w:t>
            </w:r>
          </w:p>
        </w:tc>
        <w:tc>
          <w:tcPr>
            <w:tcW w:w="2410" w:type="dxa"/>
            <w:noWrap/>
          </w:tcPr>
          <w:p w14:paraId="19E032FB" w14:textId="77777777" w:rsidR="00394359" w:rsidRPr="002F1957" w:rsidRDefault="00394359" w:rsidP="000D5E95">
            <w:pPr>
              <w:spacing w:before="0"/>
              <w:cnfStyle w:val="000000000000" w:firstRow="0" w:lastRow="0" w:firstColumn="0" w:lastColumn="0" w:oddVBand="0" w:evenVBand="0" w:oddHBand="0" w:evenHBand="0" w:firstRowFirstColumn="0" w:firstRowLastColumn="0" w:lastRowFirstColumn="0" w:lastRowLastColumn="0"/>
              <w:rPr>
                <w:color w:val="000000"/>
              </w:rPr>
            </w:pPr>
            <w:r w:rsidRPr="002F1957">
              <w:rPr>
                <w:color w:val="000000"/>
              </w:rPr>
              <w:t>Store</w:t>
            </w:r>
          </w:p>
        </w:tc>
        <w:tc>
          <w:tcPr>
            <w:cnfStyle w:val="000010000000" w:firstRow="0" w:lastRow="0" w:firstColumn="0" w:lastColumn="0" w:oddVBand="1" w:evenVBand="0" w:oddHBand="0" w:evenHBand="0" w:firstRowFirstColumn="0" w:firstRowLastColumn="0" w:lastRowFirstColumn="0" w:lastRowLastColumn="0"/>
            <w:tcW w:w="1842" w:type="dxa"/>
            <w:tcBorders>
              <w:left w:val="none" w:sz="0" w:space="0" w:color="auto"/>
              <w:right w:val="none" w:sz="0" w:space="0" w:color="auto"/>
            </w:tcBorders>
            <w:noWrap/>
          </w:tcPr>
          <w:p w14:paraId="491077F6" w14:textId="77777777" w:rsidR="00394359" w:rsidRPr="002F1957" w:rsidRDefault="00394359" w:rsidP="000E7DA9">
            <w:pPr>
              <w:spacing w:before="0"/>
              <w:jc w:val="center"/>
              <w:rPr>
                <w:color w:val="000000"/>
              </w:rPr>
            </w:pPr>
            <w:r>
              <w:rPr>
                <w:color w:val="000000"/>
              </w:rPr>
              <w:t>no</w:t>
            </w:r>
          </w:p>
        </w:tc>
        <w:tc>
          <w:tcPr>
            <w:tcW w:w="1560" w:type="dxa"/>
            <w:noWrap/>
          </w:tcPr>
          <w:p w14:paraId="17D6FBBA" w14:textId="77777777" w:rsidR="00394359" w:rsidRPr="002F1957" w:rsidRDefault="00394359" w:rsidP="000E7DA9">
            <w:pPr>
              <w:spacing w:before="0"/>
              <w:ind w:right="459"/>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0.01</w:t>
            </w:r>
          </w:p>
        </w:tc>
      </w:tr>
      <w:tr w:rsidR="00891AFA" w:rsidRPr="002F1957" w14:paraId="4575D2C7"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0" w:type="dxa"/>
            <w:tcBorders>
              <w:top w:val="none" w:sz="0" w:space="0" w:color="auto"/>
              <w:left w:val="none" w:sz="0" w:space="0" w:color="auto"/>
              <w:bottom w:val="none" w:sz="0" w:space="0" w:color="auto"/>
              <w:right w:val="none" w:sz="0" w:space="0" w:color="auto"/>
            </w:tcBorders>
            <w:noWrap/>
          </w:tcPr>
          <w:p w14:paraId="31E3619A" w14:textId="77777777" w:rsidR="00891AFA" w:rsidRPr="002F1957" w:rsidRDefault="00891AFA" w:rsidP="000D5E95">
            <w:pPr>
              <w:spacing w:before="0"/>
              <w:rPr>
                <w:color w:val="000000"/>
              </w:rPr>
            </w:pPr>
            <w:r>
              <w:rPr>
                <w:color w:val="000000"/>
              </w:rPr>
              <w:t>New South Wales</w:t>
            </w:r>
          </w:p>
        </w:tc>
        <w:tc>
          <w:tcPr>
            <w:tcW w:w="2410" w:type="dxa"/>
            <w:tcBorders>
              <w:top w:val="none" w:sz="0" w:space="0" w:color="auto"/>
              <w:bottom w:val="none" w:sz="0" w:space="0" w:color="auto"/>
            </w:tcBorders>
            <w:noWrap/>
          </w:tcPr>
          <w:p w14:paraId="7B242862" w14:textId="77777777" w:rsidR="00891AFA" w:rsidRPr="002F1957" w:rsidRDefault="00891AFA" w:rsidP="000D5E95">
            <w:pPr>
              <w:spacing w:before="0"/>
              <w:cnfStyle w:val="000000100000" w:firstRow="0" w:lastRow="0" w:firstColumn="0" w:lastColumn="0" w:oddVBand="0" w:evenVBand="0" w:oddHBand="1" w:evenHBand="0" w:firstRowFirstColumn="0" w:firstRowLastColumn="0" w:lastRowFirstColumn="0" w:lastRowLastColumn="0"/>
              <w:rPr>
                <w:color w:val="000000"/>
              </w:rPr>
            </w:pPr>
            <w:r>
              <w:rPr>
                <w:color w:val="000000"/>
              </w:rPr>
              <w:t>Store</w:t>
            </w:r>
          </w:p>
        </w:tc>
        <w:tc>
          <w:tcPr>
            <w:cnfStyle w:val="000010000000" w:firstRow="0" w:lastRow="0" w:firstColumn="0" w:lastColumn="0" w:oddVBand="1" w:evenVBand="0" w:oddHBand="0" w:evenHBand="0" w:firstRowFirstColumn="0" w:firstRowLastColumn="0" w:lastRowFirstColumn="0" w:lastRowLastColumn="0"/>
            <w:tcW w:w="1842" w:type="dxa"/>
            <w:tcBorders>
              <w:top w:val="none" w:sz="0" w:space="0" w:color="auto"/>
              <w:left w:val="none" w:sz="0" w:space="0" w:color="auto"/>
              <w:bottom w:val="none" w:sz="0" w:space="0" w:color="auto"/>
              <w:right w:val="none" w:sz="0" w:space="0" w:color="auto"/>
            </w:tcBorders>
            <w:noWrap/>
          </w:tcPr>
          <w:p w14:paraId="352E36D5" w14:textId="77777777" w:rsidR="00891AFA" w:rsidRDefault="00891AFA" w:rsidP="000E7DA9">
            <w:pPr>
              <w:spacing w:before="0"/>
              <w:jc w:val="center"/>
              <w:rPr>
                <w:color w:val="000000"/>
              </w:rPr>
            </w:pPr>
            <w:r>
              <w:rPr>
                <w:color w:val="000000"/>
              </w:rPr>
              <w:t>yes</w:t>
            </w:r>
          </w:p>
        </w:tc>
        <w:tc>
          <w:tcPr>
            <w:tcW w:w="1560" w:type="dxa"/>
            <w:tcBorders>
              <w:top w:val="none" w:sz="0" w:space="0" w:color="auto"/>
              <w:bottom w:val="none" w:sz="0" w:space="0" w:color="auto"/>
              <w:right w:val="none" w:sz="0" w:space="0" w:color="auto"/>
            </w:tcBorders>
            <w:noWrap/>
          </w:tcPr>
          <w:p w14:paraId="48FA4D57" w14:textId="77777777" w:rsidR="00891AFA" w:rsidRDefault="00891AFA" w:rsidP="000E7DA9">
            <w:pPr>
              <w:spacing w:before="0"/>
              <w:ind w:right="459"/>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5.46</w:t>
            </w:r>
          </w:p>
        </w:tc>
      </w:tr>
      <w:tr w:rsidR="00891AFA" w:rsidRPr="002F1957" w14:paraId="05510B9E"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0" w:type="dxa"/>
            <w:tcBorders>
              <w:left w:val="none" w:sz="0" w:space="0" w:color="auto"/>
              <w:right w:val="none" w:sz="0" w:space="0" w:color="auto"/>
            </w:tcBorders>
            <w:noWrap/>
          </w:tcPr>
          <w:p w14:paraId="542403C5" w14:textId="77777777" w:rsidR="00891AFA" w:rsidRDefault="00891AFA" w:rsidP="000D5E95">
            <w:pPr>
              <w:spacing w:before="0"/>
              <w:rPr>
                <w:color w:val="000000"/>
              </w:rPr>
            </w:pPr>
            <w:r>
              <w:rPr>
                <w:color w:val="000000"/>
              </w:rPr>
              <w:t>New South Wales</w:t>
            </w:r>
          </w:p>
        </w:tc>
        <w:tc>
          <w:tcPr>
            <w:tcW w:w="2410" w:type="dxa"/>
            <w:noWrap/>
          </w:tcPr>
          <w:p w14:paraId="04B1707D" w14:textId="77777777" w:rsidR="00891AFA" w:rsidRDefault="00891AFA" w:rsidP="000D5E95">
            <w:pPr>
              <w:spacing w:before="0"/>
              <w:cnfStyle w:val="000000000000" w:firstRow="0" w:lastRow="0" w:firstColumn="0" w:lastColumn="0" w:oddVBand="0" w:evenVBand="0" w:oddHBand="0" w:evenHBand="0" w:firstRowFirstColumn="0" w:firstRowLastColumn="0" w:lastRowFirstColumn="0" w:lastRowLastColumn="0"/>
              <w:rPr>
                <w:color w:val="000000"/>
              </w:rPr>
            </w:pPr>
            <w:r>
              <w:rPr>
                <w:color w:val="000000"/>
              </w:rPr>
              <w:t>Store</w:t>
            </w:r>
          </w:p>
        </w:tc>
        <w:tc>
          <w:tcPr>
            <w:cnfStyle w:val="000010000000" w:firstRow="0" w:lastRow="0" w:firstColumn="0" w:lastColumn="0" w:oddVBand="1" w:evenVBand="0" w:oddHBand="0" w:evenHBand="0" w:firstRowFirstColumn="0" w:firstRowLastColumn="0" w:lastRowFirstColumn="0" w:lastRowLastColumn="0"/>
            <w:tcW w:w="1842" w:type="dxa"/>
            <w:tcBorders>
              <w:left w:val="none" w:sz="0" w:space="0" w:color="auto"/>
              <w:right w:val="none" w:sz="0" w:space="0" w:color="auto"/>
            </w:tcBorders>
            <w:noWrap/>
          </w:tcPr>
          <w:p w14:paraId="26352FAC" w14:textId="77777777" w:rsidR="00891AFA" w:rsidRDefault="00891AFA" w:rsidP="000E7DA9">
            <w:pPr>
              <w:spacing w:before="0"/>
              <w:jc w:val="center"/>
              <w:rPr>
                <w:color w:val="000000"/>
              </w:rPr>
            </w:pPr>
            <w:r>
              <w:rPr>
                <w:color w:val="000000"/>
              </w:rPr>
              <w:t>no</w:t>
            </w:r>
          </w:p>
        </w:tc>
        <w:tc>
          <w:tcPr>
            <w:tcW w:w="1560" w:type="dxa"/>
            <w:noWrap/>
          </w:tcPr>
          <w:p w14:paraId="61729F2A" w14:textId="77777777" w:rsidR="00891AFA" w:rsidRDefault="00891AFA" w:rsidP="000E7DA9">
            <w:pPr>
              <w:spacing w:before="0"/>
              <w:ind w:right="459"/>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7.12</w:t>
            </w:r>
          </w:p>
        </w:tc>
      </w:tr>
      <w:tr w:rsidR="00394359" w:rsidRPr="002F1957" w14:paraId="5B0B11CD"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0" w:type="dxa"/>
            <w:tcBorders>
              <w:top w:val="none" w:sz="0" w:space="0" w:color="auto"/>
              <w:left w:val="none" w:sz="0" w:space="0" w:color="auto"/>
              <w:bottom w:val="none" w:sz="0" w:space="0" w:color="auto"/>
              <w:right w:val="none" w:sz="0" w:space="0" w:color="auto"/>
            </w:tcBorders>
            <w:noWrap/>
          </w:tcPr>
          <w:p w14:paraId="11375B75" w14:textId="77777777" w:rsidR="00394359" w:rsidRPr="002F1957" w:rsidRDefault="00394359" w:rsidP="000D5E95">
            <w:pPr>
              <w:spacing w:before="0"/>
              <w:rPr>
                <w:color w:val="000000"/>
              </w:rPr>
            </w:pPr>
            <w:r w:rsidRPr="002F1957">
              <w:rPr>
                <w:color w:val="000000"/>
              </w:rPr>
              <w:t>Queensland</w:t>
            </w:r>
          </w:p>
        </w:tc>
        <w:tc>
          <w:tcPr>
            <w:tcW w:w="2410" w:type="dxa"/>
            <w:tcBorders>
              <w:top w:val="none" w:sz="0" w:space="0" w:color="auto"/>
              <w:bottom w:val="none" w:sz="0" w:space="0" w:color="auto"/>
            </w:tcBorders>
            <w:noWrap/>
          </w:tcPr>
          <w:p w14:paraId="13BC4DAE" w14:textId="77777777" w:rsidR="00394359" w:rsidRPr="002F1957" w:rsidRDefault="00394359" w:rsidP="000D5E95">
            <w:pPr>
              <w:spacing w:before="0"/>
              <w:cnfStyle w:val="000000100000" w:firstRow="0" w:lastRow="0" w:firstColumn="0" w:lastColumn="0" w:oddVBand="0" w:evenVBand="0" w:oddHBand="1" w:evenHBand="0" w:firstRowFirstColumn="0" w:firstRowLastColumn="0" w:lastRowFirstColumn="0" w:lastRowLastColumn="0"/>
              <w:rPr>
                <w:color w:val="000000"/>
              </w:rPr>
            </w:pPr>
            <w:r>
              <w:rPr>
                <w:color w:val="000000"/>
              </w:rPr>
              <w:t>QRWS</w:t>
            </w:r>
          </w:p>
        </w:tc>
        <w:tc>
          <w:tcPr>
            <w:cnfStyle w:val="000010000000" w:firstRow="0" w:lastRow="0" w:firstColumn="0" w:lastColumn="0" w:oddVBand="1" w:evenVBand="0" w:oddHBand="0" w:evenHBand="0" w:firstRowFirstColumn="0" w:firstRowLastColumn="0" w:lastRowFirstColumn="0" w:lastRowLastColumn="0"/>
            <w:tcW w:w="1842" w:type="dxa"/>
            <w:tcBorders>
              <w:top w:val="none" w:sz="0" w:space="0" w:color="auto"/>
              <w:left w:val="none" w:sz="0" w:space="0" w:color="auto"/>
              <w:bottom w:val="none" w:sz="0" w:space="0" w:color="auto"/>
              <w:right w:val="none" w:sz="0" w:space="0" w:color="auto"/>
            </w:tcBorders>
            <w:noWrap/>
          </w:tcPr>
          <w:p w14:paraId="39FCCC33" w14:textId="77777777" w:rsidR="00394359" w:rsidRPr="002F1957" w:rsidRDefault="00394359" w:rsidP="000E7DA9">
            <w:pPr>
              <w:spacing w:before="0"/>
              <w:jc w:val="center"/>
              <w:rPr>
                <w:color w:val="000000"/>
              </w:rPr>
            </w:pPr>
            <w:r>
              <w:rPr>
                <w:color w:val="000000"/>
              </w:rPr>
              <w:t>no</w:t>
            </w:r>
          </w:p>
        </w:tc>
        <w:tc>
          <w:tcPr>
            <w:tcW w:w="1560" w:type="dxa"/>
            <w:tcBorders>
              <w:top w:val="none" w:sz="0" w:space="0" w:color="auto"/>
              <w:bottom w:val="none" w:sz="0" w:space="0" w:color="auto"/>
              <w:right w:val="none" w:sz="0" w:space="0" w:color="auto"/>
            </w:tcBorders>
            <w:noWrap/>
          </w:tcPr>
          <w:p w14:paraId="32329F03" w14:textId="77777777" w:rsidR="00394359" w:rsidRPr="002F1957" w:rsidRDefault="00684C5F" w:rsidP="000E7DA9">
            <w:pPr>
              <w:spacing w:before="0"/>
              <w:ind w:right="459"/>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2.6</w:t>
            </w:r>
          </w:p>
        </w:tc>
      </w:tr>
      <w:tr w:rsidR="00382D1A" w:rsidRPr="002F1957" w14:paraId="1A0D0501"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0" w:type="dxa"/>
            <w:tcBorders>
              <w:left w:val="none" w:sz="0" w:space="0" w:color="auto"/>
              <w:right w:val="none" w:sz="0" w:space="0" w:color="auto"/>
            </w:tcBorders>
            <w:noWrap/>
          </w:tcPr>
          <w:p w14:paraId="52B6CBE6" w14:textId="77777777" w:rsidR="00382D1A" w:rsidRPr="002F1957" w:rsidRDefault="00382D1A" w:rsidP="000D5E95">
            <w:pPr>
              <w:spacing w:before="0"/>
              <w:rPr>
                <w:color w:val="000000"/>
              </w:rPr>
            </w:pPr>
            <w:r>
              <w:rPr>
                <w:color w:val="000000"/>
              </w:rPr>
              <w:t>Northern Territory</w:t>
            </w:r>
          </w:p>
        </w:tc>
        <w:tc>
          <w:tcPr>
            <w:tcW w:w="2410" w:type="dxa"/>
            <w:noWrap/>
          </w:tcPr>
          <w:p w14:paraId="49B91C02" w14:textId="77777777" w:rsidR="00382D1A" w:rsidRDefault="00382D1A" w:rsidP="000D5E95">
            <w:pPr>
              <w:spacing w:before="0"/>
              <w:cnfStyle w:val="000000000000" w:firstRow="0" w:lastRow="0" w:firstColumn="0" w:lastColumn="0" w:oddVBand="0" w:evenVBand="0" w:oddHBand="0" w:evenHBand="0" w:firstRowFirstColumn="0" w:firstRowLastColumn="0" w:lastRowFirstColumn="0" w:lastRowLastColumn="0"/>
              <w:rPr>
                <w:color w:val="000000"/>
              </w:rPr>
            </w:pPr>
            <w:r>
              <w:rPr>
                <w:color w:val="000000"/>
              </w:rPr>
              <w:t>NTIWSF</w:t>
            </w:r>
          </w:p>
        </w:tc>
        <w:tc>
          <w:tcPr>
            <w:cnfStyle w:val="000010000000" w:firstRow="0" w:lastRow="0" w:firstColumn="0" w:lastColumn="0" w:oddVBand="1" w:evenVBand="0" w:oddHBand="0" w:evenHBand="0" w:firstRowFirstColumn="0" w:firstRowLastColumn="0" w:lastRowFirstColumn="0" w:lastRowLastColumn="0"/>
            <w:tcW w:w="1842" w:type="dxa"/>
            <w:tcBorders>
              <w:left w:val="none" w:sz="0" w:space="0" w:color="auto"/>
              <w:right w:val="none" w:sz="0" w:space="0" w:color="auto"/>
            </w:tcBorders>
            <w:noWrap/>
          </w:tcPr>
          <w:p w14:paraId="5D745051" w14:textId="77777777" w:rsidR="00382D1A" w:rsidRDefault="00FC7D6E" w:rsidP="000E7DA9">
            <w:pPr>
              <w:spacing w:before="0"/>
              <w:jc w:val="center"/>
              <w:rPr>
                <w:color w:val="000000"/>
              </w:rPr>
            </w:pPr>
            <w:r>
              <w:rPr>
                <w:color w:val="000000"/>
              </w:rPr>
              <w:t>y</w:t>
            </w:r>
            <w:r w:rsidR="00382D1A">
              <w:rPr>
                <w:color w:val="000000"/>
              </w:rPr>
              <w:t>es</w:t>
            </w:r>
          </w:p>
        </w:tc>
        <w:tc>
          <w:tcPr>
            <w:tcW w:w="1560" w:type="dxa"/>
            <w:noWrap/>
          </w:tcPr>
          <w:p w14:paraId="523A1A3A" w14:textId="77777777" w:rsidR="00382D1A" w:rsidRDefault="00382D1A" w:rsidP="000E7DA9">
            <w:pPr>
              <w:spacing w:before="0"/>
              <w:ind w:right="459"/>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2.32</w:t>
            </w:r>
          </w:p>
        </w:tc>
      </w:tr>
      <w:tr w:rsidR="00394359" w:rsidRPr="002F1957" w14:paraId="2158AACC" w14:textId="77777777" w:rsidTr="00907B02">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0" w:type="dxa"/>
            <w:tcBorders>
              <w:top w:val="none" w:sz="0" w:space="0" w:color="auto"/>
              <w:left w:val="none" w:sz="0" w:space="0" w:color="auto"/>
              <w:bottom w:val="none" w:sz="0" w:space="0" w:color="auto"/>
              <w:right w:val="none" w:sz="0" w:space="0" w:color="auto"/>
            </w:tcBorders>
            <w:noWrap/>
          </w:tcPr>
          <w:p w14:paraId="0085BA5A" w14:textId="77777777" w:rsidR="00394359" w:rsidRPr="002F1957" w:rsidRDefault="00394359" w:rsidP="000D5E95">
            <w:pPr>
              <w:spacing w:before="0"/>
              <w:rPr>
                <w:color w:val="000000"/>
              </w:rPr>
            </w:pPr>
            <w:r w:rsidRPr="002F1957">
              <w:rPr>
                <w:color w:val="000000"/>
              </w:rPr>
              <w:t>South Australia</w:t>
            </w:r>
          </w:p>
        </w:tc>
        <w:tc>
          <w:tcPr>
            <w:tcW w:w="2410" w:type="dxa"/>
            <w:tcBorders>
              <w:top w:val="none" w:sz="0" w:space="0" w:color="auto"/>
              <w:bottom w:val="none" w:sz="0" w:space="0" w:color="auto"/>
            </w:tcBorders>
            <w:noWrap/>
          </w:tcPr>
          <w:p w14:paraId="254AD102" w14:textId="77777777" w:rsidR="00394359" w:rsidRPr="002F1957" w:rsidRDefault="00394359" w:rsidP="000D5E95">
            <w:pPr>
              <w:spacing w:before="0"/>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EPA </w:t>
            </w:r>
            <w:r w:rsidRPr="002F1957">
              <w:rPr>
                <w:color w:val="000000"/>
              </w:rPr>
              <w:t>Store</w:t>
            </w:r>
          </w:p>
        </w:tc>
        <w:tc>
          <w:tcPr>
            <w:cnfStyle w:val="000010000000" w:firstRow="0" w:lastRow="0" w:firstColumn="0" w:lastColumn="0" w:oddVBand="1" w:evenVBand="0" w:oddHBand="0" w:evenHBand="0" w:firstRowFirstColumn="0" w:firstRowLastColumn="0" w:lastRowFirstColumn="0" w:lastRowLastColumn="0"/>
            <w:tcW w:w="1842" w:type="dxa"/>
            <w:tcBorders>
              <w:top w:val="none" w:sz="0" w:space="0" w:color="auto"/>
              <w:left w:val="none" w:sz="0" w:space="0" w:color="auto"/>
              <w:bottom w:val="none" w:sz="0" w:space="0" w:color="auto"/>
              <w:right w:val="none" w:sz="0" w:space="0" w:color="auto"/>
            </w:tcBorders>
            <w:noWrap/>
          </w:tcPr>
          <w:p w14:paraId="42410A0D" w14:textId="77777777" w:rsidR="00394359" w:rsidRPr="002F1957" w:rsidRDefault="00394359" w:rsidP="000E7DA9">
            <w:pPr>
              <w:spacing w:before="0"/>
              <w:jc w:val="center"/>
              <w:rPr>
                <w:color w:val="000000"/>
              </w:rPr>
            </w:pPr>
            <w:r>
              <w:rPr>
                <w:color w:val="000000"/>
              </w:rPr>
              <w:t>yes</w:t>
            </w:r>
          </w:p>
        </w:tc>
        <w:tc>
          <w:tcPr>
            <w:tcW w:w="1560" w:type="dxa"/>
            <w:tcBorders>
              <w:top w:val="none" w:sz="0" w:space="0" w:color="auto"/>
              <w:bottom w:val="none" w:sz="0" w:space="0" w:color="auto"/>
              <w:right w:val="none" w:sz="0" w:space="0" w:color="auto"/>
            </w:tcBorders>
            <w:noWrap/>
          </w:tcPr>
          <w:p w14:paraId="542B6F46" w14:textId="0BDCE0B3" w:rsidR="00394359" w:rsidRPr="002F1957" w:rsidRDefault="0085049E" w:rsidP="000E7DA9">
            <w:pPr>
              <w:spacing w:before="0"/>
              <w:ind w:right="459"/>
              <w:jc w:val="right"/>
              <w:cnfStyle w:val="000000100000" w:firstRow="0" w:lastRow="0" w:firstColumn="0" w:lastColumn="0" w:oddVBand="0" w:evenVBand="0" w:oddHBand="1" w:evenHBand="0" w:firstRowFirstColumn="0" w:firstRowLastColumn="0" w:lastRowFirstColumn="0" w:lastRowLastColumn="0"/>
              <w:rPr>
                <w:color w:val="000000"/>
              </w:rPr>
            </w:pPr>
            <w:r w:rsidRPr="0085049E">
              <w:rPr>
                <w:color w:val="000000"/>
              </w:rPr>
              <w:t>5</w:t>
            </w:r>
            <w:r w:rsidR="006139EA">
              <w:rPr>
                <w:color w:val="000000"/>
              </w:rPr>
              <w:t>**</w:t>
            </w:r>
          </w:p>
        </w:tc>
      </w:tr>
      <w:tr w:rsidR="00A8286F" w14:paraId="142E1762" w14:textId="77777777" w:rsidTr="00907B02">
        <w:trPr>
          <w:trHeight w:val="300"/>
          <w:jc w:val="center"/>
        </w:trPr>
        <w:tc>
          <w:tcPr>
            <w:cnfStyle w:val="000010000000" w:firstRow="0" w:lastRow="0" w:firstColumn="0" w:lastColumn="0" w:oddVBand="1" w:evenVBand="0" w:oddHBand="0" w:evenHBand="0" w:firstRowFirstColumn="0" w:firstRowLastColumn="0" w:lastRowFirstColumn="0" w:lastRowLastColumn="0"/>
            <w:tcW w:w="2660" w:type="dxa"/>
            <w:tcBorders>
              <w:left w:val="none" w:sz="0" w:space="0" w:color="auto"/>
              <w:right w:val="none" w:sz="0" w:space="0" w:color="auto"/>
            </w:tcBorders>
            <w:noWrap/>
          </w:tcPr>
          <w:p w14:paraId="619D09D5" w14:textId="77777777" w:rsidR="00A8286F" w:rsidRDefault="00A8286F" w:rsidP="00577EA5">
            <w:pPr>
              <w:spacing w:before="0"/>
              <w:rPr>
                <w:color w:val="000000"/>
              </w:rPr>
            </w:pPr>
            <w:r>
              <w:rPr>
                <w:color w:val="000000"/>
              </w:rPr>
              <w:t>Victoria</w:t>
            </w:r>
          </w:p>
        </w:tc>
        <w:tc>
          <w:tcPr>
            <w:tcW w:w="2410" w:type="dxa"/>
            <w:noWrap/>
          </w:tcPr>
          <w:p w14:paraId="608F1348" w14:textId="77777777" w:rsidR="00A8286F" w:rsidRDefault="00A8286F" w:rsidP="00577EA5">
            <w:pPr>
              <w:spacing w:before="0"/>
              <w:cnfStyle w:val="000000000000" w:firstRow="0" w:lastRow="0" w:firstColumn="0" w:lastColumn="0" w:oddVBand="0" w:evenVBand="0" w:oddHBand="0" w:evenHBand="0" w:firstRowFirstColumn="0" w:firstRowLastColumn="0" w:lastRowFirstColumn="0" w:lastRowLastColumn="0"/>
              <w:rPr>
                <w:color w:val="000000"/>
              </w:rPr>
            </w:pPr>
            <w:r>
              <w:rPr>
                <w:color w:val="000000"/>
              </w:rPr>
              <w:t>VGISF</w:t>
            </w:r>
          </w:p>
        </w:tc>
        <w:tc>
          <w:tcPr>
            <w:cnfStyle w:val="000010000000" w:firstRow="0" w:lastRow="0" w:firstColumn="0" w:lastColumn="0" w:oddVBand="1" w:evenVBand="0" w:oddHBand="0" w:evenHBand="0" w:firstRowFirstColumn="0" w:firstRowLastColumn="0" w:lastRowFirstColumn="0" w:lastRowLastColumn="0"/>
            <w:tcW w:w="1842" w:type="dxa"/>
            <w:tcBorders>
              <w:left w:val="none" w:sz="0" w:space="0" w:color="auto"/>
              <w:right w:val="none" w:sz="0" w:space="0" w:color="auto"/>
            </w:tcBorders>
            <w:noWrap/>
          </w:tcPr>
          <w:p w14:paraId="6BE3A85D" w14:textId="77777777" w:rsidR="00A8286F" w:rsidRDefault="00A8286F" w:rsidP="00577EA5">
            <w:pPr>
              <w:spacing w:before="0"/>
              <w:jc w:val="center"/>
              <w:rPr>
                <w:color w:val="000000"/>
              </w:rPr>
            </w:pPr>
            <w:r>
              <w:rPr>
                <w:color w:val="000000"/>
              </w:rPr>
              <w:t>yes</w:t>
            </w:r>
          </w:p>
        </w:tc>
        <w:tc>
          <w:tcPr>
            <w:tcW w:w="1560" w:type="dxa"/>
            <w:noWrap/>
          </w:tcPr>
          <w:p w14:paraId="17BEF79E" w14:textId="77777777" w:rsidR="00A8286F" w:rsidRDefault="00A8286F" w:rsidP="00577EA5">
            <w:pPr>
              <w:spacing w:before="0"/>
              <w:ind w:right="459"/>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11.9</w:t>
            </w:r>
          </w:p>
        </w:tc>
      </w:tr>
      <w:tr w:rsidR="00FC7D6E" w14:paraId="42CC9511" w14:textId="77777777" w:rsidTr="007E3723">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60" w:type="dxa"/>
            <w:tcBorders>
              <w:left w:val="single" w:sz="8" w:space="0" w:color="4E1C74"/>
              <w:bottom w:val="single" w:sz="8" w:space="0" w:color="4E1C74"/>
            </w:tcBorders>
            <w:noWrap/>
          </w:tcPr>
          <w:p w14:paraId="4743B9CE" w14:textId="77777777" w:rsidR="00FC7D6E" w:rsidRDefault="00FC7D6E" w:rsidP="00577EA5">
            <w:pPr>
              <w:spacing w:before="0"/>
              <w:rPr>
                <w:color w:val="000000"/>
              </w:rPr>
            </w:pPr>
            <w:r>
              <w:rPr>
                <w:color w:val="000000"/>
              </w:rPr>
              <w:t>Tasmania</w:t>
            </w:r>
          </w:p>
        </w:tc>
        <w:tc>
          <w:tcPr>
            <w:tcW w:w="2410" w:type="dxa"/>
            <w:tcBorders>
              <w:bottom w:val="single" w:sz="8" w:space="0" w:color="4E1C74"/>
            </w:tcBorders>
            <w:noWrap/>
          </w:tcPr>
          <w:p w14:paraId="0C3BFE50" w14:textId="77777777" w:rsidR="00FC7D6E" w:rsidRDefault="00FC7D6E" w:rsidP="00577EA5">
            <w:pPr>
              <w:spacing w:before="0"/>
              <w:cnfStyle w:val="000000100000" w:firstRow="0" w:lastRow="0" w:firstColumn="0" w:lastColumn="0" w:oddVBand="0" w:evenVBand="0" w:oddHBand="1" w:evenHBand="0" w:firstRowFirstColumn="0" w:firstRowLastColumn="0" w:lastRowFirstColumn="0" w:lastRowLastColumn="0"/>
              <w:rPr>
                <w:color w:val="000000"/>
              </w:rPr>
            </w:pPr>
            <w:r>
              <w:rPr>
                <w:color w:val="000000"/>
              </w:rPr>
              <w:t>Interim Store</w:t>
            </w:r>
          </w:p>
        </w:tc>
        <w:tc>
          <w:tcPr>
            <w:cnfStyle w:val="000010000000" w:firstRow="0" w:lastRow="0" w:firstColumn="0" w:lastColumn="0" w:oddVBand="1" w:evenVBand="0" w:oddHBand="0" w:evenHBand="0" w:firstRowFirstColumn="0" w:firstRowLastColumn="0" w:lastRowFirstColumn="0" w:lastRowLastColumn="0"/>
            <w:tcW w:w="1842" w:type="dxa"/>
            <w:tcBorders>
              <w:bottom w:val="single" w:sz="8" w:space="0" w:color="4E1C74"/>
            </w:tcBorders>
            <w:noWrap/>
          </w:tcPr>
          <w:p w14:paraId="7497FACE" w14:textId="77777777" w:rsidR="00FC7D6E" w:rsidRDefault="00FC7D6E" w:rsidP="00577EA5">
            <w:pPr>
              <w:spacing w:before="0"/>
              <w:jc w:val="center"/>
              <w:rPr>
                <w:color w:val="000000"/>
              </w:rPr>
            </w:pPr>
            <w:r>
              <w:rPr>
                <w:color w:val="000000"/>
              </w:rPr>
              <w:t>yes</w:t>
            </w:r>
          </w:p>
        </w:tc>
        <w:tc>
          <w:tcPr>
            <w:tcW w:w="1560" w:type="dxa"/>
            <w:tcBorders>
              <w:bottom w:val="single" w:sz="8" w:space="0" w:color="4E1C74"/>
              <w:right w:val="single" w:sz="8" w:space="0" w:color="4E1C74"/>
            </w:tcBorders>
            <w:noWrap/>
          </w:tcPr>
          <w:p w14:paraId="057DB670" w14:textId="6EBA5531" w:rsidR="00FC7D6E" w:rsidRDefault="00FC7D6E" w:rsidP="00577EA5">
            <w:pPr>
              <w:spacing w:before="0"/>
              <w:ind w:right="459"/>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0.6**</w:t>
            </w:r>
            <w:r w:rsidR="006139EA">
              <w:rPr>
                <w:color w:val="000000"/>
              </w:rPr>
              <w:t>*</w:t>
            </w:r>
          </w:p>
        </w:tc>
      </w:tr>
    </w:tbl>
    <w:p w14:paraId="3D7F97B9" w14:textId="306EE9C6" w:rsidR="00A5171F" w:rsidRDefault="00055C01" w:rsidP="00A5171F">
      <w:r>
        <w:t xml:space="preserve">* Note: </w:t>
      </w:r>
      <w:r w:rsidR="007E61DD" w:rsidRPr="005B5997">
        <w:t xml:space="preserve">The </w:t>
      </w:r>
      <w:r w:rsidR="007E61DD">
        <w:t>w</w:t>
      </w:r>
      <w:r w:rsidR="007E61DD" w:rsidRPr="005B5997">
        <w:t xml:space="preserve">aste stored at Woomera </w:t>
      </w:r>
      <w:r w:rsidR="007E61DD">
        <w:t xml:space="preserve">Prohibited Area (WPA) </w:t>
      </w:r>
      <w:r w:rsidR="007E61DD" w:rsidRPr="005B5997">
        <w:t xml:space="preserve">requires </w:t>
      </w:r>
      <w:r w:rsidR="007E61DD">
        <w:t>characterisation</w:t>
      </w:r>
      <w:r w:rsidR="007E61DD" w:rsidRPr="005B5997">
        <w:t>, treatment and pre-conditioning.</w:t>
      </w:r>
      <w:r w:rsidR="007E61DD" w:rsidRPr="00C40900">
        <w:t xml:space="preserve"> Based on data obtained as part of field campaigns in 2018 and 2019, CSIRO now estimates that the amount of LLW is less than 200 drums (in the store of almost 10,000 drums).</w:t>
      </w:r>
      <w:r w:rsidR="007E61DD">
        <w:t xml:space="preserve"> </w:t>
      </w:r>
      <w:r w:rsidR="007E61DD" w:rsidRPr="00C40900">
        <w:t xml:space="preserve">There is no current indication that there is any </w:t>
      </w:r>
      <w:r w:rsidR="007E61DD">
        <w:t>ILW</w:t>
      </w:r>
      <w:r w:rsidR="007E61DD" w:rsidRPr="00C40900">
        <w:t xml:space="preserve"> </w:t>
      </w:r>
      <w:r w:rsidR="007E61DD">
        <w:t>at</w:t>
      </w:r>
      <w:r w:rsidR="007E61DD" w:rsidRPr="00C40900">
        <w:t xml:space="preserve"> the </w:t>
      </w:r>
      <w:r w:rsidR="007E61DD">
        <w:t>CSIRO WPA</w:t>
      </w:r>
      <w:r w:rsidR="007E61DD" w:rsidRPr="00C40900">
        <w:t xml:space="preserve"> stor</w:t>
      </w:r>
      <w:r w:rsidR="007E61DD">
        <w:t>age site</w:t>
      </w:r>
      <w:r w:rsidR="00A5171F" w:rsidRPr="00C40900">
        <w:t>.</w:t>
      </w:r>
    </w:p>
    <w:p w14:paraId="24448F43" w14:textId="05E0DEB4" w:rsidR="006139EA" w:rsidRDefault="006139EA" w:rsidP="00A5171F">
      <w:r>
        <w:t>** Volume increase from South Australia is due to inclusion of the volume of transport containers used to store some sources.</w:t>
      </w:r>
    </w:p>
    <w:p w14:paraId="62EC7949" w14:textId="0087FF1F" w:rsidR="00FC7D6E" w:rsidRDefault="00FC7D6E" w:rsidP="00055C01">
      <w:r>
        <w:t>**</w:t>
      </w:r>
      <w:r w:rsidR="006139EA">
        <w:t>*</w:t>
      </w:r>
      <w:r>
        <w:t xml:space="preserve"> All sources in the Tasmanian interim store are packaged to comply with the requirements for ‘Type A packages’. Volumes stated reflect the total volume of the 20 litre dangerous goods drums </w:t>
      </w:r>
      <w:r w:rsidR="002B5338">
        <w:t xml:space="preserve">in which </w:t>
      </w:r>
      <w:r>
        <w:t>the sources are packaged (30 drums approximately</w:t>
      </w:r>
      <w:r w:rsidR="002B5338">
        <w:t>,</w:t>
      </w:r>
      <w:r>
        <w:t xml:space="preserve"> each at 20 litres). </w:t>
      </w:r>
    </w:p>
    <w:p w14:paraId="24F5C0A2" w14:textId="77777777" w:rsidR="00394359" w:rsidRDefault="00394359" w:rsidP="00394359"/>
    <w:p w14:paraId="02EBDBE6" w14:textId="77777777" w:rsidR="000D7E1A" w:rsidRPr="00995296" w:rsidRDefault="000D7E1A" w:rsidP="00841287">
      <w:pPr>
        <w:pStyle w:val="Heading2"/>
      </w:pPr>
      <w:r>
        <w:br w:type="page"/>
      </w:r>
      <w:bookmarkStart w:id="482" w:name="_Toc288730474"/>
      <w:bookmarkStart w:id="483" w:name="_Toc388522824"/>
      <w:bookmarkStart w:id="484" w:name="_Toc388455435"/>
      <w:bookmarkStart w:id="485" w:name="_Toc388454176"/>
      <w:bookmarkStart w:id="486" w:name="_Toc398309200"/>
      <w:bookmarkStart w:id="487" w:name="_Toc54273516"/>
      <w:bookmarkEnd w:id="481"/>
      <w:r w:rsidR="005B7043" w:rsidRPr="007A5DF5">
        <w:t xml:space="preserve">Annex B – References to National Laws, Regulations, </w:t>
      </w:r>
      <w:r w:rsidR="003C6EE0" w:rsidRPr="007A5DF5">
        <w:t>Standard</w:t>
      </w:r>
      <w:r w:rsidRPr="007A5DF5">
        <w:t>s, etc.</w:t>
      </w:r>
      <w:r w:rsidRPr="007A5DF5">
        <w:rPr>
          <w:rStyle w:val="FootnoteReference"/>
          <w:b w:val="0"/>
        </w:rPr>
        <w:footnoteReference w:id="16"/>
      </w:r>
      <w:bookmarkStart w:id="488" w:name="C_post_accident_monitoring_as_an_ESP"/>
      <w:bookmarkEnd w:id="482"/>
      <w:bookmarkEnd w:id="483"/>
      <w:bookmarkEnd w:id="484"/>
      <w:bookmarkEnd w:id="485"/>
      <w:bookmarkEnd w:id="486"/>
      <w:bookmarkEnd w:id="488"/>
      <w:bookmarkEnd w:id="487"/>
    </w:p>
    <w:p w14:paraId="4D5F2BD9" w14:textId="1954D7BD" w:rsidR="00106F07" w:rsidRPr="00F01641" w:rsidRDefault="000D7E1A">
      <w:pPr>
        <w:pStyle w:val="TableNormal1"/>
        <w:spacing w:before="240"/>
      </w:pPr>
      <w:r w:rsidRPr="00F01641">
        <w:rPr>
          <w:b/>
        </w:rPr>
        <w:t>Commonwealth Government</w:t>
      </w:r>
    </w:p>
    <w:p w14:paraId="5721F115" w14:textId="77777777" w:rsidR="000D7E1A" w:rsidRPr="00F01641" w:rsidRDefault="000D7E1A" w:rsidP="00093547">
      <w:pPr>
        <w:pStyle w:val="Bulletpoint"/>
        <w:rPr>
          <w:i/>
          <w:lang w:val="en-AU"/>
        </w:rPr>
      </w:pPr>
      <w:r w:rsidRPr="00F01641">
        <w:rPr>
          <w:i/>
          <w:lang w:val="en-AU"/>
        </w:rPr>
        <w:t>Australian Nuclear Science and Technology Organisation Act 1987</w:t>
      </w:r>
    </w:p>
    <w:p w14:paraId="4C2A96E2" w14:textId="77777777" w:rsidR="000D7E1A" w:rsidRPr="00F01641" w:rsidRDefault="000D7E1A" w:rsidP="00093547">
      <w:pPr>
        <w:pStyle w:val="Bulletpoint"/>
        <w:rPr>
          <w:i/>
          <w:lang w:val="en-AU"/>
        </w:rPr>
      </w:pPr>
      <w:r w:rsidRPr="00F01641">
        <w:rPr>
          <w:i/>
          <w:lang w:val="en-AU"/>
        </w:rPr>
        <w:t>Australian Radiation Protection and Nuclear Safety Act 1998</w:t>
      </w:r>
      <w:r w:rsidR="00446479" w:rsidRPr="00F01641">
        <w:rPr>
          <w:i/>
          <w:lang w:val="en-AU"/>
        </w:rPr>
        <w:t xml:space="preserve"> (No. 133)</w:t>
      </w:r>
    </w:p>
    <w:p w14:paraId="18EB374B" w14:textId="77777777" w:rsidR="000D7E1A" w:rsidRPr="00F01641" w:rsidRDefault="000D7E1A" w:rsidP="00093547">
      <w:pPr>
        <w:pStyle w:val="Bulletpoint"/>
        <w:rPr>
          <w:i/>
          <w:lang w:val="en-AU"/>
        </w:rPr>
      </w:pPr>
      <w:r w:rsidRPr="00F01641">
        <w:rPr>
          <w:i/>
          <w:lang w:val="en-AU"/>
        </w:rPr>
        <w:t>Australian Radiation Protection and Nuclear Safety Regulations 1999</w:t>
      </w:r>
      <w:r w:rsidR="00446479" w:rsidRPr="00F01641">
        <w:rPr>
          <w:i/>
          <w:lang w:val="en-AU"/>
        </w:rPr>
        <w:t xml:space="preserve"> (No. 37)</w:t>
      </w:r>
    </w:p>
    <w:p w14:paraId="60FE7418" w14:textId="4A26312B" w:rsidR="003C6EE0" w:rsidRPr="00F01641" w:rsidRDefault="003C6EE0" w:rsidP="003C6EE0">
      <w:pPr>
        <w:pStyle w:val="Bulletpoint"/>
        <w:rPr>
          <w:lang w:val="en-AU"/>
        </w:rPr>
      </w:pPr>
      <w:r w:rsidRPr="00F01641">
        <w:t xml:space="preserve">Australian Radiation Protection and Nuclear Safety Agency. </w:t>
      </w:r>
      <w:r w:rsidRPr="00F01641">
        <w:rPr>
          <w:i/>
          <w:lang w:val="en-AU"/>
        </w:rPr>
        <w:t>Recommendations: Intervention in Emergency Situations Involving Radiation Exposure</w:t>
      </w:r>
      <w:r w:rsidRPr="00F01641">
        <w:rPr>
          <w:lang w:val="en-AU"/>
        </w:rPr>
        <w:t xml:space="preserve">. </w:t>
      </w:r>
      <w:r w:rsidRPr="00F01641">
        <w:t xml:space="preserve">Radiation Protection Series </w:t>
      </w:r>
      <w:r w:rsidRPr="00F01641">
        <w:rPr>
          <w:lang w:val="en-AU"/>
        </w:rPr>
        <w:t>No.</w:t>
      </w:r>
      <w:r w:rsidR="00ED6786" w:rsidRPr="00F01641">
        <w:rPr>
          <w:lang w:val="en-AU"/>
        </w:rPr>
        <w:t xml:space="preserve"> </w:t>
      </w:r>
      <w:r w:rsidRPr="00F01641">
        <w:rPr>
          <w:lang w:val="en-AU"/>
        </w:rPr>
        <w:t>7</w:t>
      </w:r>
      <w:r w:rsidR="00C10E94" w:rsidRPr="00F01641">
        <w:t xml:space="preserve"> </w:t>
      </w:r>
      <w:r w:rsidRPr="00F01641">
        <w:rPr>
          <w:lang w:val="en-AU"/>
        </w:rPr>
        <w:t>(2004)</w:t>
      </w:r>
    </w:p>
    <w:p w14:paraId="1CB89570" w14:textId="48972B17" w:rsidR="002B4C8A" w:rsidRPr="00F01641" w:rsidRDefault="002B4C8A" w:rsidP="00093547">
      <w:pPr>
        <w:pStyle w:val="Bulletpoint"/>
        <w:rPr>
          <w:lang w:val="en-AU"/>
        </w:rPr>
      </w:pPr>
      <w:r w:rsidRPr="00F01641">
        <w:t xml:space="preserve">Australian Radiation Protection and Nuclear Safety Agency. </w:t>
      </w:r>
      <w:r w:rsidRPr="00F01641">
        <w:rPr>
          <w:i/>
          <w:lang w:val="en-AU"/>
        </w:rPr>
        <w:t>Code of Practice and Safety Guide: Radiation Protection and Radioactive Waste Management in Mining and Mineral Processing</w:t>
      </w:r>
      <w:r w:rsidRPr="00F01641">
        <w:t>. Radiation</w:t>
      </w:r>
      <w:r w:rsidRPr="00F01641">
        <w:rPr>
          <w:lang w:val="en-AU"/>
        </w:rPr>
        <w:t xml:space="preserve"> Protection Series No. 9 (</w:t>
      </w:r>
      <w:r w:rsidR="00F44DE1" w:rsidRPr="00F01641">
        <w:rPr>
          <w:lang w:val="en-AU"/>
        </w:rPr>
        <w:t>2005)</w:t>
      </w:r>
    </w:p>
    <w:p w14:paraId="537B21CA" w14:textId="08A97AFF" w:rsidR="00FE1893" w:rsidRPr="00F01641" w:rsidRDefault="00FE1893" w:rsidP="00093547">
      <w:pPr>
        <w:pStyle w:val="Bulletpoint"/>
        <w:rPr>
          <w:lang w:val="en-AU"/>
        </w:rPr>
      </w:pPr>
      <w:r w:rsidRPr="00F01641">
        <w:t>Australian Radiation Protection and Nuclear Safety Agency.</w:t>
      </w:r>
      <w:r w:rsidRPr="00F01641">
        <w:rPr>
          <w:lang w:val="en-AU"/>
        </w:rPr>
        <w:t xml:space="preserve"> </w:t>
      </w:r>
      <w:r w:rsidR="00A83A05" w:rsidRPr="00F01641">
        <w:rPr>
          <w:i/>
          <w:lang w:val="en-AU"/>
        </w:rPr>
        <w:t>Safety Guide for the</w:t>
      </w:r>
      <w:r w:rsidRPr="00F01641">
        <w:rPr>
          <w:i/>
          <w:lang w:val="en-AU"/>
        </w:rPr>
        <w:t xml:space="preserve"> Management of Naturally Occurring Radioactive Material (NORM)</w:t>
      </w:r>
      <w:r w:rsidRPr="00F01641">
        <w:rPr>
          <w:lang w:val="en-AU"/>
        </w:rPr>
        <w:t xml:space="preserve">. </w:t>
      </w:r>
      <w:r w:rsidRPr="00F01641">
        <w:t>Radiation Protection Se</w:t>
      </w:r>
      <w:r w:rsidRPr="00F01641">
        <w:rPr>
          <w:lang w:val="en-AU"/>
        </w:rPr>
        <w:t>ries No.</w:t>
      </w:r>
      <w:r w:rsidR="00ED6786" w:rsidRPr="00F01641">
        <w:rPr>
          <w:lang w:val="en-AU"/>
        </w:rPr>
        <w:t xml:space="preserve"> </w:t>
      </w:r>
      <w:r w:rsidR="00F44DE1" w:rsidRPr="00F01641">
        <w:rPr>
          <w:lang w:val="en-AU"/>
        </w:rPr>
        <w:t>15 (2008a)</w:t>
      </w:r>
    </w:p>
    <w:p w14:paraId="35CC3181" w14:textId="7DED7083" w:rsidR="00A15779" w:rsidRPr="00F01641" w:rsidRDefault="00A15779" w:rsidP="00093547">
      <w:pPr>
        <w:pStyle w:val="Bulletpoint"/>
        <w:rPr>
          <w:lang w:val="en-AU"/>
        </w:rPr>
      </w:pPr>
      <w:r w:rsidRPr="00F01641">
        <w:t xml:space="preserve">Australian Radiation Protection and Nuclear Safety Agency. </w:t>
      </w:r>
      <w:r w:rsidR="00A83A05" w:rsidRPr="00F01641">
        <w:rPr>
          <w:i/>
          <w:lang w:val="en-AU"/>
        </w:rPr>
        <w:t>Safety Guide for the</w:t>
      </w:r>
      <w:r w:rsidRPr="00F01641">
        <w:rPr>
          <w:i/>
          <w:lang w:val="en-AU"/>
        </w:rPr>
        <w:t xml:space="preserve"> </w:t>
      </w:r>
      <w:r w:rsidRPr="00F01641">
        <w:rPr>
          <w:i/>
        </w:rPr>
        <w:t>Predisposal Management of Radioactive Waste</w:t>
      </w:r>
      <w:r w:rsidRPr="00F01641">
        <w:t>. Radiation Protection Se</w:t>
      </w:r>
      <w:r w:rsidRPr="00F01641">
        <w:rPr>
          <w:lang w:val="en-AU"/>
        </w:rPr>
        <w:t>ries No.</w:t>
      </w:r>
      <w:r w:rsidR="00ED6786" w:rsidRPr="00F01641">
        <w:rPr>
          <w:lang w:val="en-AU"/>
        </w:rPr>
        <w:t xml:space="preserve"> </w:t>
      </w:r>
      <w:r w:rsidRPr="00F01641">
        <w:rPr>
          <w:lang w:val="en-AU"/>
        </w:rPr>
        <w:t>16 (</w:t>
      </w:r>
      <w:r w:rsidRPr="00F01641">
        <w:t>2008</w:t>
      </w:r>
      <w:r w:rsidR="00FE1893" w:rsidRPr="00F01641">
        <w:rPr>
          <w:lang w:val="en-AU"/>
        </w:rPr>
        <w:t>b</w:t>
      </w:r>
      <w:r w:rsidRPr="00F01641">
        <w:rPr>
          <w:lang w:val="en-AU"/>
        </w:rPr>
        <w:t>)</w:t>
      </w:r>
    </w:p>
    <w:p w14:paraId="45914393" w14:textId="31A02E14" w:rsidR="000D7E1A" w:rsidRDefault="00301A79" w:rsidP="00183CCF">
      <w:pPr>
        <w:pStyle w:val="Bulletpoint"/>
        <w:rPr>
          <w:lang w:val="en-AU"/>
        </w:rPr>
      </w:pPr>
      <w:r w:rsidRPr="00F01641">
        <w:t xml:space="preserve">Australian Radiation Protection and Nuclear Safety Agency. </w:t>
      </w:r>
      <w:r w:rsidR="004624D4" w:rsidRPr="00F01641">
        <w:rPr>
          <w:i/>
        </w:rPr>
        <w:t>Fundamentals for</w:t>
      </w:r>
      <w:r w:rsidR="004624D4" w:rsidRPr="00F01641">
        <w:t xml:space="preserve"> </w:t>
      </w:r>
      <w:r w:rsidRPr="00F01641">
        <w:rPr>
          <w:i/>
          <w:lang w:val="en-AU"/>
        </w:rPr>
        <w:t xml:space="preserve">Protection </w:t>
      </w:r>
      <w:r w:rsidR="00A5334C">
        <w:rPr>
          <w:i/>
          <w:lang w:val="en-AU"/>
        </w:rPr>
        <w:t>a</w:t>
      </w:r>
      <w:r w:rsidRPr="00F01641">
        <w:rPr>
          <w:i/>
          <w:lang w:val="en-AU"/>
        </w:rPr>
        <w:t>gainst Ionising Radiation</w:t>
      </w:r>
      <w:r w:rsidRPr="00F01641">
        <w:rPr>
          <w:lang w:val="en-AU"/>
        </w:rPr>
        <w:t>. Radiation Protection Series F-1</w:t>
      </w:r>
      <w:r w:rsidR="00A77E05" w:rsidRPr="00F01641">
        <w:rPr>
          <w:lang w:val="en-AU"/>
        </w:rPr>
        <w:t xml:space="preserve"> </w:t>
      </w:r>
      <w:r w:rsidR="00F44DE1" w:rsidRPr="00F01641">
        <w:rPr>
          <w:lang w:val="en-AU"/>
        </w:rPr>
        <w:t>(2014</w:t>
      </w:r>
      <w:r w:rsidR="00F9520C">
        <w:rPr>
          <w:lang w:val="en-AU"/>
        </w:rPr>
        <w:t>a</w:t>
      </w:r>
      <w:r w:rsidR="00F44DE1" w:rsidRPr="00F01641">
        <w:rPr>
          <w:lang w:val="en-AU"/>
        </w:rPr>
        <w:t>)</w:t>
      </w:r>
    </w:p>
    <w:p w14:paraId="70DA4A5F" w14:textId="74B4BF22" w:rsidR="00301A79" w:rsidRPr="00FF678B" w:rsidRDefault="00ED6548" w:rsidP="00FF678B">
      <w:pPr>
        <w:pStyle w:val="Bulletpoint"/>
        <w:rPr>
          <w:lang w:val="en-AU"/>
        </w:rPr>
      </w:pPr>
      <w:r w:rsidRPr="00F01641">
        <w:t xml:space="preserve">Australian Radiation Protection and Nuclear Safety Agency. </w:t>
      </w:r>
      <w:r w:rsidRPr="00ED6548">
        <w:t>Regulatory Guide:</w:t>
      </w:r>
      <w:r w:rsidRPr="00593A92">
        <w:rPr>
          <w:i/>
        </w:rPr>
        <w:t xml:space="preserve"> Siting of Controlled Facilities v2</w:t>
      </w:r>
      <w:r w:rsidRPr="00593A92">
        <w:t xml:space="preserve"> (2014</w:t>
      </w:r>
      <w:r>
        <w:t>b)</w:t>
      </w:r>
    </w:p>
    <w:p w14:paraId="679E95E1" w14:textId="5DA76DAB" w:rsidR="00006358" w:rsidRPr="00F01641" w:rsidRDefault="00006358" w:rsidP="00006358">
      <w:pPr>
        <w:pStyle w:val="Bulletpoint"/>
        <w:rPr>
          <w:lang w:val="en-AU"/>
        </w:rPr>
      </w:pPr>
      <w:r w:rsidRPr="00F01641">
        <w:t xml:space="preserve">Australian Radiation Protection and Nuclear Safety Agency. </w:t>
      </w:r>
      <w:r w:rsidRPr="00F01641">
        <w:rPr>
          <w:i/>
          <w:lang w:val="en-AU"/>
        </w:rPr>
        <w:t>National Directory for Radiation Protection.</w:t>
      </w:r>
      <w:r w:rsidRPr="00F01641">
        <w:t xml:space="preserve"> Radiation Protection Series No. 6, </w:t>
      </w:r>
      <w:r w:rsidRPr="00F01641">
        <w:rPr>
          <w:lang w:val="en-AU"/>
        </w:rPr>
        <w:t>June 201</w:t>
      </w:r>
      <w:r w:rsidR="00F44DE1" w:rsidRPr="00F01641">
        <w:rPr>
          <w:lang w:val="en-AU"/>
        </w:rPr>
        <w:t>7 (2017a)</w:t>
      </w:r>
    </w:p>
    <w:p w14:paraId="49E8CE27" w14:textId="7B27101C" w:rsidR="00B30537" w:rsidRPr="00F01641" w:rsidRDefault="00B30537" w:rsidP="00B30537">
      <w:pPr>
        <w:pStyle w:val="Bulletpoint"/>
        <w:rPr>
          <w:lang w:val="en-AU"/>
        </w:rPr>
      </w:pPr>
      <w:r w:rsidRPr="00F01641">
        <w:t xml:space="preserve">Australian Radiation Protection and Nuclear Safety Agency. </w:t>
      </w:r>
      <w:r w:rsidRPr="00F01641">
        <w:rPr>
          <w:i/>
        </w:rPr>
        <w:t>Guide for Radiation Protection in Existing Exposure Situations</w:t>
      </w:r>
      <w:r w:rsidRPr="00F01641">
        <w:t xml:space="preserve">. </w:t>
      </w:r>
      <w:r w:rsidR="00A83A05" w:rsidRPr="00F01641">
        <w:rPr>
          <w:lang w:val="en-AU"/>
        </w:rPr>
        <w:t xml:space="preserve">Radiation Protection Series </w:t>
      </w:r>
      <w:r w:rsidRPr="00F01641">
        <w:rPr>
          <w:lang w:val="en-AU"/>
        </w:rPr>
        <w:t>G-2 (2017</w:t>
      </w:r>
      <w:r w:rsidR="00006358" w:rsidRPr="00F01641">
        <w:rPr>
          <w:lang w:val="en-AU"/>
        </w:rPr>
        <w:t>b</w:t>
      </w:r>
      <w:r w:rsidR="00F44DE1" w:rsidRPr="00F01641">
        <w:rPr>
          <w:lang w:val="en-AU"/>
        </w:rPr>
        <w:t>)</w:t>
      </w:r>
    </w:p>
    <w:p w14:paraId="60E3B76E" w14:textId="5807A860" w:rsidR="00E95A45" w:rsidRPr="000E14A8" w:rsidRDefault="00E95A45" w:rsidP="00B30537">
      <w:pPr>
        <w:pStyle w:val="Bulletpoint"/>
        <w:rPr>
          <w:lang w:val="en-AU"/>
        </w:rPr>
      </w:pPr>
      <w:r>
        <w:rPr>
          <w:lang w:val="en-AU"/>
        </w:rPr>
        <w:t xml:space="preserve">Australian Radiation Protection and Nuclear Safety Agency. </w:t>
      </w:r>
      <w:r>
        <w:rPr>
          <w:i/>
          <w:lang w:val="en-AU"/>
        </w:rPr>
        <w:t>Code fo</w:t>
      </w:r>
      <w:r w:rsidRPr="00E95A45">
        <w:rPr>
          <w:i/>
          <w:lang w:val="en-AU"/>
        </w:rPr>
        <w:t xml:space="preserve">r </w:t>
      </w:r>
      <w:r w:rsidRPr="00E95A45">
        <w:rPr>
          <w:i/>
        </w:rPr>
        <w:t>Disposal Facilities for Solid Radioactive Waste</w:t>
      </w:r>
      <w:r>
        <w:t>. Radiation Protection Series C-3 (2018</w:t>
      </w:r>
      <w:r w:rsidR="000E14A8">
        <w:t>a</w:t>
      </w:r>
      <w:r>
        <w:t>)</w:t>
      </w:r>
    </w:p>
    <w:p w14:paraId="28CBE568" w14:textId="3AE44CC8" w:rsidR="000E14A8" w:rsidRPr="000E14A8" w:rsidRDefault="000E14A8" w:rsidP="00B30537">
      <w:pPr>
        <w:pStyle w:val="Bulletpoint"/>
        <w:rPr>
          <w:lang w:val="en-AU"/>
        </w:rPr>
      </w:pPr>
      <w:r>
        <w:rPr>
          <w:rFonts w:eastAsia="+mn-ea"/>
        </w:rPr>
        <w:t xml:space="preserve">Australian </w:t>
      </w:r>
      <w:r>
        <w:rPr>
          <w:lang w:val="en-AU"/>
        </w:rPr>
        <w:t xml:space="preserve">Radiation Protection and Nuclear Safety Agency. </w:t>
      </w:r>
      <w:r w:rsidRPr="000E14A8">
        <w:rPr>
          <w:rFonts w:eastAsia="+mn-ea"/>
          <w:i/>
        </w:rPr>
        <w:t>Code for Disposal of Radioactive Waste by the User</w:t>
      </w:r>
      <w:r>
        <w:rPr>
          <w:rFonts w:eastAsia="+mn-ea"/>
          <w:i/>
        </w:rPr>
        <w:t>.</w:t>
      </w:r>
      <w:r>
        <w:rPr>
          <w:rFonts w:eastAsia="+mn-ea"/>
        </w:rPr>
        <w:t xml:space="preserve"> </w:t>
      </w:r>
      <w:r>
        <w:t>Radiation Protection Series C-6</w:t>
      </w:r>
      <w:r w:rsidRPr="00FE7298">
        <w:rPr>
          <w:rFonts w:eastAsia="+mn-ea"/>
        </w:rPr>
        <w:t xml:space="preserve"> (2018</w:t>
      </w:r>
      <w:r>
        <w:rPr>
          <w:rFonts w:eastAsia="+mn-ea"/>
        </w:rPr>
        <w:t>b</w:t>
      </w:r>
      <w:r w:rsidRPr="00FE7298">
        <w:rPr>
          <w:rFonts w:eastAsia="+mn-ea"/>
        </w:rPr>
        <w:t>)</w:t>
      </w:r>
    </w:p>
    <w:p w14:paraId="223D811D" w14:textId="77777777" w:rsidR="00007CA4" w:rsidRDefault="00007CA4" w:rsidP="00007CA4">
      <w:pPr>
        <w:pStyle w:val="Bulletpoint"/>
        <w:rPr>
          <w:lang w:val="en-AU"/>
        </w:rPr>
      </w:pPr>
      <w:r w:rsidRPr="00F01641">
        <w:t>Australian Radiation Protection and Nuclear Safety Agency.</w:t>
      </w:r>
      <w:r w:rsidRPr="00F01641">
        <w:rPr>
          <w:lang w:val="en-AU"/>
        </w:rPr>
        <w:t xml:space="preserve"> </w:t>
      </w:r>
      <w:r w:rsidRPr="00F01641">
        <w:rPr>
          <w:i/>
          <w:lang w:val="en-AU"/>
        </w:rPr>
        <w:t>Code for the Safe Transport of Radioactive Material</w:t>
      </w:r>
      <w:r w:rsidRPr="00F01641">
        <w:rPr>
          <w:lang w:val="en-AU"/>
        </w:rPr>
        <w:t>. Radiation Protection Series C-2</w:t>
      </w:r>
      <w:r>
        <w:rPr>
          <w:lang w:val="en-AU"/>
        </w:rPr>
        <w:t xml:space="preserve"> (Rev. 1)</w:t>
      </w:r>
      <w:r w:rsidRPr="00F01641">
        <w:rPr>
          <w:lang w:val="en-AU"/>
        </w:rPr>
        <w:t xml:space="preserve"> (201</w:t>
      </w:r>
      <w:r>
        <w:rPr>
          <w:lang w:val="en-AU"/>
        </w:rPr>
        <w:t>9a</w:t>
      </w:r>
      <w:r w:rsidRPr="00F01641">
        <w:rPr>
          <w:lang w:val="en-AU"/>
        </w:rPr>
        <w:t>)</w:t>
      </w:r>
    </w:p>
    <w:p w14:paraId="63626966" w14:textId="658A8565" w:rsidR="000E14A8" w:rsidRDefault="000E14A8" w:rsidP="00B30537">
      <w:pPr>
        <w:pStyle w:val="Bulletpoint"/>
        <w:rPr>
          <w:lang w:val="en-AU"/>
        </w:rPr>
      </w:pPr>
      <w:r>
        <w:rPr>
          <w:rFonts w:eastAsia="+mn-ea"/>
        </w:rPr>
        <w:t xml:space="preserve">Australian </w:t>
      </w:r>
      <w:r>
        <w:rPr>
          <w:lang w:val="en-AU"/>
        </w:rPr>
        <w:t xml:space="preserve">Radiation Protection and Nuclear Safety Agency. </w:t>
      </w:r>
      <w:r>
        <w:rPr>
          <w:rFonts w:eastAsia="+mn-ea"/>
          <w:i/>
        </w:rPr>
        <w:t>Guide</w:t>
      </w:r>
      <w:r w:rsidRPr="000E14A8">
        <w:rPr>
          <w:rFonts w:eastAsia="+mn-ea"/>
          <w:i/>
        </w:rPr>
        <w:t xml:space="preserve"> for</w:t>
      </w:r>
      <w:r>
        <w:rPr>
          <w:rFonts w:eastAsia="+mn-ea"/>
          <w:i/>
        </w:rPr>
        <w:t xml:space="preserve"> Radiation Protection in Emergency Exposure Situations</w:t>
      </w:r>
      <w:r>
        <w:rPr>
          <w:rFonts w:eastAsia="+mn-ea"/>
        </w:rPr>
        <w:t>. Radiation Protection Series G-3 (2019</w:t>
      </w:r>
      <w:r w:rsidR="00007CA4">
        <w:rPr>
          <w:rFonts w:eastAsia="+mn-ea"/>
        </w:rPr>
        <w:t>b</w:t>
      </w:r>
      <w:r>
        <w:rPr>
          <w:rFonts w:eastAsia="+mn-ea"/>
        </w:rPr>
        <w:t>)</w:t>
      </w:r>
    </w:p>
    <w:p w14:paraId="29CE7701" w14:textId="7598562D" w:rsidR="008C6004" w:rsidRDefault="008C6004" w:rsidP="00B30537">
      <w:pPr>
        <w:pStyle w:val="Bulletpoint"/>
        <w:rPr>
          <w:lang w:val="en-AU"/>
        </w:rPr>
      </w:pPr>
      <w:r>
        <w:rPr>
          <w:lang w:val="en-AU"/>
        </w:rPr>
        <w:t xml:space="preserve">Australian Radiation Protection and Nuclear Safety Agency. Regulatory Guide: </w:t>
      </w:r>
      <w:r w:rsidRPr="008C6004">
        <w:rPr>
          <w:i/>
          <w:lang w:val="en-AU"/>
        </w:rPr>
        <w:t>Decommissioning of controlled facilities</w:t>
      </w:r>
      <w:r>
        <w:rPr>
          <w:lang w:val="en-AU"/>
        </w:rPr>
        <w:t xml:space="preserve"> (2019</w:t>
      </w:r>
      <w:r w:rsidR="003133C5">
        <w:rPr>
          <w:lang w:val="en-AU"/>
        </w:rPr>
        <w:t>c</w:t>
      </w:r>
      <w:r>
        <w:rPr>
          <w:lang w:val="en-AU"/>
        </w:rPr>
        <w:t>)</w:t>
      </w:r>
    </w:p>
    <w:p w14:paraId="781D4CA5" w14:textId="702EE2B2" w:rsidR="006333E9" w:rsidRPr="00F01641" w:rsidRDefault="006333E9" w:rsidP="00B30537">
      <w:pPr>
        <w:pStyle w:val="Bulletpoint"/>
        <w:rPr>
          <w:lang w:val="en-AU"/>
        </w:rPr>
      </w:pPr>
      <w:r w:rsidRPr="0974B2A6">
        <w:rPr>
          <w:lang w:val="en-AU"/>
        </w:rPr>
        <w:t xml:space="preserve">Australian Radiation Protection and Nuclear Safety Agency. Regulatory Guide: </w:t>
      </w:r>
      <w:r w:rsidRPr="0974B2A6">
        <w:rPr>
          <w:i/>
          <w:iCs/>
          <w:lang w:val="en-AU"/>
        </w:rPr>
        <w:t xml:space="preserve">Plans and arrangements for managing safety </w:t>
      </w:r>
      <w:r w:rsidRPr="0974B2A6">
        <w:rPr>
          <w:lang w:val="en-AU"/>
        </w:rPr>
        <w:t>(2019</w:t>
      </w:r>
      <w:r w:rsidR="003133C5" w:rsidRPr="0974B2A6">
        <w:rPr>
          <w:lang w:val="en-AU"/>
        </w:rPr>
        <w:t>d</w:t>
      </w:r>
      <w:r w:rsidRPr="0974B2A6">
        <w:rPr>
          <w:lang w:val="en-AU"/>
        </w:rPr>
        <w:t>)</w:t>
      </w:r>
    </w:p>
    <w:p w14:paraId="5EAD7138" w14:textId="3C0E4765" w:rsidR="35EBB673" w:rsidRDefault="35EBB673" w:rsidP="0974B2A6">
      <w:pPr>
        <w:pStyle w:val="Bulletpoint"/>
        <w:rPr>
          <w:lang w:val="en-AU"/>
        </w:rPr>
      </w:pPr>
      <w:r w:rsidRPr="0974B2A6">
        <w:rPr>
          <w:lang w:val="en-AU"/>
        </w:rPr>
        <w:t xml:space="preserve">Australian Radiation Protection and Nuclear Safety Agency. Advisory Note: </w:t>
      </w:r>
      <w:r w:rsidR="108EB1D8" w:rsidRPr="0974B2A6">
        <w:rPr>
          <w:i/>
          <w:iCs/>
          <w:lang w:val="en-AU"/>
        </w:rPr>
        <w:t xml:space="preserve">Dose and risk criteria for protection of people following the closure of a disposal facility for radioactive waste </w:t>
      </w:r>
      <w:r w:rsidR="108EB1D8" w:rsidRPr="0974B2A6">
        <w:rPr>
          <w:lang w:val="en-AU"/>
        </w:rPr>
        <w:t>(2019e)</w:t>
      </w:r>
    </w:p>
    <w:p w14:paraId="0AD5B4F4" w14:textId="7318DEAB" w:rsidR="00F55992" w:rsidRPr="00CD3A17" w:rsidRDefault="00F55992">
      <w:pPr>
        <w:pStyle w:val="Bulletpoint"/>
      </w:pPr>
      <w:r w:rsidRPr="0974B2A6">
        <w:rPr>
          <w:lang w:val="en-AU"/>
        </w:rPr>
        <w:t xml:space="preserve">Australian Radiation Protection and Nuclear Safety Agency. </w:t>
      </w:r>
      <w:r w:rsidRPr="00D04D5A">
        <w:t>Regulatory Guide:</w:t>
      </w:r>
      <w:r>
        <w:t xml:space="preserve"> </w:t>
      </w:r>
      <w:r w:rsidRPr="00CD3A17">
        <w:rPr>
          <w:i/>
        </w:rPr>
        <w:t>Applying for a licence for a radioactive waste storage or disposal facility</w:t>
      </w:r>
      <w:r>
        <w:t xml:space="preserve"> (ARPANSA 2019f)</w:t>
      </w:r>
    </w:p>
    <w:p w14:paraId="45F52341" w14:textId="66F0C973" w:rsidR="00F9520C" w:rsidRPr="00F01641" w:rsidRDefault="00F9520C" w:rsidP="00F9520C">
      <w:pPr>
        <w:pStyle w:val="Bulletpoint"/>
      </w:pPr>
      <w:r w:rsidRPr="0105F961">
        <w:rPr>
          <w:lang w:val="en-AU"/>
        </w:rPr>
        <w:t xml:space="preserve">Australian Radiation Protection and Nuclear Safety Agency. </w:t>
      </w:r>
      <w:r w:rsidRPr="0105F961">
        <w:rPr>
          <w:i/>
          <w:iCs/>
        </w:rPr>
        <w:t>Code of Practice for the Security of Radioactive Sources</w:t>
      </w:r>
      <w:r>
        <w:t>. Radiation Protection Series No. 11 (2019</w:t>
      </w:r>
      <w:r w:rsidR="00F55992">
        <w:t>g</w:t>
      </w:r>
      <w:r>
        <w:t>)</w:t>
      </w:r>
    </w:p>
    <w:p w14:paraId="7D48ADA8" w14:textId="36FF02AF" w:rsidR="00F9520C" w:rsidRPr="00F01641" w:rsidRDefault="00F9520C" w:rsidP="00F9520C">
      <w:pPr>
        <w:pStyle w:val="Bulletpoint"/>
        <w:rPr>
          <w:lang w:val="en-AU"/>
        </w:rPr>
      </w:pPr>
      <w:r>
        <w:t xml:space="preserve">Australian Radiation Protection and Nuclear Safety Agency. </w:t>
      </w:r>
      <w:r w:rsidRPr="0105F961">
        <w:rPr>
          <w:i/>
          <w:iCs/>
        </w:rPr>
        <w:t>Code for Radiation Protection in Planned Exposure Situations</w:t>
      </w:r>
      <w:r>
        <w:t xml:space="preserve"> </w:t>
      </w:r>
      <w:r w:rsidRPr="0105F961">
        <w:rPr>
          <w:i/>
          <w:iCs/>
        </w:rPr>
        <w:t>(2020)</w:t>
      </w:r>
      <w:r>
        <w:t xml:space="preserve">. </w:t>
      </w:r>
      <w:r w:rsidRPr="0105F961">
        <w:rPr>
          <w:lang w:val="en-AU"/>
        </w:rPr>
        <w:t>Radiation Protection Series C-1 Rev.1 (2020</w:t>
      </w:r>
      <w:r>
        <w:rPr>
          <w:lang w:val="en-AU"/>
        </w:rPr>
        <w:t>a</w:t>
      </w:r>
      <w:r w:rsidRPr="0105F961">
        <w:rPr>
          <w:lang w:val="en-AU"/>
        </w:rPr>
        <w:t>)</w:t>
      </w:r>
    </w:p>
    <w:p w14:paraId="64599FC3" w14:textId="0E8023EC" w:rsidR="00F9520C" w:rsidRPr="00F01641" w:rsidRDefault="00F9520C" w:rsidP="00F9520C">
      <w:pPr>
        <w:pStyle w:val="Bulletpoint"/>
        <w:rPr>
          <w:lang w:val="en-AU"/>
        </w:rPr>
      </w:pPr>
      <w:r>
        <w:t xml:space="preserve">Australian Radiation Protection and Nuclear Safety Agency. </w:t>
      </w:r>
      <w:r w:rsidRPr="0105F961">
        <w:rPr>
          <w:i/>
          <w:iCs/>
          <w:lang w:val="en-AU"/>
        </w:rPr>
        <w:t xml:space="preserve">Safety Guide: </w:t>
      </w:r>
      <w:r w:rsidRPr="0105F961">
        <w:rPr>
          <w:i/>
          <w:iCs/>
        </w:rPr>
        <w:t>Classific</w:t>
      </w:r>
      <w:r w:rsidRPr="0105F961">
        <w:rPr>
          <w:i/>
          <w:iCs/>
          <w:lang w:val="en-AU"/>
        </w:rPr>
        <w:t>ation of Radioactive Waste</w:t>
      </w:r>
      <w:r>
        <w:t xml:space="preserve">. Radiation Protection Series </w:t>
      </w:r>
      <w:r w:rsidRPr="0105F961">
        <w:rPr>
          <w:lang w:val="en-AU"/>
        </w:rPr>
        <w:t>G-4 (2020</w:t>
      </w:r>
      <w:r>
        <w:rPr>
          <w:lang w:val="en-AU"/>
        </w:rPr>
        <w:t>b</w:t>
      </w:r>
      <w:r w:rsidRPr="0105F961">
        <w:rPr>
          <w:lang w:val="en-AU"/>
        </w:rPr>
        <w:t>)</w:t>
      </w:r>
    </w:p>
    <w:p w14:paraId="4A0FD881" w14:textId="412D1087" w:rsidR="00891CB3" w:rsidRDefault="00891CB3" w:rsidP="00EA678E">
      <w:pPr>
        <w:pStyle w:val="Bulletpoint"/>
        <w:rPr>
          <w:lang w:val="en-AU"/>
        </w:rPr>
      </w:pPr>
      <w:r w:rsidRPr="00425CD7">
        <w:rPr>
          <w:i/>
        </w:rPr>
        <w:t>Customs (Prohibited Exports) Regulations 1958</w:t>
      </w:r>
    </w:p>
    <w:p w14:paraId="755F04D2" w14:textId="2C80FC1F" w:rsidR="00B80F49" w:rsidRDefault="00CC758A" w:rsidP="00B80F49">
      <w:pPr>
        <w:pStyle w:val="Bulletpoint"/>
        <w:rPr>
          <w:i/>
          <w:lang w:val="en-AU"/>
        </w:rPr>
      </w:pPr>
      <w:r>
        <w:rPr>
          <w:lang w:val="en-AU"/>
        </w:rPr>
        <w:t xml:space="preserve">Department of Industry, Science, Energy and Resources. </w:t>
      </w:r>
      <w:r w:rsidRPr="00CC758A">
        <w:rPr>
          <w:i/>
          <w:lang w:val="en-AU"/>
        </w:rPr>
        <w:t>Australian Radioactive Waste Management Framework</w:t>
      </w:r>
      <w:r>
        <w:rPr>
          <w:lang w:val="en-AU"/>
        </w:rPr>
        <w:t xml:space="preserve"> (2018)</w:t>
      </w:r>
      <w:r w:rsidR="00B80F49" w:rsidRPr="00B80F49">
        <w:rPr>
          <w:i/>
          <w:lang w:val="en-AU"/>
        </w:rPr>
        <w:t xml:space="preserve"> </w:t>
      </w:r>
    </w:p>
    <w:p w14:paraId="6CBE603D" w14:textId="5444FB06" w:rsidR="00B80F49" w:rsidRPr="00F01641" w:rsidRDefault="00B80F49" w:rsidP="00B80F49">
      <w:pPr>
        <w:pStyle w:val="Bulletpoint"/>
        <w:rPr>
          <w:i/>
          <w:lang w:val="en-AU"/>
        </w:rPr>
      </w:pPr>
      <w:r w:rsidRPr="00F01641">
        <w:rPr>
          <w:i/>
          <w:lang w:val="en-AU"/>
        </w:rPr>
        <w:t>Environment Protection and Biodiversity Conservation Act 1999</w:t>
      </w:r>
    </w:p>
    <w:p w14:paraId="5E7EE51E" w14:textId="77777777" w:rsidR="00B80F49" w:rsidRPr="00F01641" w:rsidRDefault="00B80F49" w:rsidP="00B80F49">
      <w:pPr>
        <w:pStyle w:val="Bulletpoint"/>
        <w:rPr>
          <w:i/>
          <w:lang w:val="en-AU"/>
        </w:rPr>
      </w:pPr>
      <w:r w:rsidRPr="00F01641">
        <w:rPr>
          <w:i/>
          <w:lang w:val="en-AU"/>
        </w:rPr>
        <w:t>Environment Protection and Biodiversity Conservation Regulations 2000</w:t>
      </w:r>
    </w:p>
    <w:p w14:paraId="70EBA31C" w14:textId="77777777" w:rsidR="003E5D88" w:rsidRPr="00F01641" w:rsidRDefault="003E5D88" w:rsidP="003E5D88">
      <w:pPr>
        <w:pStyle w:val="Bulletpoint"/>
      </w:pPr>
      <w:r w:rsidRPr="00F01641">
        <w:rPr>
          <w:lang w:val="en-AU"/>
        </w:rPr>
        <w:t xml:space="preserve">International Commission on Radiological Protection. </w:t>
      </w:r>
      <w:r w:rsidRPr="00F01641">
        <w:rPr>
          <w:i/>
        </w:rPr>
        <w:t>1990 Recommendations of the International Commission on Radiological Protection</w:t>
      </w:r>
      <w:r w:rsidR="00F44DE1" w:rsidRPr="00F01641">
        <w:t>. Publication 60 (1991)</w:t>
      </w:r>
    </w:p>
    <w:p w14:paraId="1ADD5452" w14:textId="77777777" w:rsidR="003E5D88" w:rsidRPr="00F01641" w:rsidRDefault="003E5D88" w:rsidP="00DB1EFE">
      <w:pPr>
        <w:pStyle w:val="Bulletpoint"/>
      </w:pPr>
      <w:r w:rsidRPr="00F01641">
        <w:rPr>
          <w:lang w:val="en-AU"/>
        </w:rPr>
        <w:t xml:space="preserve">International Commission on Radiological Protection. </w:t>
      </w:r>
      <w:r w:rsidR="00DB1EFE" w:rsidRPr="00F01641">
        <w:rPr>
          <w:i/>
        </w:rPr>
        <w:t>Human Respiratory Tract Model for Radiological Protection</w:t>
      </w:r>
      <w:r w:rsidRPr="00F01641">
        <w:t xml:space="preserve">. Publication </w:t>
      </w:r>
      <w:r w:rsidR="00DB1EFE" w:rsidRPr="00F01641">
        <w:t>66</w:t>
      </w:r>
      <w:r w:rsidRPr="00F01641">
        <w:t xml:space="preserve"> (</w:t>
      </w:r>
      <w:r w:rsidR="00DB1EFE" w:rsidRPr="00F01641">
        <w:t>1994</w:t>
      </w:r>
      <w:r w:rsidRPr="00F01641">
        <w:t>)</w:t>
      </w:r>
    </w:p>
    <w:p w14:paraId="37F89E0A" w14:textId="77777777" w:rsidR="003E5D88" w:rsidRPr="00F01641" w:rsidRDefault="003E5D88" w:rsidP="003E5D88">
      <w:pPr>
        <w:pStyle w:val="Bulletpoint"/>
        <w:rPr>
          <w:lang w:val="en-AU"/>
        </w:rPr>
      </w:pPr>
      <w:r w:rsidRPr="00F01641">
        <w:rPr>
          <w:lang w:val="en-AU"/>
        </w:rPr>
        <w:t xml:space="preserve">International Commission on Radiological Protection. </w:t>
      </w:r>
      <w:r w:rsidRPr="00F01641">
        <w:rPr>
          <w:i/>
          <w:lang w:val="en-AU"/>
        </w:rPr>
        <w:t>The 2007 Recommendations of the International Commission on Radiological Protection</w:t>
      </w:r>
      <w:r w:rsidR="00F44DE1" w:rsidRPr="00F01641">
        <w:rPr>
          <w:lang w:val="en-AU"/>
        </w:rPr>
        <w:t>. Publication 103 (2007)</w:t>
      </w:r>
    </w:p>
    <w:p w14:paraId="57D3ADB6" w14:textId="77777777" w:rsidR="003E5D88" w:rsidRPr="00F01641" w:rsidRDefault="003E5D88" w:rsidP="003E5D88">
      <w:pPr>
        <w:pStyle w:val="Bulletpoint"/>
        <w:rPr>
          <w:lang w:val="en-AU"/>
        </w:rPr>
      </w:pPr>
      <w:r w:rsidRPr="00F01641">
        <w:rPr>
          <w:lang w:val="en-AU"/>
        </w:rPr>
        <w:t xml:space="preserve">International Atomic Energy Agency. </w:t>
      </w:r>
      <w:r w:rsidRPr="00F01641">
        <w:rPr>
          <w:i/>
          <w:lang w:val="en-AU"/>
        </w:rPr>
        <w:t>Management of Radioactive Waste from the Mining and Milling of Ores</w:t>
      </w:r>
      <w:r w:rsidRPr="00F01641">
        <w:rPr>
          <w:lang w:val="en-AU"/>
        </w:rPr>
        <w:t xml:space="preserve"> (2002)</w:t>
      </w:r>
    </w:p>
    <w:p w14:paraId="6EBC1547" w14:textId="77777777" w:rsidR="003E5D88" w:rsidRPr="00F01641" w:rsidRDefault="003E5D88" w:rsidP="003E5D88">
      <w:pPr>
        <w:pStyle w:val="Bulletpoint"/>
        <w:rPr>
          <w:lang w:val="en-AU"/>
        </w:rPr>
      </w:pPr>
      <w:r w:rsidRPr="00F01641">
        <w:rPr>
          <w:lang w:val="en-AU"/>
        </w:rPr>
        <w:t xml:space="preserve">International Atomic Energy Agency. </w:t>
      </w:r>
      <w:r w:rsidRPr="00F01641">
        <w:rPr>
          <w:i/>
          <w:lang w:val="en-AU"/>
        </w:rPr>
        <w:t>Occupational Radiation Protection in the Mining and Processing of Raw Materials</w:t>
      </w:r>
      <w:r w:rsidRPr="00F01641">
        <w:rPr>
          <w:lang w:val="en-AU"/>
        </w:rPr>
        <w:t xml:space="preserve"> (2004) </w:t>
      </w:r>
    </w:p>
    <w:p w14:paraId="40892FCA" w14:textId="77777777" w:rsidR="003E5D88" w:rsidRPr="00F01641" w:rsidRDefault="003E5D88" w:rsidP="00236519">
      <w:pPr>
        <w:pStyle w:val="Bulletpoint"/>
        <w:rPr>
          <w:lang w:val="en-AU"/>
        </w:rPr>
      </w:pPr>
      <w:r w:rsidRPr="00F01641">
        <w:rPr>
          <w:lang w:val="en-AU"/>
        </w:rPr>
        <w:t xml:space="preserve">International Atomic Energy Agency. </w:t>
      </w:r>
      <w:r w:rsidRPr="00F01641">
        <w:rPr>
          <w:i/>
          <w:lang w:val="en-AU"/>
        </w:rPr>
        <w:t>Application of the Concepts of Exclusion,</w:t>
      </w:r>
      <w:r w:rsidR="00236519" w:rsidRPr="00F01641">
        <w:rPr>
          <w:i/>
          <w:lang w:val="en-AU"/>
        </w:rPr>
        <w:t xml:space="preserve"> Exemption and Clearance</w:t>
      </w:r>
      <w:r w:rsidR="00236519" w:rsidRPr="00F01641">
        <w:rPr>
          <w:lang w:val="en-AU"/>
        </w:rPr>
        <w:t xml:space="preserve"> (2004)</w:t>
      </w:r>
    </w:p>
    <w:p w14:paraId="69FB40E8" w14:textId="77777777" w:rsidR="00236519" w:rsidRPr="00F01641" w:rsidRDefault="00236519" w:rsidP="00236519">
      <w:pPr>
        <w:pStyle w:val="Bulletpoint"/>
        <w:rPr>
          <w:lang w:val="en-AU"/>
        </w:rPr>
      </w:pPr>
      <w:r w:rsidRPr="00F01641">
        <w:rPr>
          <w:lang w:val="en-AU"/>
        </w:rPr>
        <w:t xml:space="preserve">International Atomic Energy Agency. </w:t>
      </w:r>
      <w:r w:rsidRPr="00F01641">
        <w:rPr>
          <w:i/>
          <w:lang w:val="en-AU"/>
        </w:rPr>
        <w:t>Classification of Radioactive Waste</w:t>
      </w:r>
      <w:r w:rsidRPr="00F01641">
        <w:rPr>
          <w:lang w:val="en-AU"/>
        </w:rPr>
        <w:t xml:space="preserve"> GSG-1 (2009)</w:t>
      </w:r>
    </w:p>
    <w:p w14:paraId="66F5ED07" w14:textId="77777777" w:rsidR="003E5D88" w:rsidRPr="00F01641" w:rsidRDefault="003E5D88" w:rsidP="003E5D88">
      <w:pPr>
        <w:pStyle w:val="Bulletpoint"/>
        <w:rPr>
          <w:lang w:val="en-AU"/>
        </w:rPr>
      </w:pPr>
      <w:r w:rsidRPr="00F01641">
        <w:rPr>
          <w:lang w:val="en-AU"/>
        </w:rPr>
        <w:t xml:space="preserve">International Atomic Energy Agency. Safety Requirements </w:t>
      </w:r>
      <w:r w:rsidRPr="00F01641">
        <w:rPr>
          <w:i/>
          <w:lang w:val="en-AU"/>
        </w:rPr>
        <w:t>Near Surface Disposal of Radioactive Waste</w:t>
      </w:r>
      <w:r w:rsidRPr="00F01641">
        <w:rPr>
          <w:lang w:val="en-AU"/>
        </w:rPr>
        <w:t xml:space="preserve">, Safety Standards Series No. WS-R-1, 1999; superseded by International Atomic Energy Agency, </w:t>
      </w:r>
      <w:r w:rsidRPr="00F01641">
        <w:rPr>
          <w:i/>
          <w:lang w:val="en-AU"/>
        </w:rPr>
        <w:t>Specific Safety Requirements Disposal of Radioactive Waste</w:t>
      </w:r>
      <w:r w:rsidRPr="00F01641">
        <w:rPr>
          <w:lang w:val="en-AU"/>
        </w:rPr>
        <w:t>, SSR-5 (2011)</w:t>
      </w:r>
    </w:p>
    <w:p w14:paraId="03932334" w14:textId="77777777" w:rsidR="00004D00" w:rsidRPr="00F01641" w:rsidRDefault="007B67C9" w:rsidP="007B67C9">
      <w:pPr>
        <w:pStyle w:val="Bulletpoint"/>
        <w:rPr>
          <w:lang w:val="en-AU"/>
        </w:rPr>
      </w:pPr>
      <w:r w:rsidRPr="00F01641">
        <w:rPr>
          <w:lang w:val="en-AU"/>
        </w:rPr>
        <w:t xml:space="preserve">International Atomic Energy Agency. </w:t>
      </w:r>
      <w:r w:rsidRPr="00F01641">
        <w:rPr>
          <w:i/>
          <w:lang w:val="en-AU"/>
        </w:rPr>
        <w:t>Regulations for the Safe Transport of Radioactive Material</w:t>
      </w:r>
      <w:r w:rsidRPr="00F01641">
        <w:rPr>
          <w:lang w:val="en-AU"/>
        </w:rPr>
        <w:t xml:space="preserve"> 2012 Edition, SSR-6 (2012)</w:t>
      </w:r>
    </w:p>
    <w:p w14:paraId="3EBA2675" w14:textId="6F8D6AC4" w:rsidR="000D7E1A" w:rsidRDefault="00AE6A5D" w:rsidP="00F224DF">
      <w:pPr>
        <w:pStyle w:val="Bulletpoint"/>
        <w:rPr>
          <w:lang w:val="en-AU"/>
        </w:rPr>
      </w:pPr>
      <w:r w:rsidRPr="00F01641">
        <w:rPr>
          <w:lang w:val="en-AU"/>
        </w:rPr>
        <w:t>I</w:t>
      </w:r>
      <w:r w:rsidR="005C350F" w:rsidRPr="00F01641">
        <w:rPr>
          <w:lang w:val="en-AU"/>
        </w:rPr>
        <w:t xml:space="preserve">nternational Atomic Energy Agency. </w:t>
      </w:r>
      <w:r w:rsidR="005C350F" w:rsidRPr="00F01641">
        <w:rPr>
          <w:i/>
          <w:lang w:val="en-AU"/>
        </w:rPr>
        <w:t>Radiation Protection and Safety of Radiation Sources: International Basic Safety Standards</w:t>
      </w:r>
      <w:r w:rsidR="005C350F" w:rsidRPr="00F01641">
        <w:rPr>
          <w:lang w:val="en-AU"/>
        </w:rPr>
        <w:t xml:space="preserve"> General Safety Requirements </w:t>
      </w:r>
      <w:r w:rsidR="00F44DE1" w:rsidRPr="00F01641">
        <w:rPr>
          <w:lang w:val="en-AU"/>
        </w:rPr>
        <w:t xml:space="preserve">GSR </w:t>
      </w:r>
      <w:r w:rsidR="005C350F" w:rsidRPr="00F01641">
        <w:rPr>
          <w:lang w:val="en-AU"/>
        </w:rPr>
        <w:t>Part 3</w:t>
      </w:r>
      <w:r w:rsidR="00162ED7" w:rsidRPr="00F01641">
        <w:rPr>
          <w:lang w:val="en-AU"/>
        </w:rPr>
        <w:t xml:space="preserve"> </w:t>
      </w:r>
      <w:r w:rsidR="005C350F" w:rsidRPr="00F01641">
        <w:rPr>
          <w:lang w:val="en-AU"/>
        </w:rPr>
        <w:t>(2014)</w:t>
      </w:r>
    </w:p>
    <w:p w14:paraId="1F45D69E" w14:textId="47B0D544" w:rsidR="00F55DF3" w:rsidRPr="00F01641" w:rsidRDefault="00F55DF3" w:rsidP="00F224DF">
      <w:pPr>
        <w:pStyle w:val="Bulletpoint"/>
        <w:rPr>
          <w:lang w:val="en-AU"/>
        </w:rPr>
      </w:pPr>
      <w:r>
        <w:rPr>
          <w:lang w:val="en-AU"/>
        </w:rPr>
        <w:t xml:space="preserve">International Atomic Energy Agency. </w:t>
      </w:r>
      <w:r>
        <w:rPr>
          <w:i/>
          <w:lang w:val="en-AU"/>
        </w:rPr>
        <w:t>Decommissioning of Facilities</w:t>
      </w:r>
      <w:r>
        <w:rPr>
          <w:lang w:val="en-AU"/>
        </w:rPr>
        <w:t xml:space="preserve"> General Safety Requirements GSR Part 6 (2014)</w:t>
      </w:r>
    </w:p>
    <w:p w14:paraId="0662228F" w14:textId="77777777" w:rsidR="00561F2E" w:rsidRPr="00F01641" w:rsidRDefault="00561F2E" w:rsidP="00561F2E">
      <w:pPr>
        <w:pStyle w:val="Bulletpoint"/>
      </w:pPr>
      <w:r>
        <w:t xml:space="preserve">International Atomic Energy Agency. </w:t>
      </w:r>
      <w:r w:rsidRPr="0105F961">
        <w:rPr>
          <w:i/>
          <w:iCs/>
        </w:rPr>
        <w:t>Preparedness and Response for a Nuclear or Radiological Emergency</w:t>
      </w:r>
      <w:r>
        <w:t xml:space="preserve"> </w:t>
      </w:r>
      <w:r w:rsidRPr="0105F961">
        <w:rPr>
          <w:lang w:val="en-AU"/>
        </w:rPr>
        <w:t>General Safety Requirements GSR Part 7 (2015)</w:t>
      </w:r>
    </w:p>
    <w:p w14:paraId="559383E3" w14:textId="3FBE67D4" w:rsidR="33392CF4" w:rsidRDefault="33392CF4" w:rsidP="0105F961">
      <w:pPr>
        <w:pStyle w:val="Bulletpoint"/>
        <w:rPr>
          <w:lang w:val="en-AU"/>
        </w:rPr>
      </w:pPr>
      <w:r w:rsidRPr="0105F961">
        <w:rPr>
          <w:lang w:val="en-AU"/>
        </w:rPr>
        <w:t>International Atomic Energy Agency, General Safety Guide, Regulatory Control of Radioactive Discharges to the Environment, GSG-9 (</w:t>
      </w:r>
      <w:r w:rsidR="3C660055" w:rsidRPr="0105F961">
        <w:rPr>
          <w:lang w:val="en-AU"/>
        </w:rPr>
        <w:t>2018)</w:t>
      </w:r>
    </w:p>
    <w:p w14:paraId="7DD4896F" w14:textId="77777777" w:rsidR="000D7E1A" w:rsidRPr="00F01641" w:rsidRDefault="000D7E1A" w:rsidP="00093547">
      <w:pPr>
        <w:pStyle w:val="Bulletpoint"/>
      </w:pPr>
      <w:r w:rsidRPr="00F01641">
        <w:t xml:space="preserve">National Health and Medical Research Council. </w:t>
      </w:r>
      <w:r w:rsidR="004B61F1" w:rsidRPr="00F01641">
        <w:rPr>
          <w:i/>
          <w:lang w:val="en-AU"/>
        </w:rPr>
        <w:t>Code of practice for the near-surface disposal of radioactive w</w:t>
      </w:r>
      <w:r w:rsidRPr="00F01641">
        <w:rPr>
          <w:i/>
        </w:rPr>
        <w:t>aste in Australia</w:t>
      </w:r>
      <w:r w:rsidR="00561F2E" w:rsidRPr="00F01641">
        <w:t>. Radiati</w:t>
      </w:r>
      <w:r w:rsidR="004B61F1" w:rsidRPr="00F01641">
        <w:rPr>
          <w:lang w:val="en-AU"/>
        </w:rPr>
        <w:t>on Health Se</w:t>
      </w:r>
      <w:r w:rsidR="00F44DE1" w:rsidRPr="00F01641">
        <w:rPr>
          <w:lang w:val="en-AU"/>
        </w:rPr>
        <w:t>ries No. 35, 1992 (NHMRC, 1992)</w:t>
      </w:r>
    </w:p>
    <w:p w14:paraId="62A9EF9D" w14:textId="77777777" w:rsidR="00B80F49" w:rsidRPr="00B80F49" w:rsidRDefault="00B80F49" w:rsidP="00093547">
      <w:pPr>
        <w:pStyle w:val="Bulletpoint"/>
        <w:rPr>
          <w:lang w:val="en-AU"/>
        </w:rPr>
      </w:pPr>
      <w:r w:rsidRPr="00F01641">
        <w:rPr>
          <w:i/>
          <w:lang w:val="en-AU"/>
        </w:rPr>
        <w:t>National Radioact</w:t>
      </w:r>
      <w:r>
        <w:rPr>
          <w:i/>
          <w:lang w:val="en-AU"/>
        </w:rPr>
        <w:t>ive Waste Management Act 2012 (</w:t>
      </w:r>
      <w:r w:rsidRPr="00F01641">
        <w:rPr>
          <w:i/>
          <w:lang w:val="en-AU"/>
        </w:rPr>
        <w:t>No. 29)</w:t>
      </w:r>
    </w:p>
    <w:p w14:paraId="4C7ABAC1" w14:textId="77777777" w:rsidR="00B80F49" w:rsidRDefault="000D7E1A" w:rsidP="00B80F49">
      <w:pPr>
        <w:pStyle w:val="Bulletpoint"/>
        <w:rPr>
          <w:i/>
          <w:lang w:val="en-AU"/>
        </w:rPr>
      </w:pPr>
      <w:r w:rsidRPr="00F01641">
        <w:t xml:space="preserve">National Road Transport Commission and Federal Office of Road Safety. </w:t>
      </w:r>
      <w:r w:rsidRPr="00F01641">
        <w:rPr>
          <w:i/>
        </w:rPr>
        <w:t>Australian Dangerous Goods Code</w:t>
      </w:r>
      <w:r w:rsidRPr="00F01641">
        <w:t>. 6</w:t>
      </w:r>
      <w:r w:rsidRPr="00F01641">
        <w:rPr>
          <w:vertAlign w:val="superscript"/>
        </w:rPr>
        <w:t>th</w:t>
      </w:r>
      <w:r w:rsidR="00F44DE1" w:rsidRPr="00F01641">
        <w:t xml:space="preserve"> ed., 1998</w:t>
      </w:r>
    </w:p>
    <w:p w14:paraId="5DA95E16" w14:textId="132A6951" w:rsidR="000D7E1A" w:rsidRPr="00B80F49" w:rsidRDefault="00B80F49" w:rsidP="00B80F49">
      <w:pPr>
        <w:pStyle w:val="Bulletpoint"/>
        <w:rPr>
          <w:lang w:val="en-AU"/>
        </w:rPr>
      </w:pPr>
      <w:r w:rsidRPr="00F01641">
        <w:rPr>
          <w:i/>
          <w:lang w:val="en-AU"/>
        </w:rPr>
        <w:t>Nuclear Non-Proliferation (Safeguards) Act 1987</w:t>
      </w:r>
    </w:p>
    <w:p w14:paraId="458B4816" w14:textId="77777777" w:rsidR="000D7E1A" w:rsidRPr="00F01641" w:rsidRDefault="000D7E1A" w:rsidP="00F01641">
      <w:pPr>
        <w:pStyle w:val="TableNormal1"/>
        <w:spacing w:before="240"/>
        <w:rPr>
          <w:b/>
        </w:rPr>
      </w:pPr>
      <w:r w:rsidRPr="00F01641">
        <w:rPr>
          <w:b/>
        </w:rPr>
        <w:t>Australian Capital Territory</w:t>
      </w:r>
    </w:p>
    <w:p w14:paraId="0B594285" w14:textId="77777777" w:rsidR="000D7E1A" w:rsidRPr="00F01641" w:rsidRDefault="000D7E1A" w:rsidP="00C00886">
      <w:pPr>
        <w:pStyle w:val="BulletPointBoldItalic"/>
        <w:rPr>
          <w:b w:val="0"/>
          <w:lang w:val="en-AU"/>
        </w:rPr>
      </w:pPr>
      <w:r w:rsidRPr="00F01641">
        <w:rPr>
          <w:b w:val="0"/>
          <w:lang w:val="en-AU"/>
        </w:rPr>
        <w:t>Radiation Protection Act 2006</w:t>
      </w:r>
    </w:p>
    <w:p w14:paraId="7A59A993" w14:textId="77777777" w:rsidR="000D7E1A" w:rsidRPr="00F01641" w:rsidRDefault="000D7E1A" w:rsidP="00C00886">
      <w:pPr>
        <w:pStyle w:val="BulletPointBoldItalic"/>
        <w:rPr>
          <w:b w:val="0"/>
          <w:lang w:val="en-AU"/>
        </w:rPr>
      </w:pPr>
      <w:r w:rsidRPr="00F01641">
        <w:rPr>
          <w:b w:val="0"/>
          <w:lang w:val="en-AU"/>
        </w:rPr>
        <w:t>Radiation Protection Regulation 2007</w:t>
      </w:r>
    </w:p>
    <w:p w14:paraId="5CCB749F" w14:textId="77777777" w:rsidR="000D7E1A" w:rsidRPr="00F01641" w:rsidRDefault="002E527B" w:rsidP="00C00886">
      <w:pPr>
        <w:pStyle w:val="BulletPointBoldItalic"/>
        <w:rPr>
          <w:b w:val="0"/>
          <w:lang w:val="en-AU"/>
        </w:rPr>
      </w:pPr>
      <w:r w:rsidRPr="00F01641">
        <w:rPr>
          <w:b w:val="0"/>
          <w:lang w:val="en-AU"/>
        </w:rPr>
        <w:t>Work Health and Safety Act 2011</w:t>
      </w:r>
    </w:p>
    <w:p w14:paraId="0445DA4C" w14:textId="77777777" w:rsidR="000D7E1A" w:rsidRPr="00F01641" w:rsidRDefault="002E527B" w:rsidP="00C00886">
      <w:pPr>
        <w:pStyle w:val="BulletPointBoldItalic"/>
        <w:rPr>
          <w:b w:val="0"/>
          <w:lang w:val="en-AU"/>
        </w:rPr>
      </w:pPr>
      <w:r w:rsidRPr="00F01641">
        <w:rPr>
          <w:b w:val="0"/>
          <w:lang w:val="en-AU"/>
        </w:rPr>
        <w:t xml:space="preserve">Work Health and Safety Regulation </w:t>
      </w:r>
      <w:r w:rsidR="00DB42C0" w:rsidRPr="00F01641">
        <w:rPr>
          <w:b w:val="0"/>
          <w:lang w:val="en-AU"/>
        </w:rPr>
        <w:t>2011</w:t>
      </w:r>
    </w:p>
    <w:p w14:paraId="549EDD24" w14:textId="77777777" w:rsidR="00AC2745" w:rsidRDefault="00AC2745" w:rsidP="00AC2745">
      <w:pPr>
        <w:spacing w:before="0" w:line="240" w:lineRule="auto"/>
        <w:rPr>
          <w:b/>
        </w:rPr>
      </w:pPr>
    </w:p>
    <w:p w14:paraId="1832CC1C" w14:textId="55E1DB17" w:rsidR="000D7E1A" w:rsidRPr="00F01641" w:rsidRDefault="000D7E1A" w:rsidP="00AC2745">
      <w:pPr>
        <w:spacing w:before="0" w:line="240" w:lineRule="auto"/>
        <w:rPr>
          <w:b/>
        </w:rPr>
      </w:pPr>
      <w:r w:rsidRPr="00F01641">
        <w:rPr>
          <w:b/>
        </w:rPr>
        <w:t>New South Wales</w:t>
      </w:r>
    </w:p>
    <w:p w14:paraId="6FCCFB20" w14:textId="77777777" w:rsidR="000D7E1A" w:rsidRPr="00F01641" w:rsidRDefault="000D7E1A" w:rsidP="00C00886">
      <w:pPr>
        <w:pStyle w:val="BulletPointBoldItalic"/>
        <w:rPr>
          <w:b w:val="0"/>
          <w:lang w:val="en-AU"/>
        </w:rPr>
      </w:pPr>
      <w:r w:rsidRPr="00F01641">
        <w:rPr>
          <w:b w:val="0"/>
          <w:lang w:val="en-AU"/>
        </w:rPr>
        <w:t>Contaminated Land Management Act 1997</w:t>
      </w:r>
    </w:p>
    <w:p w14:paraId="25CAFA3B" w14:textId="77777777" w:rsidR="000D7E1A" w:rsidRPr="00F01641" w:rsidRDefault="000D7E1A" w:rsidP="00C00886">
      <w:pPr>
        <w:pStyle w:val="BulletPointBoldItalic"/>
        <w:rPr>
          <w:b w:val="0"/>
          <w:lang w:val="en-AU"/>
        </w:rPr>
      </w:pPr>
      <w:r w:rsidRPr="00F01641">
        <w:rPr>
          <w:b w:val="0"/>
          <w:lang w:val="en-AU"/>
        </w:rPr>
        <w:t>Environmental Planning and Assessment Regulation 2000</w:t>
      </w:r>
    </w:p>
    <w:p w14:paraId="76EE69CB" w14:textId="77777777" w:rsidR="000D7E1A" w:rsidRPr="00F01641" w:rsidRDefault="000D7E1A" w:rsidP="00C00886">
      <w:pPr>
        <w:pStyle w:val="BulletPointBoldItalic"/>
        <w:rPr>
          <w:b w:val="0"/>
          <w:lang w:val="en-AU"/>
        </w:rPr>
      </w:pPr>
      <w:r w:rsidRPr="00F01641">
        <w:rPr>
          <w:b w:val="0"/>
          <w:lang w:val="en-AU"/>
        </w:rPr>
        <w:t xml:space="preserve">National Parks and Wildlife Regulation </w:t>
      </w:r>
      <w:r w:rsidR="009F17C9">
        <w:rPr>
          <w:b w:val="0"/>
          <w:lang w:val="en-AU"/>
        </w:rPr>
        <w:t>2019</w:t>
      </w:r>
    </w:p>
    <w:p w14:paraId="335D9213" w14:textId="77777777" w:rsidR="000D7E1A" w:rsidRPr="00F01641" w:rsidRDefault="009F17C9" w:rsidP="00C00886">
      <w:pPr>
        <w:pStyle w:val="BulletPointBoldItalic"/>
        <w:rPr>
          <w:b w:val="0"/>
          <w:lang w:val="en-AU"/>
        </w:rPr>
      </w:pPr>
      <w:r>
        <w:rPr>
          <w:b w:val="0"/>
          <w:lang w:val="en-AU"/>
        </w:rPr>
        <w:t>Work</w:t>
      </w:r>
      <w:r w:rsidRPr="00F01641">
        <w:rPr>
          <w:b w:val="0"/>
          <w:lang w:val="en-AU"/>
        </w:rPr>
        <w:t xml:space="preserve"> </w:t>
      </w:r>
      <w:r w:rsidR="000D7E1A" w:rsidRPr="00F01641">
        <w:rPr>
          <w:b w:val="0"/>
          <w:lang w:val="en-AU"/>
        </w:rPr>
        <w:t>Health and Safety Act 20</w:t>
      </w:r>
      <w:r>
        <w:rPr>
          <w:b w:val="0"/>
          <w:lang w:val="en-AU"/>
        </w:rPr>
        <w:t>11</w:t>
      </w:r>
    </w:p>
    <w:p w14:paraId="27B9AA29" w14:textId="77777777" w:rsidR="000D7E1A" w:rsidRPr="00F01641" w:rsidRDefault="009F17C9" w:rsidP="00C00886">
      <w:pPr>
        <w:pStyle w:val="BulletPointBoldItalic"/>
        <w:rPr>
          <w:b w:val="0"/>
          <w:lang w:val="en-AU"/>
        </w:rPr>
      </w:pPr>
      <w:r>
        <w:rPr>
          <w:b w:val="0"/>
          <w:lang w:val="en-AU"/>
        </w:rPr>
        <w:t>Work</w:t>
      </w:r>
      <w:r w:rsidR="000D7E1A" w:rsidRPr="00F01641">
        <w:rPr>
          <w:b w:val="0"/>
          <w:lang w:val="en-AU"/>
        </w:rPr>
        <w:t xml:space="preserve"> Health and Safety Regulation 20</w:t>
      </w:r>
      <w:r>
        <w:rPr>
          <w:b w:val="0"/>
          <w:lang w:val="en-AU"/>
        </w:rPr>
        <w:t>17</w:t>
      </w:r>
    </w:p>
    <w:p w14:paraId="18C1B6C5" w14:textId="77777777" w:rsidR="000D7E1A" w:rsidRPr="00F01641" w:rsidRDefault="000D7E1A" w:rsidP="00C00886">
      <w:pPr>
        <w:pStyle w:val="BulletPointBoldItalic"/>
        <w:rPr>
          <w:b w:val="0"/>
          <w:lang w:val="en-AU"/>
        </w:rPr>
      </w:pPr>
      <w:r w:rsidRPr="00F01641">
        <w:rPr>
          <w:b w:val="0"/>
          <w:lang w:val="en-AU"/>
        </w:rPr>
        <w:t>Protection of the Environment Operations Act 1997</w:t>
      </w:r>
    </w:p>
    <w:p w14:paraId="5A8D6F2B" w14:textId="77777777" w:rsidR="000D7E1A" w:rsidRPr="00F01641" w:rsidRDefault="000D7E1A" w:rsidP="00C00886">
      <w:pPr>
        <w:pStyle w:val="BulletPointBoldItalic"/>
        <w:rPr>
          <w:b w:val="0"/>
          <w:lang w:val="en-AU"/>
        </w:rPr>
      </w:pPr>
      <w:r w:rsidRPr="00F01641">
        <w:rPr>
          <w:b w:val="0"/>
          <w:lang w:val="en-AU"/>
        </w:rPr>
        <w:t xml:space="preserve">Protection of the Environment Operations (Waste) Regulation </w:t>
      </w:r>
      <w:r w:rsidR="009F17C9">
        <w:rPr>
          <w:b w:val="0"/>
          <w:lang w:val="en-AU"/>
        </w:rPr>
        <w:t>2014</w:t>
      </w:r>
    </w:p>
    <w:p w14:paraId="7EEEA906" w14:textId="77777777" w:rsidR="000D7E1A" w:rsidRPr="00F01641" w:rsidRDefault="000D7E1A" w:rsidP="00C00886">
      <w:pPr>
        <w:pStyle w:val="BulletPointBoldItalic"/>
        <w:rPr>
          <w:b w:val="0"/>
          <w:lang w:val="en-AU"/>
        </w:rPr>
      </w:pPr>
      <w:r w:rsidRPr="00F01641">
        <w:rPr>
          <w:b w:val="0"/>
          <w:lang w:val="en-AU"/>
        </w:rPr>
        <w:t>Radiation Control Act 1990</w:t>
      </w:r>
    </w:p>
    <w:p w14:paraId="24D7344E" w14:textId="77777777" w:rsidR="00297794" w:rsidRPr="00F01641" w:rsidRDefault="00297794" w:rsidP="00297794">
      <w:pPr>
        <w:pStyle w:val="BulletPointBoldItalic"/>
        <w:rPr>
          <w:b w:val="0"/>
          <w:lang w:val="en-AU"/>
        </w:rPr>
      </w:pPr>
      <w:r w:rsidRPr="00F01641">
        <w:rPr>
          <w:b w:val="0"/>
          <w:lang w:val="en-AU"/>
        </w:rPr>
        <w:t xml:space="preserve">Radiation Control Regulation </w:t>
      </w:r>
      <w:r w:rsidRPr="00F01641">
        <w:rPr>
          <w:b w:val="0"/>
        </w:rPr>
        <w:t>20</w:t>
      </w:r>
      <w:r w:rsidRPr="00F01641">
        <w:rPr>
          <w:b w:val="0"/>
          <w:lang w:val="en-AU"/>
        </w:rPr>
        <w:t>1</w:t>
      </w:r>
      <w:r w:rsidRPr="00F01641">
        <w:rPr>
          <w:b w:val="0"/>
        </w:rPr>
        <w:t>3</w:t>
      </w:r>
    </w:p>
    <w:p w14:paraId="6EFE682E" w14:textId="77777777" w:rsidR="000D7E1A" w:rsidRPr="00F01641" w:rsidRDefault="000D7E1A" w:rsidP="00C00886">
      <w:pPr>
        <w:pStyle w:val="BulletPointBoldItalic"/>
        <w:rPr>
          <w:b w:val="0"/>
          <w:lang w:val="en-AU"/>
        </w:rPr>
      </w:pPr>
      <w:r w:rsidRPr="00F01641">
        <w:rPr>
          <w:b w:val="0"/>
          <w:lang w:val="en-AU"/>
        </w:rPr>
        <w:t>Dangerous Goods</w:t>
      </w:r>
      <w:r w:rsidR="00297794">
        <w:rPr>
          <w:b w:val="0"/>
          <w:lang w:val="en-AU"/>
        </w:rPr>
        <w:t xml:space="preserve"> (Road and Rail Transport)</w:t>
      </w:r>
      <w:r w:rsidRPr="00F01641">
        <w:rPr>
          <w:b w:val="0"/>
          <w:lang w:val="en-AU"/>
        </w:rPr>
        <w:t xml:space="preserve"> Act </w:t>
      </w:r>
      <w:r w:rsidR="00297794">
        <w:rPr>
          <w:b w:val="0"/>
          <w:lang w:val="en-AU"/>
        </w:rPr>
        <w:t>2008</w:t>
      </w:r>
    </w:p>
    <w:p w14:paraId="30EF905E" w14:textId="77777777" w:rsidR="000D7E1A" w:rsidRPr="00F01641" w:rsidRDefault="000D7E1A" w:rsidP="00C00886">
      <w:pPr>
        <w:pStyle w:val="BulletPointBoldItalic"/>
        <w:rPr>
          <w:b w:val="0"/>
          <w:lang w:val="en-AU"/>
        </w:rPr>
      </w:pPr>
      <w:r w:rsidRPr="00F01641">
        <w:rPr>
          <w:b w:val="0"/>
          <w:lang w:val="en-AU"/>
        </w:rPr>
        <w:t>Dangerous Goods</w:t>
      </w:r>
      <w:r w:rsidR="00297794">
        <w:rPr>
          <w:b w:val="0"/>
          <w:lang w:val="en-AU"/>
        </w:rPr>
        <w:t xml:space="preserve"> (Road and </w:t>
      </w:r>
      <w:r w:rsidRPr="00F01641">
        <w:rPr>
          <w:b w:val="0"/>
          <w:lang w:val="en-AU"/>
        </w:rPr>
        <w:t>Rail</w:t>
      </w:r>
      <w:r w:rsidR="00297794">
        <w:rPr>
          <w:b w:val="0"/>
          <w:lang w:val="en-AU"/>
        </w:rPr>
        <w:t xml:space="preserve"> Transport</w:t>
      </w:r>
      <w:r w:rsidRPr="00F01641">
        <w:rPr>
          <w:b w:val="0"/>
          <w:lang w:val="en-AU"/>
        </w:rPr>
        <w:t xml:space="preserve">) Regulation </w:t>
      </w:r>
      <w:r w:rsidR="00297794">
        <w:rPr>
          <w:b w:val="0"/>
          <w:lang w:val="en-AU"/>
        </w:rPr>
        <w:t>2014</w:t>
      </w:r>
    </w:p>
    <w:p w14:paraId="7182301A" w14:textId="77777777" w:rsidR="000D7E1A" w:rsidRPr="00F01641" w:rsidRDefault="000D7E1A" w:rsidP="00C00886">
      <w:pPr>
        <w:pStyle w:val="BulletPointBoldItalic"/>
        <w:rPr>
          <w:b w:val="0"/>
          <w:lang w:val="en-AU"/>
        </w:rPr>
      </w:pPr>
      <w:r w:rsidRPr="00F01641">
        <w:rPr>
          <w:b w:val="0"/>
          <w:lang w:val="en-AU"/>
        </w:rPr>
        <w:t>Uranium Mining and Nuclear Facilities (Prohibitions) Act 1986</w:t>
      </w:r>
    </w:p>
    <w:p w14:paraId="2A7C3A00" w14:textId="77777777" w:rsidR="000D7E1A" w:rsidRPr="00F01641" w:rsidRDefault="000D7E1A" w:rsidP="00C00886">
      <w:pPr>
        <w:pStyle w:val="BulletPointBoldItalic"/>
        <w:rPr>
          <w:b w:val="0"/>
          <w:lang w:val="en-AU"/>
        </w:rPr>
      </w:pPr>
      <w:r w:rsidRPr="00F01641">
        <w:rPr>
          <w:b w:val="0"/>
          <w:lang w:val="en-AU"/>
        </w:rPr>
        <w:t>Waste Avoidance and Resource Recovery Act 2001</w:t>
      </w:r>
    </w:p>
    <w:p w14:paraId="7AC9E2D8" w14:textId="77777777" w:rsidR="000D7E1A" w:rsidRPr="00F01641" w:rsidRDefault="000D7E1A" w:rsidP="00F01641">
      <w:pPr>
        <w:pStyle w:val="TableNormal1"/>
        <w:spacing w:before="240"/>
        <w:rPr>
          <w:b/>
        </w:rPr>
      </w:pPr>
      <w:r w:rsidRPr="00F01641">
        <w:rPr>
          <w:b/>
        </w:rPr>
        <w:t>Northern Territory</w:t>
      </w:r>
    </w:p>
    <w:p w14:paraId="16C41D30" w14:textId="5450D0B6" w:rsidR="000E1B27" w:rsidRDefault="000E1B27" w:rsidP="00C00886">
      <w:pPr>
        <w:pStyle w:val="BulletPointBoldItalic"/>
        <w:rPr>
          <w:b w:val="0"/>
          <w:lang w:val="en-AU"/>
        </w:rPr>
      </w:pPr>
      <w:r w:rsidRPr="000E1B27">
        <w:rPr>
          <w:b w:val="0"/>
          <w:iCs/>
          <w:lang w:val="en-AU"/>
        </w:rPr>
        <w:t>Atomic Energy Act 1953</w:t>
      </w:r>
    </w:p>
    <w:p w14:paraId="2E10784C" w14:textId="226BA5CB" w:rsidR="000D7E1A" w:rsidRPr="00F01641" w:rsidRDefault="000D7E1A" w:rsidP="00C00886">
      <w:pPr>
        <w:pStyle w:val="BulletPointBoldItalic"/>
        <w:rPr>
          <w:b w:val="0"/>
          <w:lang w:val="en-AU"/>
        </w:rPr>
      </w:pPr>
      <w:r w:rsidRPr="00F01641">
        <w:rPr>
          <w:b w:val="0"/>
          <w:lang w:val="en-AU"/>
        </w:rPr>
        <w:t>Dangerous Goods Act</w:t>
      </w:r>
      <w:r w:rsidR="00382D1A" w:rsidRPr="00F01641">
        <w:rPr>
          <w:b w:val="0"/>
          <w:lang w:val="en-AU"/>
        </w:rPr>
        <w:t xml:space="preserve"> 1998</w:t>
      </w:r>
    </w:p>
    <w:p w14:paraId="48E3D0F4" w14:textId="77777777" w:rsidR="000D7E1A" w:rsidRPr="00F01641" w:rsidRDefault="000D7E1A" w:rsidP="00C00886">
      <w:pPr>
        <w:pStyle w:val="BulletPointBoldItalic"/>
        <w:rPr>
          <w:b w:val="0"/>
          <w:lang w:val="en-AU"/>
        </w:rPr>
      </w:pPr>
      <w:bookmarkStart w:id="489" w:name="OLE_LINK13"/>
      <w:r w:rsidRPr="00F01641">
        <w:rPr>
          <w:b w:val="0"/>
          <w:lang w:val="en-AU"/>
        </w:rPr>
        <w:t>Mining Management Act</w:t>
      </w:r>
      <w:bookmarkEnd w:id="489"/>
      <w:r w:rsidR="00382D1A" w:rsidRPr="00F01641">
        <w:rPr>
          <w:b w:val="0"/>
          <w:lang w:val="en-AU"/>
        </w:rPr>
        <w:t xml:space="preserve"> 2001</w:t>
      </w:r>
    </w:p>
    <w:p w14:paraId="66D3F635" w14:textId="77777777" w:rsidR="000D7E1A" w:rsidRPr="00F01641" w:rsidRDefault="000D7E1A" w:rsidP="00C00886">
      <w:pPr>
        <w:pStyle w:val="BulletPointBoldItalic"/>
        <w:rPr>
          <w:b w:val="0"/>
          <w:lang w:val="en-AU"/>
        </w:rPr>
      </w:pPr>
      <w:r w:rsidRPr="00F01641">
        <w:rPr>
          <w:b w:val="0"/>
          <w:lang w:val="en-AU"/>
        </w:rPr>
        <w:t>Radiation Protection Act</w:t>
      </w:r>
      <w:r w:rsidR="00382D1A" w:rsidRPr="00F01641">
        <w:rPr>
          <w:b w:val="0"/>
          <w:lang w:val="en-AU"/>
        </w:rPr>
        <w:t xml:space="preserve"> 2004</w:t>
      </w:r>
    </w:p>
    <w:p w14:paraId="6C9939BA" w14:textId="77777777" w:rsidR="000D7E1A" w:rsidRPr="00F01641" w:rsidRDefault="000D7E1A" w:rsidP="00C00886">
      <w:pPr>
        <w:pStyle w:val="BulletPointBoldItalic"/>
        <w:rPr>
          <w:b w:val="0"/>
          <w:lang w:val="en-AU"/>
        </w:rPr>
      </w:pPr>
      <w:r w:rsidRPr="00F01641">
        <w:rPr>
          <w:b w:val="0"/>
          <w:lang w:val="en-AU"/>
        </w:rPr>
        <w:t>Radiation Protection Regulations</w:t>
      </w:r>
      <w:r w:rsidR="00382D1A" w:rsidRPr="00F01641">
        <w:rPr>
          <w:b w:val="0"/>
          <w:lang w:val="en-AU"/>
        </w:rPr>
        <w:t xml:space="preserve"> 2007</w:t>
      </w:r>
      <w:r w:rsidRPr="00F01641">
        <w:rPr>
          <w:b w:val="0"/>
          <w:lang w:val="en-AU"/>
        </w:rPr>
        <w:t xml:space="preserve"> </w:t>
      </w:r>
    </w:p>
    <w:p w14:paraId="4D4872AE" w14:textId="77777777" w:rsidR="00645BBF" w:rsidRPr="00F01641" w:rsidRDefault="00382D1A" w:rsidP="00645BBF">
      <w:pPr>
        <w:pStyle w:val="BulletPointBoldItalic"/>
        <w:rPr>
          <w:b w:val="0"/>
          <w:lang w:val="en-AU"/>
        </w:rPr>
      </w:pPr>
      <w:r w:rsidRPr="00F01641">
        <w:rPr>
          <w:b w:val="0"/>
          <w:lang w:val="en-AU"/>
        </w:rPr>
        <w:t>Nuclear Waste Transport, Storage and Disposal (Prohibition) Act 2004</w:t>
      </w:r>
    </w:p>
    <w:p w14:paraId="6F645C71" w14:textId="77777777" w:rsidR="000D7E1A" w:rsidRPr="00F01641" w:rsidRDefault="000D7E1A" w:rsidP="00C00886">
      <w:pPr>
        <w:pStyle w:val="BulletPointBoldItalic"/>
        <w:rPr>
          <w:b w:val="0"/>
          <w:lang w:val="en-AU"/>
        </w:rPr>
      </w:pPr>
      <w:r w:rsidRPr="00F01641">
        <w:rPr>
          <w:b w:val="0"/>
          <w:lang w:val="en-AU"/>
        </w:rPr>
        <w:t>Radioactive Ores and Concentrates (Packaging and Transport) Act</w:t>
      </w:r>
      <w:r w:rsidR="00382D1A" w:rsidRPr="00F01641">
        <w:rPr>
          <w:b w:val="0"/>
          <w:lang w:val="en-AU"/>
        </w:rPr>
        <w:t xml:space="preserve"> </w:t>
      </w:r>
      <w:r w:rsidR="001F663F" w:rsidRPr="00F01641">
        <w:rPr>
          <w:b w:val="0"/>
          <w:lang w:val="en-AU"/>
        </w:rPr>
        <w:t>1980</w:t>
      </w:r>
    </w:p>
    <w:p w14:paraId="783B5614" w14:textId="77777777" w:rsidR="000D7E1A" w:rsidRPr="00F01641" w:rsidRDefault="000D7E1A" w:rsidP="00C00886">
      <w:pPr>
        <w:pStyle w:val="BulletPointBoldItalic"/>
        <w:rPr>
          <w:b w:val="0"/>
          <w:lang w:val="en-AU"/>
        </w:rPr>
      </w:pPr>
      <w:r w:rsidRPr="00F01641">
        <w:rPr>
          <w:b w:val="0"/>
          <w:lang w:val="en-AU"/>
        </w:rPr>
        <w:t>Radioactive Ores and Concentrates (Packaging and Transport) Regulations 1980</w:t>
      </w:r>
    </w:p>
    <w:p w14:paraId="1762475C" w14:textId="77777777" w:rsidR="005F764B" w:rsidRPr="00F01641" w:rsidRDefault="005F764B" w:rsidP="000D4583">
      <w:pPr>
        <w:pStyle w:val="BulletPointBoldItalic"/>
        <w:rPr>
          <w:b w:val="0"/>
          <w:lang w:val="en-AU"/>
        </w:rPr>
      </w:pPr>
      <w:r w:rsidRPr="00F01641">
        <w:rPr>
          <w:b w:val="0"/>
          <w:lang w:val="en-AU"/>
        </w:rPr>
        <w:t>Work Health and Safety (National Uniform Legislation) Act 2011</w:t>
      </w:r>
    </w:p>
    <w:p w14:paraId="30586545" w14:textId="77777777" w:rsidR="005F764B" w:rsidRPr="00F01641" w:rsidRDefault="005F764B" w:rsidP="000D4583">
      <w:pPr>
        <w:pStyle w:val="BulletPointBoldItalic"/>
        <w:rPr>
          <w:b w:val="0"/>
          <w:lang w:val="en-AU"/>
        </w:rPr>
      </w:pPr>
      <w:r w:rsidRPr="00F01641">
        <w:rPr>
          <w:b w:val="0"/>
          <w:lang w:val="en-AU"/>
        </w:rPr>
        <w:t>Work Health and Safety (National Uniform Legislation) Regulations</w:t>
      </w:r>
      <w:r w:rsidR="001F663F" w:rsidRPr="00F01641">
        <w:rPr>
          <w:b w:val="0"/>
          <w:lang w:val="en-AU"/>
        </w:rPr>
        <w:t xml:space="preserve"> 2011</w:t>
      </w:r>
    </w:p>
    <w:p w14:paraId="4A31E188" w14:textId="77777777" w:rsidR="000D7E1A" w:rsidRPr="00F01641" w:rsidRDefault="000D7E1A" w:rsidP="00F01641">
      <w:pPr>
        <w:pStyle w:val="TableNormal1"/>
        <w:spacing w:before="240"/>
        <w:rPr>
          <w:b/>
        </w:rPr>
      </w:pPr>
      <w:r w:rsidRPr="00F01641">
        <w:rPr>
          <w:b/>
        </w:rPr>
        <w:t>Queensland</w:t>
      </w:r>
    </w:p>
    <w:p w14:paraId="76A5F399" w14:textId="77777777" w:rsidR="000D7E1A" w:rsidRPr="00F01641" w:rsidRDefault="000D7E1A" w:rsidP="00C00886">
      <w:pPr>
        <w:pStyle w:val="BulletPointBoldItalic"/>
        <w:rPr>
          <w:b w:val="0"/>
          <w:lang w:val="en-AU"/>
        </w:rPr>
      </w:pPr>
      <w:r w:rsidRPr="00F01641">
        <w:rPr>
          <w:b w:val="0"/>
          <w:lang w:val="en-AU"/>
        </w:rPr>
        <w:t>Radiation Safety Act 1999</w:t>
      </w:r>
    </w:p>
    <w:p w14:paraId="577F2293" w14:textId="77777777" w:rsidR="000D7E1A" w:rsidRPr="00F01641" w:rsidRDefault="000D7E1A" w:rsidP="00B84609">
      <w:pPr>
        <w:pStyle w:val="Bulletpoint"/>
        <w:rPr>
          <w:lang w:val="en-AU"/>
        </w:rPr>
      </w:pPr>
      <w:r w:rsidRPr="00F01641">
        <w:rPr>
          <w:lang w:val="en-AU"/>
        </w:rPr>
        <w:t xml:space="preserve">Radiation Safety (Radiation Safety Standards) Notice </w:t>
      </w:r>
      <w:r w:rsidR="00EC2667" w:rsidRPr="00F01641">
        <w:rPr>
          <w:lang w:val="en-AU"/>
        </w:rPr>
        <w:t>2010</w:t>
      </w:r>
    </w:p>
    <w:p w14:paraId="435E541E" w14:textId="77777777" w:rsidR="000D7E1A" w:rsidRPr="00F01641" w:rsidRDefault="000D7E1A" w:rsidP="00C00886">
      <w:pPr>
        <w:pStyle w:val="BulletPointBoldItalic"/>
        <w:rPr>
          <w:b w:val="0"/>
          <w:lang w:val="en-AU"/>
        </w:rPr>
      </w:pPr>
      <w:r w:rsidRPr="00F01641">
        <w:rPr>
          <w:b w:val="0"/>
          <w:lang w:val="en-AU"/>
        </w:rPr>
        <w:t xml:space="preserve">Radiation Safety Regulation </w:t>
      </w:r>
      <w:r w:rsidR="00EC2667" w:rsidRPr="00F01641">
        <w:rPr>
          <w:b w:val="0"/>
          <w:lang w:val="en-AU"/>
        </w:rPr>
        <w:t>2010</w:t>
      </w:r>
    </w:p>
    <w:p w14:paraId="14CDE043" w14:textId="77777777" w:rsidR="000D7E1A" w:rsidRPr="00F01641" w:rsidRDefault="000D7E1A" w:rsidP="00B84609">
      <w:pPr>
        <w:pStyle w:val="Bulletpoint"/>
        <w:rPr>
          <w:i/>
          <w:lang w:val="en-AU"/>
        </w:rPr>
      </w:pPr>
      <w:r w:rsidRPr="00F01641">
        <w:rPr>
          <w:lang w:val="en-AU"/>
        </w:rPr>
        <w:t xml:space="preserve">Queensland Government, </w:t>
      </w:r>
      <w:r w:rsidRPr="00F01641">
        <w:rPr>
          <w:i/>
          <w:lang w:val="en-AU"/>
        </w:rPr>
        <w:t xml:space="preserve">Agreement for the establishment and operation of a Secure Radioactive Waste Storage Facility at Esk between State of Queensland </w:t>
      </w:r>
      <w:r w:rsidR="00F44DE1" w:rsidRPr="00F01641">
        <w:rPr>
          <w:i/>
          <w:lang w:val="en-AU"/>
        </w:rPr>
        <w:t>and Council of the Shire of Esk</w:t>
      </w:r>
    </w:p>
    <w:p w14:paraId="39212A41" w14:textId="77777777" w:rsidR="000D7E1A" w:rsidRPr="00F01641" w:rsidRDefault="000D7E1A" w:rsidP="00C00886">
      <w:pPr>
        <w:pStyle w:val="BulletPointBoldItalic"/>
        <w:rPr>
          <w:b w:val="0"/>
          <w:lang w:val="en-AU"/>
        </w:rPr>
      </w:pPr>
      <w:r w:rsidRPr="00F01641">
        <w:rPr>
          <w:b w:val="0"/>
          <w:lang w:val="en-AU"/>
        </w:rPr>
        <w:t>Nuclear Facilities Prohibition Act 2007</w:t>
      </w:r>
    </w:p>
    <w:p w14:paraId="485ED721" w14:textId="77777777" w:rsidR="000D7E1A" w:rsidRPr="00F01641" w:rsidRDefault="000D7E1A" w:rsidP="00C00886">
      <w:pPr>
        <w:pStyle w:val="BulletPointBoldItalic"/>
        <w:rPr>
          <w:b w:val="0"/>
          <w:lang w:val="en-AU"/>
        </w:rPr>
      </w:pPr>
      <w:r w:rsidRPr="00F01641">
        <w:rPr>
          <w:b w:val="0"/>
          <w:lang w:val="en-AU"/>
        </w:rPr>
        <w:t>Environmental Protection Act 1994</w:t>
      </w:r>
    </w:p>
    <w:p w14:paraId="796FECD2" w14:textId="77777777" w:rsidR="00EE5EF4" w:rsidRPr="00F01641" w:rsidRDefault="00EE5EF4" w:rsidP="00EE5EF4">
      <w:pPr>
        <w:pStyle w:val="BulletPointBoldItalic"/>
        <w:rPr>
          <w:b w:val="0"/>
          <w:lang w:val="en-AU"/>
        </w:rPr>
      </w:pPr>
      <w:r w:rsidRPr="00F01641">
        <w:rPr>
          <w:b w:val="0"/>
          <w:lang w:val="en-AU"/>
        </w:rPr>
        <w:t>Waste Reduction and Recycling Regulation 2011</w:t>
      </w:r>
    </w:p>
    <w:p w14:paraId="55DD1A57" w14:textId="77777777" w:rsidR="00BB69B9" w:rsidRPr="00F01641" w:rsidRDefault="00BB69B9" w:rsidP="000D7E1A">
      <w:pPr>
        <w:pStyle w:val="Bulletpoint"/>
        <w:spacing w:after="120"/>
        <w:rPr>
          <w:i/>
          <w:lang w:val="en-AU"/>
        </w:rPr>
      </w:pPr>
      <w:r w:rsidRPr="00F01641">
        <w:rPr>
          <w:i/>
          <w:lang w:val="en-AU"/>
        </w:rPr>
        <w:t>Mining and Quarrying Safety and Health Act 1999</w:t>
      </w:r>
    </w:p>
    <w:p w14:paraId="1E4864BB" w14:textId="77777777" w:rsidR="000D7E1A" w:rsidRPr="00F01641" w:rsidRDefault="000D7E1A" w:rsidP="00F01641">
      <w:pPr>
        <w:pStyle w:val="TableNormal1"/>
        <w:spacing w:before="240"/>
        <w:rPr>
          <w:b/>
        </w:rPr>
      </w:pPr>
      <w:r w:rsidRPr="00F01641">
        <w:rPr>
          <w:b/>
        </w:rPr>
        <w:t>South Australia</w:t>
      </w:r>
    </w:p>
    <w:p w14:paraId="5A4D2DB4" w14:textId="77777777" w:rsidR="000D7E1A" w:rsidRPr="00F01641" w:rsidRDefault="000D7E1A" w:rsidP="00C00886">
      <w:pPr>
        <w:pStyle w:val="BulletPointBoldItalic"/>
        <w:rPr>
          <w:b w:val="0"/>
          <w:lang w:val="en-AU"/>
        </w:rPr>
      </w:pPr>
      <w:r w:rsidRPr="00F01641">
        <w:rPr>
          <w:b w:val="0"/>
          <w:lang w:val="en-AU"/>
        </w:rPr>
        <w:t>Radiation Protection and Control Act 1982</w:t>
      </w:r>
    </w:p>
    <w:p w14:paraId="5DDF2F13" w14:textId="77777777" w:rsidR="000D7E1A" w:rsidRPr="00F01641" w:rsidRDefault="000D7E1A" w:rsidP="00C00886">
      <w:pPr>
        <w:pStyle w:val="BulletPointBoldItalic"/>
        <w:rPr>
          <w:b w:val="0"/>
          <w:lang w:val="en-AU"/>
        </w:rPr>
      </w:pPr>
      <w:r w:rsidRPr="00F01641">
        <w:rPr>
          <w:b w:val="0"/>
          <w:lang w:val="en-AU"/>
        </w:rPr>
        <w:t xml:space="preserve">Radiation </w:t>
      </w:r>
      <w:r w:rsidR="00A50DDC" w:rsidRPr="00F01641">
        <w:rPr>
          <w:b w:val="0"/>
        </w:rPr>
        <w:t>P</w:t>
      </w:r>
      <w:r w:rsidR="00A50DDC" w:rsidRPr="00F01641">
        <w:rPr>
          <w:b w:val="0"/>
          <w:lang w:val="en-AU"/>
        </w:rPr>
        <w:t>rotection</w:t>
      </w:r>
      <w:r w:rsidR="00AD7306" w:rsidRPr="00F01641">
        <w:rPr>
          <w:b w:val="0"/>
          <w:lang w:val="en-AU"/>
        </w:rPr>
        <w:t xml:space="preserve"> &amp; Control (Ioni</w:t>
      </w:r>
      <w:r w:rsidR="00A50DDC" w:rsidRPr="00F01641">
        <w:rPr>
          <w:b w:val="0"/>
          <w:lang w:val="en-AU"/>
        </w:rPr>
        <w:t>s</w:t>
      </w:r>
      <w:r w:rsidRPr="00F01641">
        <w:rPr>
          <w:b w:val="0"/>
          <w:lang w:val="en-AU"/>
        </w:rPr>
        <w:t>ing Radiation) Regulations 20</w:t>
      </w:r>
      <w:r w:rsidR="00A50DDC" w:rsidRPr="00F01641">
        <w:rPr>
          <w:b w:val="0"/>
          <w:lang w:val="en-AU"/>
        </w:rPr>
        <w:t>15</w:t>
      </w:r>
    </w:p>
    <w:p w14:paraId="561DE031" w14:textId="77777777" w:rsidR="000D7E1A" w:rsidRPr="00F01641" w:rsidRDefault="000D7E1A" w:rsidP="00C00886">
      <w:pPr>
        <w:pStyle w:val="BulletPointBoldItalic"/>
        <w:rPr>
          <w:b w:val="0"/>
          <w:lang w:val="en-AU"/>
        </w:rPr>
      </w:pPr>
      <w:r w:rsidRPr="00F01641">
        <w:rPr>
          <w:b w:val="0"/>
          <w:lang w:val="en-AU"/>
        </w:rPr>
        <w:t>Nuclear Waste Storage Facility (Prohibition) Act 2000</w:t>
      </w:r>
    </w:p>
    <w:p w14:paraId="532E8E0B" w14:textId="24749B7E" w:rsidR="000D7E1A" w:rsidRDefault="000D7E1A" w:rsidP="00C00886">
      <w:pPr>
        <w:pStyle w:val="BulletPointBoldItalic"/>
        <w:rPr>
          <w:b w:val="0"/>
          <w:lang w:val="en-AU"/>
        </w:rPr>
      </w:pPr>
      <w:r w:rsidRPr="00F01641">
        <w:rPr>
          <w:b w:val="0"/>
          <w:lang w:val="en-AU"/>
        </w:rPr>
        <w:t>Radiation Protection and Control (Transport of Radioactive Substances) Regulations 20</w:t>
      </w:r>
      <w:r w:rsidR="0085049E">
        <w:rPr>
          <w:b w:val="0"/>
          <w:lang w:val="en-AU"/>
        </w:rPr>
        <w:t>18</w:t>
      </w:r>
    </w:p>
    <w:p w14:paraId="62E91DCC" w14:textId="77777777" w:rsidR="00BD5C25" w:rsidRPr="00BD5C25" w:rsidRDefault="00BD5C25" w:rsidP="00BD5C25">
      <w:pPr>
        <w:pStyle w:val="Bulletpoint"/>
        <w:rPr>
          <w:i/>
        </w:rPr>
      </w:pPr>
      <w:r w:rsidRPr="00BD5C25">
        <w:rPr>
          <w:i/>
        </w:rPr>
        <w:t>Mining Act 1971</w:t>
      </w:r>
    </w:p>
    <w:p w14:paraId="24290E34" w14:textId="77777777" w:rsidR="00BD5C25" w:rsidRPr="00BD5C25" w:rsidRDefault="00BD5C25" w:rsidP="00BD5C25">
      <w:pPr>
        <w:pStyle w:val="Bulletpoint"/>
        <w:rPr>
          <w:i/>
        </w:rPr>
      </w:pPr>
      <w:r w:rsidRPr="00BD5C25">
        <w:rPr>
          <w:i/>
        </w:rPr>
        <w:t>Roxby Downs (Indenture Ratification) Act 1982</w:t>
      </w:r>
    </w:p>
    <w:p w14:paraId="5612945E" w14:textId="77777777" w:rsidR="00BD5C25" w:rsidRPr="00BD5C25" w:rsidRDefault="00BD5C25" w:rsidP="00BD5C25">
      <w:pPr>
        <w:pStyle w:val="Bulletpoint"/>
        <w:rPr>
          <w:i/>
        </w:rPr>
      </w:pPr>
      <w:r w:rsidRPr="00BD5C25">
        <w:rPr>
          <w:i/>
        </w:rPr>
        <w:t>Maralinga Tjarutja Land Rights Act 1984</w:t>
      </w:r>
    </w:p>
    <w:p w14:paraId="21D2ABD3" w14:textId="77777777" w:rsidR="00BD5C25" w:rsidRPr="00BD5C25" w:rsidRDefault="00BD5C25" w:rsidP="00BD5C25">
      <w:pPr>
        <w:pStyle w:val="Bulletpoint"/>
        <w:rPr>
          <w:i/>
        </w:rPr>
      </w:pPr>
      <w:r w:rsidRPr="00BD5C25">
        <w:rPr>
          <w:i/>
        </w:rPr>
        <w:t>Mines and Works Inspection Act 1920</w:t>
      </w:r>
    </w:p>
    <w:p w14:paraId="287E09CA" w14:textId="1203E7A4" w:rsidR="00BD5C25" w:rsidRPr="00BD5C25" w:rsidRDefault="00BD5C25" w:rsidP="00BD5C25">
      <w:pPr>
        <w:pStyle w:val="Bulletpoint"/>
        <w:rPr>
          <w:i/>
        </w:rPr>
      </w:pPr>
      <w:r w:rsidRPr="00BD5C25">
        <w:rPr>
          <w:i/>
        </w:rPr>
        <w:t>Environment Protection Act 1993</w:t>
      </w:r>
    </w:p>
    <w:p w14:paraId="3C0C1875" w14:textId="77777777" w:rsidR="000D7E1A" w:rsidRPr="00F01641" w:rsidRDefault="000D7E1A" w:rsidP="00F01641">
      <w:pPr>
        <w:pStyle w:val="TableNormal1"/>
        <w:spacing w:before="240"/>
        <w:rPr>
          <w:b/>
        </w:rPr>
      </w:pPr>
      <w:r w:rsidRPr="00F01641">
        <w:rPr>
          <w:b/>
        </w:rPr>
        <w:t>Tasmania</w:t>
      </w:r>
    </w:p>
    <w:p w14:paraId="37131FE3" w14:textId="77777777" w:rsidR="000D7E1A" w:rsidRPr="00F01641" w:rsidRDefault="000D7E1A" w:rsidP="00C00886">
      <w:pPr>
        <w:pStyle w:val="BulletPointBoldItalic"/>
        <w:rPr>
          <w:b w:val="0"/>
          <w:lang w:val="en-AU"/>
        </w:rPr>
      </w:pPr>
      <w:r w:rsidRPr="00F01641">
        <w:rPr>
          <w:b w:val="0"/>
          <w:lang w:val="en-AU"/>
        </w:rPr>
        <w:t>Radiation Protection Act 2005</w:t>
      </w:r>
    </w:p>
    <w:p w14:paraId="73BB2A11" w14:textId="77777777" w:rsidR="000D7E1A" w:rsidRPr="00F01641" w:rsidRDefault="000D7E1A" w:rsidP="00C00886">
      <w:pPr>
        <w:pStyle w:val="BulletPointBoldItalic"/>
        <w:rPr>
          <w:b w:val="0"/>
          <w:lang w:val="en-AU"/>
        </w:rPr>
      </w:pPr>
      <w:r w:rsidRPr="00F01641">
        <w:rPr>
          <w:b w:val="0"/>
          <w:lang w:val="en-AU"/>
        </w:rPr>
        <w:t>Radiation Protection Regulations 20</w:t>
      </w:r>
      <w:r w:rsidR="00E37D89" w:rsidRPr="00F01641">
        <w:rPr>
          <w:b w:val="0"/>
          <w:lang w:val="en-AU"/>
        </w:rPr>
        <w:t>16</w:t>
      </w:r>
    </w:p>
    <w:p w14:paraId="6E49CFE0" w14:textId="77777777" w:rsidR="000D7E1A" w:rsidRPr="00F01641" w:rsidRDefault="000D7E1A" w:rsidP="00C00886">
      <w:pPr>
        <w:pStyle w:val="BulletPointBoldItalic"/>
        <w:rPr>
          <w:b w:val="0"/>
          <w:lang w:val="en-AU"/>
        </w:rPr>
      </w:pPr>
      <w:r w:rsidRPr="00F01641">
        <w:rPr>
          <w:b w:val="0"/>
          <w:lang w:val="en-AU"/>
        </w:rPr>
        <w:t>Environmental Management and Pollution Control Act 1994</w:t>
      </w:r>
    </w:p>
    <w:p w14:paraId="20B8AE67" w14:textId="77777777" w:rsidR="000D7E1A" w:rsidRPr="00F01641" w:rsidRDefault="000D7E1A" w:rsidP="00F01641">
      <w:pPr>
        <w:pStyle w:val="TableNormal1"/>
        <w:spacing w:before="240"/>
        <w:rPr>
          <w:b/>
        </w:rPr>
      </w:pPr>
      <w:r w:rsidRPr="00F01641">
        <w:rPr>
          <w:b/>
        </w:rPr>
        <w:t>Victoria</w:t>
      </w:r>
    </w:p>
    <w:p w14:paraId="680759CA" w14:textId="77777777" w:rsidR="000D7E1A" w:rsidRPr="00F01641" w:rsidRDefault="000D7E1A" w:rsidP="00C00886">
      <w:pPr>
        <w:pStyle w:val="BulletPointBoldItalic"/>
        <w:rPr>
          <w:b w:val="0"/>
          <w:lang w:val="en-AU"/>
        </w:rPr>
      </w:pPr>
      <w:r w:rsidRPr="00F01641">
        <w:rPr>
          <w:b w:val="0"/>
          <w:lang w:val="en-AU"/>
        </w:rPr>
        <w:t xml:space="preserve">Radiation Act 2005 </w:t>
      </w:r>
      <w:r w:rsidRPr="00F01641">
        <w:rPr>
          <w:b w:val="0"/>
          <w:i w:val="0"/>
          <w:lang w:val="en-AU"/>
        </w:rPr>
        <w:t>(came into force 1 September 2007)</w:t>
      </w:r>
    </w:p>
    <w:p w14:paraId="7D0C994F" w14:textId="2A604037" w:rsidR="000D7E1A" w:rsidRPr="00F01641" w:rsidRDefault="000D7E1A" w:rsidP="00093547">
      <w:pPr>
        <w:pStyle w:val="Bulletpoint"/>
        <w:rPr>
          <w:lang w:val="en-AU"/>
        </w:rPr>
      </w:pPr>
      <w:r w:rsidRPr="00F01641">
        <w:rPr>
          <w:lang w:val="en-AU"/>
        </w:rPr>
        <w:t>Radiation Regulations 20</w:t>
      </w:r>
      <w:r w:rsidR="008A6F61">
        <w:rPr>
          <w:lang w:val="en-AU"/>
        </w:rPr>
        <w:t>1</w:t>
      </w:r>
      <w:r w:rsidRPr="00F01641">
        <w:rPr>
          <w:lang w:val="en-AU"/>
        </w:rPr>
        <w:t>7</w:t>
      </w:r>
    </w:p>
    <w:p w14:paraId="6762605C" w14:textId="77777777" w:rsidR="000D7E1A" w:rsidRPr="00F01641" w:rsidRDefault="000D7E1A" w:rsidP="00C00886">
      <w:pPr>
        <w:pStyle w:val="BulletPointBoldItalic"/>
        <w:rPr>
          <w:b w:val="0"/>
          <w:lang w:val="en-AU"/>
        </w:rPr>
      </w:pPr>
      <w:r w:rsidRPr="00F01641">
        <w:rPr>
          <w:b w:val="0"/>
          <w:lang w:val="en-AU"/>
        </w:rPr>
        <w:t>Nuclear Activities (Prohibitions) Act 1983</w:t>
      </w:r>
    </w:p>
    <w:p w14:paraId="4417A295" w14:textId="77777777" w:rsidR="000D7E1A" w:rsidRPr="00F01641" w:rsidRDefault="000D7E1A" w:rsidP="00F01641">
      <w:pPr>
        <w:pStyle w:val="TableNormal1"/>
        <w:spacing w:before="240"/>
        <w:rPr>
          <w:b/>
        </w:rPr>
      </w:pPr>
      <w:r w:rsidRPr="00F01641">
        <w:rPr>
          <w:b/>
        </w:rPr>
        <w:t>Western Australia</w:t>
      </w:r>
    </w:p>
    <w:p w14:paraId="771BF133" w14:textId="0AEC04E3" w:rsidR="00F1469C" w:rsidRPr="00F1469C" w:rsidRDefault="00F1469C" w:rsidP="00F1469C">
      <w:pPr>
        <w:pStyle w:val="BulletPointBoldItalic"/>
      </w:pPr>
      <w:r w:rsidRPr="00F01641">
        <w:rPr>
          <w:b w:val="0"/>
          <w:lang w:val="en-AU"/>
        </w:rPr>
        <w:t>Radiation Safety Act 1975</w:t>
      </w:r>
    </w:p>
    <w:p w14:paraId="06012E96" w14:textId="77777777" w:rsidR="00F1469C" w:rsidRPr="00F01641" w:rsidRDefault="00F1469C" w:rsidP="00F1469C">
      <w:pPr>
        <w:pStyle w:val="BulletPointBoldItalic"/>
        <w:rPr>
          <w:b w:val="0"/>
          <w:lang w:val="en-AU"/>
        </w:rPr>
      </w:pPr>
      <w:r w:rsidRPr="00F01641">
        <w:rPr>
          <w:b w:val="0"/>
          <w:lang w:val="en-AU"/>
        </w:rPr>
        <w:t>Nuclear Waste Storage and Transportation (Prohibition) Act 1999</w:t>
      </w:r>
    </w:p>
    <w:p w14:paraId="7664EA1C" w14:textId="77777777" w:rsidR="00F1469C" w:rsidRPr="00F01641" w:rsidRDefault="00F1469C" w:rsidP="00F1469C">
      <w:pPr>
        <w:pStyle w:val="Bulletpoint"/>
        <w:rPr>
          <w:lang w:val="en-AU"/>
        </w:rPr>
      </w:pPr>
      <w:r w:rsidRPr="00F01641">
        <w:rPr>
          <w:lang w:val="en-AU"/>
        </w:rPr>
        <w:t>Radiation Safety (General) Regulations 1983</w:t>
      </w:r>
    </w:p>
    <w:p w14:paraId="1876282A" w14:textId="77777777" w:rsidR="00F1469C" w:rsidRPr="00F01641" w:rsidRDefault="00F1469C" w:rsidP="00F1469C">
      <w:pPr>
        <w:pStyle w:val="Bulletpoint"/>
        <w:rPr>
          <w:lang w:val="en-AU"/>
        </w:rPr>
      </w:pPr>
      <w:r w:rsidRPr="00F01641">
        <w:rPr>
          <w:lang w:val="en-AU"/>
        </w:rPr>
        <w:t>Radiation Safety (Qualifications) Regulations 1980</w:t>
      </w:r>
    </w:p>
    <w:p w14:paraId="07EF8DA1" w14:textId="77777777" w:rsidR="00F1469C" w:rsidRPr="00F01641" w:rsidRDefault="00F1469C" w:rsidP="00F1469C">
      <w:pPr>
        <w:pStyle w:val="Bulletpoint"/>
        <w:rPr>
          <w:lang w:val="en-AU"/>
        </w:rPr>
      </w:pPr>
      <w:r w:rsidRPr="00F01641">
        <w:rPr>
          <w:lang w:val="en-AU"/>
        </w:rPr>
        <w:t>Radiation Safety (Transport of Radioactive Substances) Regulations 2002</w:t>
      </w:r>
    </w:p>
    <w:p w14:paraId="0C192013" w14:textId="77777777" w:rsidR="00F1469C" w:rsidRPr="00F01641" w:rsidRDefault="00F1469C" w:rsidP="00F1469C">
      <w:pPr>
        <w:pStyle w:val="BulletPointBoldItalic"/>
        <w:rPr>
          <w:b w:val="0"/>
          <w:lang w:val="en-AU"/>
        </w:rPr>
      </w:pPr>
      <w:r w:rsidRPr="00F01641">
        <w:rPr>
          <w:b w:val="0"/>
          <w:lang w:val="en-AU"/>
        </w:rPr>
        <w:t>Mines Safety and Inspection Act 1994</w:t>
      </w:r>
      <w:r w:rsidRPr="00F01641">
        <w:rPr>
          <w:b w:val="0"/>
          <w:i w:val="0"/>
          <w:lang w:val="en-AU"/>
        </w:rPr>
        <w:t xml:space="preserve"> (under revision)</w:t>
      </w:r>
    </w:p>
    <w:p w14:paraId="3AF0306D" w14:textId="77777777" w:rsidR="00F1469C" w:rsidRPr="00F01641" w:rsidRDefault="00F1469C" w:rsidP="00F1469C">
      <w:pPr>
        <w:pStyle w:val="Bulletpoint"/>
        <w:rPr>
          <w:lang w:val="en-AU"/>
        </w:rPr>
      </w:pPr>
      <w:r w:rsidRPr="00F01641">
        <w:rPr>
          <w:lang w:val="en-AU"/>
        </w:rPr>
        <w:t>Mines Safety and Inspection Regulations 1995 (under revision)</w:t>
      </w:r>
    </w:p>
    <w:bookmarkEnd w:id="48"/>
    <w:p w14:paraId="025A98EE" w14:textId="2820DD2E" w:rsidR="002964CD" w:rsidRDefault="002964CD" w:rsidP="002964CD">
      <w:pPr>
        <w:pStyle w:val="BulletPointBoldItalic"/>
        <w:numPr>
          <w:ilvl w:val="0"/>
          <w:numId w:val="0"/>
        </w:numPr>
        <w:ind w:left="142"/>
        <w:rPr>
          <w:b w:val="0"/>
          <w:i w:val="0"/>
          <w:lang w:val="en-AU"/>
        </w:rPr>
        <w:sectPr w:rsidR="002964CD" w:rsidSect="00452077">
          <w:footerReference w:type="default" r:id="rId175"/>
          <w:headerReference w:type="first" r:id="rId176"/>
          <w:footerReference w:type="first" r:id="rId177"/>
          <w:pgSz w:w="11906" w:h="16838" w:code="9"/>
          <w:pgMar w:top="1134" w:right="1134" w:bottom="1134" w:left="1134" w:header="709" w:footer="709" w:gutter="0"/>
          <w:cols w:space="708"/>
          <w:docGrid w:linePitch="360"/>
        </w:sectPr>
      </w:pPr>
    </w:p>
    <w:p w14:paraId="68A98F31" w14:textId="77777777" w:rsidR="002964CD" w:rsidRDefault="002964CD" w:rsidP="00841287">
      <w:pPr>
        <w:pStyle w:val="Heading2"/>
      </w:pPr>
      <w:bookmarkStart w:id="508" w:name="_Toc54273517"/>
      <w:r w:rsidRPr="002964CD">
        <w:t>Annex</w:t>
      </w:r>
      <w:r>
        <w:t xml:space="preserve"> C – Overview Matrix of Current Policies and Practices in Australia</w:t>
      </w:r>
      <w:bookmarkEnd w:id="508"/>
    </w:p>
    <w:tbl>
      <w:tblPr>
        <w:tblStyle w:val="LightList-Accent1"/>
        <w:tblW w:w="99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20" w:firstRow="1" w:lastRow="0" w:firstColumn="0" w:lastColumn="0" w:noHBand="0" w:noVBand="0"/>
      </w:tblPr>
      <w:tblGrid>
        <w:gridCol w:w="1838"/>
        <w:gridCol w:w="1985"/>
        <w:gridCol w:w="2126"/>
        <w:gridCol w:w="1984"/>
        <w:gridCol w:w="1980"/>
      </w:tblGrid>
      <w:tr w:rsidR="00EA2792" w:rsidRPr="00AA2FB5" w14:paraId="6FC2CEF4" w14:textId="77777777" w:rsidTr="00C553AF">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38" w:type="dxa"/>
            <w:tcBorders>
              <w:top w:val="single" w:sz="4" w:space="0" w:color="4E1C74"/>
              <w:left w:val="single" w:sz="4" w:space="0" w:color="4E1C74"/>
            </w:tcBorders>
            <w:shd w:val="clear" w:color="auto" w:fill="4E1C74"/>
          </w:tcPr>
          <w:p w14:paraId="4BE73580" w14:textId="77777777" w:rsidR="008C44CA" w:rsidRPr="008A1D50" w:rsidRDefault="008C44CA" w:rsidP="008A1D50">
            <w:pPr>
              <w:pStyle w:val="TableNormal1"/>
              <w:spacing w:before="60" w:after="60"/>
              <w:rPr>
                <w:i/>
              </w:rPr>
            </w:pPr>
            <w:r w:rsidRPr="008A1D50">
              <w:rPr>
                <w:i/>
              </w:rPr>
              <w:t>Type of Liability</w:t>
            </w:r>
          </w:p>
        </w:tc>
        <w:tc>
          <w:tcPr>
            <w:tcW w:w="1985" w:type="dxa"/>
            <w:tcBorders>
              <w:top w:val="single" w:sz="4" w:space="0" w:color="4E1C74"/>
              <w:bottom w:val="single" w:sz="4" w:space="0" w:color="4E1C74"/>
            </w:tcBorders>
            <w:shd w:val="clear" w:color="auto" w:fill="4E1C74"/>
          </w:tcPr>
          <w:p w14:paraId="7FFC5327" w14:textId="77777777" w:rsidR="008C44CA" w:rsidRPr="008A1D50" w:rsidRDefault="008C44CA" w:rsidP="008A1D50">
            <w:pPr>
              <w:pStyle w:val="TableNormal1"/>
              <w:spacing w:before="60" w:after="60"/>
              <w:cnfStyle w:val="100000000000" w:firstRow="1" w:lastRow="0" w:firstColumn="0" w:lastColumn="0" w:oddVBand="0" w:evenVBand="0" w:oddHBand="0" w:evenHBand="0" w:firstRowFirstColumn="0" w:firstRowLastColumn="0" w:lastRowFirstColumn="0" w:lastRowLastColumn="0"/>
              <w:rPr>
                <w:i/>
              </w:rPr>
            </w:pPr>
            <w:r w:rsidRPr="008A1D50">
              <w:rPr>
                <w:i/>
              </w:rPr>
              <w:t>Long-Term Management Policy</w:t>
            </w:r>
          </w:p>
        </w:tc>
        <w:tc>
          <w:tcPr>
            <w:cnfStyle w:val="000010000000" w:firstRow="0" w:lastRow="0" w:firstColumn="0" w:lastColumn="0" w:oddVBand="1" w:evenVBand="0" w:oddHBand="0" w:evenHBand="0" w:firstRowFirstColumn="0" w:firstRowLastColumn="0" w:lastRowFirstColumn="0" w:lastRowLastColumn="0"/>
            <w:tcW w:w="2126" w:type="dxa"/>
            <w:tcBorders>
              <w:top w:val="single" w:sz="4" w:space="0" w:color="4E1C74"/>
              <w:bottom w:val="single" w:sz="4" w:space="0" w:color="4E1C74"/>
            </w:tcBorders>
            <w:shd w:val="clear" w:color="auto" w:fill="4E1C74"/>
          </w:tcPr>
          <w:p w14:paraId="0E0EEF57" w14:textId="77777777" w:rsidR="008C44CA" w:rsidRPr="008A1D50" w:rsidRDefault="008C44CA" w:rsidP="008A1D50">
            <w:pPr>
              <w:pStyle w:val="TableNormal1"/>
              <w:spacing w:before="60" w:after="60"/>
              <w:rPr>
                <w:i/>
              </w:rPr>
            </w:pPr>
            <w:r w:rsidRPr="008A1D50">
              <w:rPr>
                <w:i/>
              </w:rPr>
              <w:t>Funding of Liabilities</w:t>
            </w:r>
          </w:p>
        </w:tc>
        <w:tc>
          <w:tcPr>
            <w:tcW w:w="1984" w:type="dxa"/>
            <w:tcBorders>
              <w:top w:val="single" w:sz="4" w:space="0" w:color="4E1C74"/>
              <w:bottom w:val="single" w:sz="4" w:space="0" w:color="4E1C74"/>
            </w:tcBorders>
            <w:shd w:val="clear" w:color="auto" w:fill="4E1C74"/>
          </w:tcPr>
          <w:p w14:paraId="6E008CEF" w14:textId="77777777" w:rsidR="008C44CA" w:rsidRPr="008A1D50" w:rsidRDefault="008C44CA" w:rsidP="008A1D50">
            <w:pPr>
              <w:pStyle w:val="TableNormal1"/>
              <w:spacing w:before="60" w:after="60"/>
              <w:cnfStyle w:val="100000000000" w:firstRow="1" w:lastRow="0" w:firstColumn="0" w:lastColumn="0" w:oddVBand="0" w:evenVBand="0" w:oddHBand="0" w:evenHBand="0" w:firstRowFirstColumn="0" w:firstRowLastColumn="0" w:lastRowFirstColumn="0" w:lastRowLastColumn="0"/>
              <w:rPr>
                <w:i/>
              </w:rPr>
            </w:pPr>
            <w:r w:rsidRPr="008A1D50">
              <w:rPr>
                <w:i/>
              </w:rPr>
              <w:t>Current Practice / Facilities</w:t>
            </w: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4E1C74"/>
              <w:bottom w:val="single" w:sz="4" w:space="0" w:color="4E1C74"/>
              <w:right w:val="single" w:sz="4" w:space="0" w:color="4E1C74"/>
            </w:tcBorders>
            <w:shd w:val="clear" w:color="auto" w:fill="4E1C74"/>
          </w:tcPr>
          <w:p w14:paraId="262B8CBC" w14:textId="77777777" w:rsidR="008C44CA" w:rsidRPr="008A1D50" w:rsidRDefault="008C44CA" w:rsidP="008A1D50">
            <w:pPr>
              <w:pStyle w:val="TableNormal1"/>
              <w:spacing w:before="60" w:after="60"/>
              <w:rPr>
                <w:i/>
              </w:rPr>
            </w:pPr>
            <w:r w:rsidRPr="008A1D50">
              <w:rPr>
                <w:i/>
              </w:rPr>
              <w:t>Planned Facilities</w:t>
            </w:r>
          </w:p>
        </w:tc>
      </w:tr>
      <w:tr w:rsidR="00ED30E1" w:rsidRPr="00AA2FB5" w14:paraId="4648233F" w14:textId="77777777" w:rsidTr="00C553A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38" w:type="dxa"/>
            <w:tcBorders>
              <w:top w:val="none" w:sz="0" w:space="0" w:color="auto"/>
              <w:left w:val="single" w:sz="4" w:space="0" w:color="4E1C74"/>
              <w:bottom w:val="none" w:sz="0" w:space="0" w:color="auto"/>
              <w:right w:val="single" w:sz="4" w:space="0" w:color="4E1C74"/>
            </w:tcBorders>
            <w:shd w:val="clear" w:color="auto" w:fill="4E1C74"/>
          </w:tcPr>
          <w:p w14:paraId="1F8A4B7F" w14:textId="77777777" w:rsidR="00ED30E1" w:rsidRPr="008A1D50" w:rsidRDefault="00ED30E1" w:rsidP="008A1D50">
            <w:pPr>
              <w:pStyle w:val="TableNormal1"/>
              <w:spacing w:before="60" w:after="60"/>
              <w:rPr>
                <w:b/>
                <w:i/>
                <w:snapToGrid w:val="0"/>
              </w:rPr>
            </w:pPr>
            <w:r w:rsidRPr="008A1D50">
              <w:rPr>
                <w:b/>
                <w:i/>
                <w:snapToGrid w:val="0"/>
              </w:rPr>
              <w:t>Spent Fuel</w:t>
            </w:r>
          </w:p>
        </w:tc>
        <w:tc>
          <w:tcPr>
            <w:tcW w:w="1985" w:type="dxa"/>
            <w:tcBorders>
              <w:top w:val="single" w:sz="4" w:space="0" w:color="4E1C74"/>
              <w:left w:val="single" w:sz="4" w:space="0" w:color="4E1C74"/>
              <w:bottom w:val="single" w:sz="4" w:space="0" w:color="4E1C74"/>
              <w:right w:val="single" w:sz="4" w:space="0" w:color="4E1C74"/>
            </w:tcBorders>
            <w:shd w:val="clear" w:color="auto" w:fill="auto"/>
          </w:tcPr>
          <w:p w14:paraId="177F0D7F" w14:textId="50AA7228" w:rsidR="00ED30E1" w:rsidRPr="00246F86" w:rsidRDefault="005B3839" w:rsidP="008A1D50">
            <w:pPr>
              <w:pStyle w:val="TableNormal1"/>
              <w:spacing w:before="60" w:after="60"/>
              <w:cnfStyle w:val="000000100000" w:firstRow="0" w:lastRow="0" w:firstColumn="0" w:lastColumn="0" w:oddVBand="0" w:evenVBand="0" w:oddHBand="1" w:evenHBand="0" w:firstRowFirstColumn="0" w:firstRowLastColumn="0" w:lastRowFirstColumn="0" w:lastRowLastColumn="0"/>
            </w:pPr>
            <w:r>
              <w:t xml:space="preserve">Spent fuel </w:t>
            </w:r>
            <w:r w:rsidR="00367EC0">
              <w:t xml:space="preserve">to be </w:t>
            </w:r>
            <w:r w:rsidRPr="005B3839">
              <w:t>transported to France for reprocessing.</w:t>
            </w:r>
            <w:r w:rsidR="00ED30E1" w:rsidRPr="00ED30E1">
              <w:t xml:space="preserve"> </w:t>
            </w:r>
            <w:r>
              <w:t>The resulting ILW is stored</w:t>
            </w:r>
            <w:r w:rsidR="00ED30E1" w:rsidRPr="00ED30E1">
              <w:t xml:space="preserve"> </w:t>
            </w:r>
            <w:r w:rsidR="00C7471E">
              <w:t xml:space="preserve">at ANSTO </w:t>
            </w:r>
            <w:r w:rsidR="00ED30E1" w:rsidRPr="00ED30E1">
              <w:t>pending transfer to national facility</w:t>
            </w:r>
            <w:r w:rsidR="009E665E">
              <w:t>.</w:t>
            </w:r>
          </w:p>
        </w:tc>
        <w:tc>
          <w:tcPr>
            <w:cnfStyle w:val="000010000000" w:firstRow="0" w:lastRow="0" w:firstColumn="0" w:lastColumn="0" w:oddVBand="1" w:evenVBand="0" w:oddHBand="0" w:evenHBand="0" w:firstRowFirstColumn="0" w:firstRowLastColumn="0" w:lastRowFirstColumn="0" w:lastRowLastColumn="0"/>
            <w:tcW w:w="2126" w:type="dxa"/>
            <w:tcBorders>
              <w:top w:val="single" w:sz="4" w:space="0" w:color="4E1C74"/>
              <w:left w:val="single" w:sz="4" w:space="0" w:color="4E1C74"/>
              <w:bottom w:val="single" w:sz="4" w:space="0" w:color="4E1C74"/>
              <w:right w:val="single" w:sz="4" w:space="0" w:color="4E1C74"/>
            </w:tcBorders>
            <w:shd w:val="clear" w:color="auto" w:fill="auto"/>
          </w:tcPr>
          <w:p w14:paraId="00358A1F" w14:textId="77777777" w:rsidR="00ED30E1" w:rsidRPr="00246F86" w:rsidRDefault="00ED30E1" w:rsidP="008A1D50">
            <w:pPr>
              <w:pStyle w:val="TableNormal1"/>
              <w:spacing w:before="60" w:after="60"/>
            </w:pPr>
            <w:r w:rsidRPr="00ED30E1">
              <w:t>Commonwealth funded</w:t>
            </w:r>
            <w:r w:rsidR="009E665E">
              <w:t>.</w:t>
            </w:r>
          </w:p>
        </w:tc>
        <w:tc>
          <w:tcPr>
            <w:tcW w:w="1984" w:type="dxa"/>
            <w:tcBorders>
              <w:top w:val="single" w:sz="4" w:space="0" w:color="4E1C74"/>
              <w:left w:val="single" w:sz="4" w:space="0" w:color="4E1C74"/>
              <w:bottom w:val="single" w:sz="4" w:space="0" w:color="4E1C74"/>
              <w:right w:val="single" w:sz="4" w:space="0" w:color="4E1C74"/>
            </w:tcBorders>
            <w:shd w:val="clear" w:color="auto" w:fill="auto"/>
          </w:tcPr>
          <w:p w14:paraId="21007798" w14:textId="77777777" w:rsidR="00ED30E1" w:rsidRPr="00246F86" w:rsidRDefault="005B3839" w:rsidP="009D662C">
            <w:pPr>
              <w:pStyle w:val="TableNormal1"/>
              <w:spacing w:before="60" w:after="60"/>
              <w:cnfStyle w:val="000000100000" w:firstRow="0" w:lastRow="0" w:firstColumn="0" w:lastColumn="0" w:oddVBand="0" w:evenVBand="0" w:oddHBand="1" w:evenHBand="0" w:firstRowFirstColumn="0" w:firstRowLastColumn="0" w:lastRowFirstColumn="0" w:lastRowLastColumn="0"/>
            </w:pPr>
            <w:r>
              <w:t>O</w:t>
            </w:r>
            <w:r w:rsidR="00ED30E1" w:rsidRPr="00ED30E1">
              <w:t xml:space="preserve">n-site storage followed by </w:t>
            </w:r>
            <w:r w:rsidR="009D662C">
              <w:t>overseas reprocessing and interim storage of returned</w:t>
            </w:r>
            <w:r w:rsidR="00ED30E1" w:rsidRPr="00ED30E1">
              <w:t xml:space="preserve"> waste</w:t>
            </w:r>
            <w:r w:rsidR="009E665E">
              <w:t>.</w:t>
            </w: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4E1C74"/>
              <w:left w:val="single" w:sz="4" w:space="0" w:color="4E1C74"/>
              <w:bottom w:val="single" w:sz="4" w:space="0" w:color="4E1C74"/>
              <w:right w:val="single" w:sz="4" w:space="0" w:color="4E1C74"/>
            </w:tcBorders>
            <w:shd w:val="clear" w:color="auto" w:fill="auto"/>
          </w:tcPr>
          <w:p w14:paraId="29F8BBC4" w14:textId="6AF25A37" w:rsidR="00ED30E1" w:rsidRPr="00246F86" w:rsidRDefault="009D662C" w:rsidP="008A1D50">
            <w:pPr>
              <w:pStyle w:val="TableNormal1"/>
              <w:spacing w:before="60" w:after="60"/>
            </w:pPr>
            <w:r>
              <w:t>N</w:t>
            </w:r>
            <w:r w:rsidR="00ED30E1" w:rsidRPr="00ED30E1">
              <w:t xml:space="preserve">ational </w:t>
            </w:r>
            <w:r>
              <w:t xml:space="preserve">ILW </w:t>
            </w:r>
            <w:r w:rsidR="00ED30E1" w:rsidRPr="00ED30E1">
              <w:t>storage facility</w:t>
            </w:r>
            <w:r>
              <w:t xml:space="preserve"> pending development of a final disposal facility for ILW</w:t>
            </w:r>
            <w:r w:rsidR="009E665E">
              <w:t>.</w:t>
            </w:r>
          </w:p>
        </w:tc>
      </w:tr>
      <w:tr w:rsidR="00ED30E1" w:rsidRPr="00AA2FB5" w14:paraId="66D15FF8" w14:textId="77777777" w:rsidTr="00C553AF">
        <w:tc>
          <w:tcPr>
            <w:cnfStyle w:val="000010000000" w:firstRow="0" w:lastRow="0" w:firstColumn="0" w:lastColumn="0" w:oddVBand="1" w:evenVBand="0" w:oddHBand="0" w:evenHBand="0" w:firstRowFirstColumn="0" w:firstRowLastColumn="0" w:lastRowFirstColumn="0" w:lastRowLastColumn="0"/>
            <w:tcW w:w="1838" w:type="dxa"/>
            <w:tcBorders>
              <w:left w:val="single" w:sz="4" w:space="0" w:color="4E1C74"/>
              <w:right w:val="single" w:sz="4" w:space="0" w:color="4E1C74"/>
            </w:tcBorders>
            <w:shd w:val="clear" w:color="auto" w:fill="4E1C74"/>
          </w:tcPr>
          <w:p w14:paraId="587D07F2" w14:textId="77777777" w:rsidR="00ED30E1" w:rsidRPr="008A1D50" w:rsidRDefault="00ED30E1" w:rsidP="008A1D50">
            <w:pPr>
              <w:pStyle w:val="TableNormal1"/>
              <w:spacing w:before="60" w:after="60"/>
              <w:rPr>
                <w:b/>
                <w:i/>
                <w:snapToGrid w:val="0"/>
              </w:rPr>
            </w:pPr>
            <w:r w:rsidRPr="008A1D50">
              <w:rPr>
                <w:b/>
                <w:i/>
                <w:snapToGrid w:val="0"/>
              </w:rPr>
              <w:t>Nuclear Fuel Cycle Wastes</w:t>
            </w:r>
          </w:p>
        </w:tc>
        <w:tc>
          <w:tcPr>
            <w:tcW w:w="1985" w:type="dxa"/>
            <w:tcBorders>
              <w:top w:val="single" w:sz="4" w:space="0" w:color="4E1C74"/>
              <w:left w:val="single" w:sz="4" w:space="0" w:color="4E1C74"/>
              <w:bottom w:val="single" w:sz="4" w:space="0" w:color="4E1C74"/>
              <w:right w:val="single" w:sz="4" w:space="0" w:color="4E1C74"/>
            </w:tcBorders>
            <w:shd w:val="clear" w:color="auto" w:fill="auto"/>
          </w:tcPr>
          <w:p w14:paraId="4FA6A382" w14:textId="77777777" w:rsidR="00ED30E1" w:rsidRPr="00246F86" w:rsidRDefault="00081AC5" w:rsidP="008A1D50">
            <w:pPr>
              <w:pStyle w:val="TableNormal1"/>
              <w:spacing w:before="60" w:after="60"/>
              <w:cnfStyle w:val="000000000000" w:firstRow="0" w:lastRow="0" w:firstColumn="0" w:lastColumn="0" w:oddVBand="0" w:evenVBand="0" w:oddHBand="0" w:evenHBand="0" w:firstRowFirstColumn="0" w:firstRowLastColumn="0" w:lastRowFirstColumn="0" w:lastRowLastColumn="0"/>
            </w:pPr>
            <w:r>
              <w:rPr>
                <w:rFonts w:ascii="Calibri" w:hAnsi="Calibri" w:cs="Wingdings"/>
                <w:color w:val="000000"/>
                <w:kern w:val="24"/>
              </w:rPr>
              <w:t>On-site disposal for mining and processing tailings.</w:t>
            </w:r>
          </w:p>
        </w:tc>
        <w:tc>
          <w:tcPr>
            <w:cnfStyle w:val="000010000000" w:firstRow="0" w:lastRow="0" w:firstColumn="0" w:lastColumn="0" w:oddVBand="1" w:evenVBand="0" w:oddHBand="0" w:evenHBand="0" w:firstRowFirstColumn="0" w:firstRowLastColumn="0" w:lastRowFirstColumn="0" w:lastRowLastColumn="0"/>
            <w:tcW w:w="2126" w:type="dxa"/>
            <w:tcBorders>
              <w:top w:val="single" w:sz="4" w:space="0" w:color="4E1C74"/>
              <w:left w:val="single" w:sz="4" w:space="0" w:color="4E1C74"/>
              <w:bottom w:val="single" w:sz="4" w:space="0" w:color="4E1C74"/>
              <w:right w:val="single" w:sz="4" w:space="0" w:color="4E1C74"/>
            </w:tcBorders>
            <w:shd w:val="clear" w:color="auto" w:fill="auto"/>
          </w:tcPr>
          <w:p w14:paraId="46DB8ED6" w14:textId="77777777" w:rsidR="00ED30E1" w:rsidRDefault="00367EC0" w:rsidP="008A1D50">
            <w:pPr>
              <w:pStyle w:val="TableNormal1"/>
              <w:spacing w:before="60" w:after="60"/>
              <w:rPr>
                <w:rFonts w:ascii="Arial" w:hAnsi="Arial" w:cs="Arial"/>
                <w:sz w:val="36"/>
                <w:szCs w:val="36"/>
              </w:rPr>
            </w:pPr>
            <w:r>
              <w:rPr>
                <w:rFonts w:ascii="Calibri" w:hAnsi="Calibri" w:cs="Wingdings"/>
                <w:color w:val="000000"/>
                <w:kern w:val="24"/>
              </w:rPr>
              <w:t>Responsibility of m</w:t>
            </w:r>
            <w:r w:rsidR="00081AC5">
              <w:rPr>
                <w:rFonts w:ascii="Calibri" w:hAnsi="Calibri" w:cs="Wingdings"/>
                <w:color w:val="000000"/>
                <w:kern w:val="24"/>
              </w:rPr>
              <w:t>ine owner by means of bond</w:t>
            </w:r>
            <w:r w:rsidR="009E665E">
              <w:rPr>
                <w:rFonts w:ascii="Calibri" w:hAnsi="Calibri" w:cs="Wingdings"/>
                <w:color w:val="000000"/>
                <w:kern w:val="24"/>
              </w:rPr>
              <w:t>.</w:t>
            </w:r>
          </w:p>
          <w:p w14:paraId="7003950F" w14:textId="0B31B420" w:rsidR="00ED30E1" w:rsidRPr="00246F86" w:rsidRDefault="009E665E" w:rsidP="00AE607A">
            <w:pPr>
              <w:pStyle w:val="TableNormal1"/>
              <w:spacing w:before="60" w:after="60"/>
            </w:pPr>
            <w:r>
              <w:rPr>
                <w:rFonts w:ascii="Calibri" w:hAnsi="Calibri" w:cs="Wingdings"/>
                <w:color w:val="000000"/>
                <w:kern w:val="24"/>
              </w:rPr>
              <w:t>F</w:t>
            </w:r>
            <w:r w:rsidR="00367EC0" w:rsidRPr="00367EC0">
              <w:rPr>
                <w:rFonts w:ascii="Calibri" w:hAnsi="Calibri" w:cs="Wingdings"/>
                <w:color w:val="000000"/>
                <w:kern w:val="24"/>
              </w:rPr>
              <w:t>or legacy wastes</w:t>
            </w:r>
            <w:r w:rsidR="00367EC0">
              <w:rPr>
                <w:rFonts w:ascii="Calibri" w:hAnsi="Calibri" w:cs="Wingdings"/>
                <w:color w:val="000000"/>
                <w:kern w:val="24"/>
              </w:rPr>
              <w:t>,</w:t>
            </w:r>
            <w:r w:rsidR="00367EC0" w:rsidRPr="00367EC0">
              <w:rPr>
                <w:rFonts w:ascii="Calibri" w:hAnsi="Calibri" w:cs="Wingdings"/>
                <w:color w:val="000000"/>
                <w:kern w:val="24"/>
              </w:rPr>
              <w:t xml:space="preserve"> </w:t>
            </w:r>
            <w:r w:rsidR="00367EC0">
              <w:rPr>
                <w:rFonts w:ascii="Calibri" w:hAnsi="Calibri" w:cs="Wingdings"/>
                <w:color w:val="000000"/>
                <w:kern w:val="24"/>
              </w:rPr>
              <w:t>f</w:t>
            </w:r>
            <w:r w:rsidR="00ED30E1">
              <w:rPr>
                <w:rFonts w:ascii="Calibri" w:hAnsi="Calibri" w:cs="Wingdings"/>
                <w:color w:val="000000"/>
                <w:kern w:val="24"/>
              </w:rPr>
              <w:t xml:space="preserve">unding </w:t>
            </w:r>
            <w:r>
              <w:rPr>
                <w:rFonts w:ascii="Calibri" w:hAnsi="Calibri" w:cs="Wingdings"/>
                <w:color w:val="000000"/>
                <w:kern w:val="24"/>
              </w:rPr>
              <w:t xml:space="preserve">by the </w:t>
            </w:r>
            <w:r w:rsidR="00C7471E">
              <w:rPr>
                <w:rFonts w:ascii="Calibri" w:hAnsi="Calibri" w:cs="Wingdings"/>
                <w:color w:val="000000"/>
                <w:kern w:val="24"/>
              </w:rPr>
              <w:t xml:space="preserve">relevant </w:t>
            </w:r>
            <w:r>
              <w:rPr>
                <w:rFonts w:ascii="Calibri" w:hAnsi="Calibri" w:cs="Wingdings"/>
                <w:color w:val="000000"/>
                <w:kern w:val="24"/>
              </w:rPr>
              <w:t>jurisdiction.</w:t>
            </w:r>
          </w:p>
        </w:tc>
        <w:tc>
          <w:tcPr>
            <w:tcW w:w="1984" w:type="dxa"/>
            <w:tcBorders>
              <w:top w:val="single" w:sz="4" w:space="0" w:color="4E1C74"/>
              <w:left w:val="single" w:sz="4" w:space="0" w:color="4E1C74"/>
              <w:bottom w:val="single" w:sz="4" w:space="0" w:color="4E1C74"/>
              <w:right w:val="single" w:sz="4" w:space="0" w:color="4E1C74"/>
            </w:tcBorders>
            <w:shd w:val="clear" w:color="auto" w:fill="auto"/>
          </w:tcPr>
          <w:p w14:paraId="547A612D" w14:textId="77777777" w:rsidR="00ED30E1" w:rsidRPr="00246F86" w:rsidRDefault="00ED30E1" w:rsidP="008A1D50">
            <w:pPr>
              <w:pStyle w:val="TableNormal1"/>
              <w:spacing w:before="60" w:after="60"/>
              <w:cnfStyle w:val="000000000000" w:firstRow="0" w:lastRow="0" w:firstColumn="0" w:lastColumn="0" w:oddVBand="0" w:evenVBand="0" w:oddHBand="0" w:evenHBand="0" w:firstRowFirstColumn="0" w:firstRowLastColumn="0" w:lastRowFirstColumn="0" w:lastRowLastColumn="0"/>
            </w:pPr>
            <w:r>
              <w:rPr>
                <w:rFonts w:ascii="Calibri" w:hAnsi="Calibri" w:cs="Wingdings"/>
                <w:color w:val="000000"/>
                <w:kern w:val="24"/>
              </w:rPr>
              <w:t>On-site disposal</w:t>
            </w:r>
            <w:r w:rsidR="009E665E">
              <w:rPr>
                <w:rFonts w:ascii="Calibri" w:hAnsi="Calibri" w:cs="Wingdings"/>
                <w:color w:val="000000"/>
                <w:kern w:val="24"/>
              </w:rPr>
              <w:t>.</w:t>
            </w: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4E1C74"/>
              <w:left w:val="single" w:sz="4" w:space="0" w:color="4E1C74"/>
              <w:bottom w:val="single" w:sz="4" w:space="0" w:color="4E1C74"/>
              <w:right w:val="single" w:sz="4" w:space="0" w:color="4E1C74"/>
            </w:tcBorders>
            <w:shd w:val="clear" w:color="auto" w:fill="auto"/>
          </w:tcPr>
          <w:p w14:paraId="75EED795" w14:textId="77777777" w:rsidR="00ED30E1" w:rsidRPr="00246F86" w:rsidRDefault="00ED30E1" w:rsidP="008A1D50">
            <w:pPr>
              <w:pStyle w:val="TableNormal1"/>
              <w:spacing w:before="60" w:after="60"/>
            </w:pPr>
          </w:p>
        </w:tc>
      </w:tr>
      <w:tr w:rsidR="00ED30E1" w:rsidRPr="00AA2FB5" w14:paraId="60F9D63F" w14:textId="77777777" w:rsidTr="00C553A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38" w:type="dxa"/>
            <w:tcBorders>
              <w:top w:val="none" w:sz="0" w:space="0" w:color="auto"/>
              <w:left w:val="single" w:sz="4" w:space="0" w:color="4E1C74"/>
              <w:bottom w:val="none" w:sz="0" w:space="0" w:color="auto"/>
              <w:right w:val="single" w:sz="4" w:space="0" w:color="4E1C74"/>
            </w:tcBorders>
            <w:shd w:val="clear" w:color="auto" w:fill="4E1C74"/>
          </w:tcPr>
          <w:p w14:paraId="095B9C37" w14:textId="77777777" w:rsidR="00ED30E1" w:rsidRPr="008A1D50" w:rsidRDefault="00ED30E1" w:rsidP="008A1D50">
            <w:pPr>
              <w:pStyle w:val="TableNormal1"/>
              <w:spacing w:before="60" w:after="60"/>
              <w:rPr>
                <w:b/>
                <w:i/>
                <w:snapToGrid w:val="0"/>
              </w:rPr>
            </w:pPr>
            <w:r w:rsidRPr="008A1D50">
              <w:rPr>
                <w:b/>
                <w:i/>
                <w:snapToGrid w:val="0"/>
              </w:rPr>
              <w:t>Application Wastes</w:t>
            </w:r>
          </w:p>
        </w:tc>
        <w:tc>
          <w:tcPr>
            <w:tcW w:w="1985" w:type="dxa"/>
            <w:tcBorders>
              <w:top w:val="single" w:sz="4" w:space="0" w:color="4E1C74"/>
              <w:left w:val="single" w:sz="4" w:space="0" w:color="4E1C74"/>
              <w:bottom w:val="single" w:sz="4" w:space="0" w:color="4E1C74"/>
              <w:right w:val="single" w:sz="4" w:space="0" w:color="4E1C74"/>
            </w:tcBorders>
            <w:shd w:val="clear" w:color="auto" w:fill="auto"/>
          </w:tcPr>
          <w:p w14:paraId="1A84ABC5" w14:textId="218BE7FD" w:rsidR="00ED30E1" w:rsidRPr="009E665E" w:rsidRDefault="00ED30E1" w:rsidP="00AE607A">
            <w:pPr>
              <w:pStyle w:val="TableNormal1"/>
              <w:spacing w:before="60" w:after="60"/>
              <w:cnfStyle w:val="000000100000" w:firstRow="0" w:lastRow="0" w:firstColumn="0" w:lastColumn="0" w:oddVBand="0" w:evenVBand="0" w:oddHBand="1" w:evenHBand="0" w:firstRowFirstColumn="0" w:firstRowLastColumn="0" w:lastRowFirstColumn="0" w:lastRowLastColumn="0"/>
              <w:rPr>
                <w:rFonts w:ascii="Calibri" w:hAnsi="Calibri"/>
                <w:color w:val="000000"/>
                <w:kern w:val="24"/>
              </w:rPr>
            </w:pPr>
            <w:r>
              <w:rPr>
                <w:rFonts w:ascii="Calibri" w:hAnsi="Calibri"/>
                <w:color w:val="000000"/>
                <w:kern w:val="24"/>
              </w:rPr>
              <w:t>Co</w:t>
            </w:r>
            <w:r w:rsidR="009E665E">
              <w:rPr>
                <w:rFonts w:ascii="Calibri" w:hAnsi="Calibri"/>
                <w:color w:val="000000"/>
                <w:kern w:val="24"/>
              </w:rPr>
              <w:t xml:space="preserve">mmonwealth, </w:t>
            </w:r>
            <w:r w:rsidR="00C7471E">
              <w:rPr>
                <w:rFonts w:ascii="Calibri" w:hAnsi="Calibri"/>
                <w:color w:val="000000"/>
                <w:kern w:val="24"/>
              </w:rPr>
              <w:t>s</w:t>
            </w:r>
            <w:r w:rsidR="009E665E">
              <w:rPr>
                <w:rFonts w:ascii="Calibri" w:hAnsi="Calibri"/>
                <w:color w:val="000000"/>
                <w:kern w:val="24"/>
              </w:rPr>
              <w:t xml:space="preserve">tate and </w:t>
            </w:r>
            <w:r w:rsidR="00C7471E">
              <w:rPr>
                <w:rFonts w:ascii="Calibri" w:hAnsi="Calibri"/>
                <w:color w:val="000000"/>
                <w:kern w:val="24"/>
              </w:rPr>
              <w:t>t</w:t>
            </w:r>
            <w:r w:rsidR="009E665E">
              <w:rPr>
                <w:rFonts w:ascii="Calibri" w:hAnsi="Calibri"/>
                <w:color w:val="000000"/>
                <w:kern w:val="24"/>
              </w:rPr>
              <w:t xml:space="preserve">erritory </w:t>
            </w:r>
            <w:r>
              <w:rPr>
                <w:rFonts w:ascii="Calibri" w:hAnsi="Calibri"/>
                <w:color w:val="000000"/>
                <w:kern w:val="24"/>
              </w:rPr>
              <w:t>management of LLW and ILW</w:t>
            </w:r>
            <w:r w:rsidR="009E665E">
              <w:rPr>
                <w:rFonts w:ascii="Calibri" w:hAnsi="Calibri"/>
                <w:color w:val="000000"/>
                <w:kern w:val="24"/>
              </w:rPr>
              <w:t>.</w:t>
            </w:r>
          </w:p>
        </w:tc>
        <w:tc>
          <w:tcPr>
            <w:cnfStyle w:val="000010000000" w:firstRow="0" w:lastRow="0" w:firstColumn="0" w:lastColumn="0" w:oddVBand="1" w:evenVBand="0" w:oddHBand="0" w:evenHBand="0" w:firstRowFirstColumn="0" w:firstRowLastColumn="0" w:lastRowFirstColumn="0" w:lastRowLastColumn="0"/>
            <w:tcW w:w="2126" w:type="dxa"/>
            <w:tcBorders>
              <w:top w:val="single" w:sz="4" w:space="0" w:color="4E1C74"/>
              <w:left w:val="single" w:sz="4" w:space="0" w:color="4E1C74"/>
              <w:bottom w:val="single" w:sz="4" w:space="0" w:color="4E1C74"/>
              <w:right w:val="single" w:sz="4" w:space="0" w:color="4E1C74"/>
            </w:tcBorders>
            <w:shd w:val="clear" w:color="auto" w:fill="auto"/>
          </w:tcPr>
          <w:p w14:paraId="6EBE6A79" w14:textId="77777777" w:rsidR="00ED30E1" w:rsidRDefault="009D662C" w:rsidP="008A1D50">
            <w:pPr>
              <w:pStyle w:val="TableNormal1"/>
              <w:spacing w:before="60" w:after="60"/>
              <w:rPr>
                <w:rFonts w:ascii="Arial" w:hAnsi="Arial" w:cs="Arial"/>
                <w:sz w:val="36"/>
                <w:szCs w:val="36"/>
              </w:rPr>
            </w:pPr>
            <w:r>
              <w:rPr>
                <w:rFonts w:ascii="Calibri" w:hAnsi="Calibri"/>
                <w:color w:val="000000"/>
                <w:kern w:val="24"/>
              </w:rPr>
              <w:t>Funding by the Commonwealth</w:t>
            </w:r>
            <w:r w:rsidR="009E665E">
              <w:rPr>
                <w:rFonts w:ascii="Calibri" w:hAnsi="Calibri"/>
                <w:color w:val="000000"/>
                <w:kern w:val="24"/>
              </w:rPr>
              <w:t xml:space="preserve"> for Commonwealth waste.</w:t>
            </w:r>
          </w:p>
          <w:p w14:paraId="1A078FDB" w14:textId="77777777" w:rsidR="00ED30E1" w:rsidRPr="00246F86" w:rsidRDefault="009D662C" w:rsidP="008A1D50">
            <w:pPr>
              <w:pStyle w:val="TableNormal1"/>
              <w:spacing w:before="60" w:after="60"/>
            </w:pPr>
            <w:r>
              <w:rPr>
                <w:rFonts w:ascii="Calibri" w:hAnsi="Calibri"/>
                <w:color w:val="000000"/>
                <w:kern w:val="24"/>
              </w:rPr>
              <w:t>For o</w:t>
            </w:r>
            <w:r w:rsidR="009E665E">
              <w:rPr>
                <w:rFonts w:ascii="Calibri" w:hAnsi="Calibri"/>
                <w:color w:val="000000"/>
                <w:kern w:val="24"/>
              </w:rPr>
              <w:t xml:space="preserve">ther jurisdictions, funding </w:t>
            </w:r>
            <w:r>
              <w:rPr>
                <w:rFonts w:ascii="Calibri" w:hAnsi="Calibri"/>
                <w:color w:val="000000"/>
                <w:kern w:val="24"/>
              </w:rPr>
              <w:t xml:space="preserve">is </w:t>
            </w:r>
            <w:r w:rsidR="009E665E">
              <w:rPr>
                <w:rFonts w:ascii="Calibri" w:hAnsi="Calibri"/>
                <w:color w:val="000000"/>
                <w:kern w:val="24"/>
              </w:rPr>
              <w:t xml:space="preserve">by </w:t>
            </w:r>
            <w:r>
              <w:rPr>
                <w:rFonts w:ascii="Calibri" w:hAnsi="Calibri"/>
                <w:color w:val="000000"/>
                <w:kern w:val="24"/>
              </w:rPr>
              <w:t xml:space="preserve">the </w:t>
            </w:r>
            <w:r w:rsidR="00ED30E1">
              <w:rPr>
                <w:rFonts w:ascii="Calibri" w:hAnsi="Calibri"/>
                <w:color w:val="000000"/>
                <w:kern w:val="24"/>
              </w:rPr>
              <w:t>owner</w:t>
            </w:r>
            <w:r w:rsidR="009E665E">
              <w:rPr>
                <w:rFonts w:ascii="Calibri" w:hAnsi="Calibri"/>
                <w:color w:val="000000"/>
                <w:kern w:val="24"/>
              </w:rPr>
              <w:t xml:space="preserve"> of waste.</w:t>
            </w:r>
          </w:p>
        </w:tc>
        <w:tc>
          <w:tcPr>
            <w:tcW w:w="1984" w:type="dxa"/>
            <w:tcBorders>
              <w:top w:val="single" w:sz="4" w:space="0" w:color="4E1C74"/>
              <w:left w:val="single" w:sz="4" w:space="0" w:color="4E1C74"/>
              <w:bottom w:val="single" w:sz="4" w:space="0" w:color="4E1C74"/>
              <w:right w:val="single" w:sz="4" w:space="0" w:color="4E1C74"/>
            </w:tcBorders>
            <w:shd w:val="clear" w:color="auto" w:fill="auto"/>
          </w:tcPr>
          <w:p w14:paraId="2F268D9D" w14:textId="7E07BA34" w:rsidR="00ED30E1" w:rsidRDefault="00ED30E1" w:rsidP="008A1D50">
            <w:pPr>
              <w:pStyle w:val="TableNormal1"/>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Pr>
                <w:rFonts w:ascii="Calibri" w:hAnsi="Calibri"/>
                <w:color w:val="000000"/>
                <w:kern w:val="24"/>
              </w:rPr>
              <w:t>WA: disposal</w:t>
            </w:r>
            <w:r w:rsidR="009E665E">
              <w:rPr>
                <w:rFonts w:ascii="Calibri" w:hAnsi="Calibri"/>
                <w:color w:val="000000"/>
                <w:kern w:val="24"/>
              </w:rPr>
              <w:t xml:space="preserve"> at </w:t>
            </w:r>
            <w:r w:rsidR="00C7471E">
              <w:rPr>
                <w:rFonts w:ascii="Calibri" w:hAnsi="Calibri"/>
                <w:color w:val="000000"/>
                <w:kern w:val="24"/>
              </w:rPr>
              <w:t>s</w:t>
            </w:r>
            <w:r w:rsidR="00081AC5">
              <w:rPr>
                <w:rFonts w:ascii="Calibri" w:hAnsi="Calibri"/>
                <w:color w:val="000000"/>
                <w:kern w:val="24"/>
              </w:rPr>
              <w:t xml:space="preserve">tate </w:t>
            </w:r>
            <w:r w:rsidR="009E665E">
              <w:rPr>
                <w:rFonts w:ascii="Calibri" w:hAnsi="Calibri"/>
                <w:color w:val="000000"/>
                <w:kern w:val="24"/>
              </w:rPr>
              <w:t>near surface disposal facility.</w:t>
            </w:r>
          </w:p>
          <w:p w14:paraId="75139DB1" w14:textId="77777777" w:rsidR="00ED30E1" w:rsidRPr="00246F86" w:rsidRDefault="00ED30E1" w:rsidP="008A1D50">
            <w:pPr>
              <w:pStyle w:val="TableNormal1"/>
              <w:spacing w:before="60" w:after="60"/>
              <w:cnfStyle w:val="000000100000" w:firstRow="0" w:lastRow="0" w:firstColumn="0" w:lastColumn="0" w:oddVBand="0" w:evenVBand="0" w:oddHBand="1" w:evenHBand="0" w:firstRowFirstColumn="0" w:firstRowLastColumn="0" w:lastRowFirstColumn="0" w:lastRowLastColumn="0"/>
            </w:pPr>
            <w:r>
              <w:rPr>
                <w:rFonts w:ascii="Calibri" w:hAnsi="Calibri"/>
                <w:color w:val="000000"/>
                <w:kern w:val="24"/>
              </w:rPr>
              <w:t>Other</w:t>
            </w:r>
            <w:r w:rsidR="00081AC5">
              <w:rPr>
                <w:rFonts w:ascii="Calibri" w:hAnsi="Calibri"/>
                <w:color w:val="000000"/>
                <w:kern w:val="24"/>
              </w:rPr>
              <w:t xml:space="preserve"> jurisdictions</w:t>
            </w:r>
            <w:r>
              <w:rPr>
                <w:rFonts w:ascii="Calibri" w:hAnsi="Calibri"/>
                <w:color w:val="000000"/>
                <w:kern w:val="24"/>
              </w:rPr>
              <w:t xml:space="preserve">: storage at site of </w:t>
            </w:r>
            <w:r w:rsidR="009E665E">
              <w:rPr>
                <w:rFonts w:ascii="Calibri" w:hAnsi="Calibri"/>
                <w:color w:val="000000"/>
                <w:kern w:val="24"/>
              </w:rPr>
              <w:t xml:space="preserve">generation or </w:t>
            </w:r>
            <w:r w:rsidR="00081AC5">
              <w:rPr>
                <w:rFonts w:ascii="Calibri" w:hAnsi="Calibri"/>
                <w:color w:val="000000"/>
                <w:kern w:val="24"/>
              </w:rPr>
              <w:t xml:space="preserve">at </w:t>
            </w:r>
            <w:r w:rsidR="009E665E">
              <w:rPr>
                <w:rFonts w:ascii="Calibri" w:hAnsi="Calibri"/>
                <w:color w:val="000000"/>
                <w:kern w:val="24"/>
              </w:rPr>
              <w:t xml:space="preserve">central </w:t>
            </w:r>
            <w:r w:rsidR="00081AC5">
              <w:rPr>
                <w:rFonts w:ascii="Calibri" w:hAnsi="Calibri"/>
                <w:color w:val="000000"/>
                <w:kern w:val="24"/>
              </w:rPr>
              <w:t>storage facilities within each jurisdiction</w:t>
            </w:r>
            <w:r w:rsidR="009E665E">
              <w:rPr>
                <w:rFonts w:ascii="Calibri" w:hAnsi="Calibri"/>
                <w:color w:val="000000"/>
                <w:kern w:val="24"/>
              </w:rPr>
              <w:t>.</w:t>
            </w: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4E1C74"/>
              <w:left w:val="single" w:sz="4" w:space="0" w:color="4E1C74"/>
              <w:bottom w:val="single" w:sz="4" w:space="0" w:color="4E1C74"/>
              <w:right w:val="single" w:sz="4" w:space="0" w:color="4E1C74"/>
            </w:tcBorders>
            <w:shd w:val="clear" w:color="auto" w:fill="auto"/>
          </w:tcPr>
          <w:p w14:paraId="0C959174" w14:textId="772A0375" w:rsidR="00ED30E1" w:rsidRPr="00246F86" w:rsidRDefault="004263DB" w:rsidP="008A1D50">
            <w:pPr>
              <w:pStyle w:val="TableNormal1"/>
              <w:spacing w:before="60" w:after="60"/>
            </w:pPr>
            <w:r>
              <w:rPr>
                <w:rFonts w:ascii="Calibri" w:hAnsi="Calibri" w:cs="Calibri"/>
                <w:color w:val="000000"/>
                <w:kern w:val="24"/>
              </w:rPr>
              <w:t>NRWMF</w:t>
            </w:r>
            <w:r w:rsidR="00FF678B">
              <w:rPr>
                <w:rFonts w:ascii="Calibri" w:hAnsi="Calibri" w:cs="Calibri"/>
                <w:color w:val="000000"/>
                <w:kern w:val="24"/>
              </w:rPr>
              <w:t xml:space="preserve"> for disposal of LLW</w:t>
            </w:r>
          </w:p>
        </w:tc>
      </w:tr>
      <w:tr w:rsidR="00ED30E1" w:rsidRPr="00AA2FB5" w14:paraId="5727B796" w14:textId="77777777" w:rsidTr="00C553AF">
        <w:tc>
          <w:tcPr>
            <w:cnfStyle w:val="000010000000" w:firstRow="0" w:lastRow="0" w:firstColumn="0" w:lastColumn="0" w:oddVBand="1" w:evenVBand="0" w:oddHBand="0" w:evenHBand="0" w:firstRowFirstColumn="0" w:firstRowLastColumn="0" w:lastRowFirstColumn="0" w:lastRowLastColumn="0"/>
            <w:tcW w:w="1838" w:type="dxa"/>
            <w:tcBorders>
              <w:left w:val="single" w:sz="4" w:space="0" w:color="4E1C74"/>
              <w:right w:val="single" w:sz="4" w:space="0" w:color="4E1C74"/>
            </w:tcBorders>
            <w:shd w:val="clear" w:color="auto" w:fill="4E1C74"/>
          </w:tcPr>
          <w:p w14:paraId="6B9D172F" w14:textId="77777777" w:rsidR="00ED30E1" w:rsidRPr="008A1D50" w:rsidRDefault="00ED30E1" w:rsidP="008A1D50">
            <w:pPr>
              <w:pStyle w:val="TableNormal1"/>
              <w:spacing w:before="60" w:after="60"/>
              <w:rPr>
                <w:b/>
                <w:i/>
                <w:snapToGrid w:val="0"/>
              </w:rPr>
            </w:pPr>
            <w:r w:rsidRPr="008A1D50">
              <w:rPr>
                <w:b/>
                <w:i/>
                <w:snapToGrid w:val="0"/>
              </w:rPr>
              <w:t>Decommissioning</w:t>
            </w:r>
          </w:p>
        </w:tc>
        <w:tc>
          <w:tcPr>
            <w:tcW w:w="1985" w:type="dxa"/>
            <w:tcBorders>
              <w:top w:val="single" w:sz="4" w:space="0" w:color="4E1C74"/>
              <w:left w:val="single" w:sz="4" w:space="0" w:color="4E1C74"/>
              <w:bottom w:val="single" w:sz="4" w:space="0" w:color="4E1C74"/>
              <w:right w:val="single" w:sz="4" w:space="0" w:color="4E1C74"/>
            </w:tcBorders>
            <w:shd w:val="clear" w:color="auto" w:fill="auto"/>
          </w:tcPr>
          <w:p w14:paraId="048F6049" w14:textId="77777777" w:rsidR="00ED30E1" w:rsidRDefault="00ED30E1" w:rsidP="008A1D50">
            <w:pPr>
              <w:pStyle w:val="TableNormal1"/>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r>
              <w:rPr>
                <w:rFonts w:ascii="Calibri" w:hAnsi="Calibri"/>
                <w:color w:val="000000"/>
                <w:kern w:val="24"/>
              </w:rPr>
              <w:t>Planned decommissioning of HIFAR research reactor.</w:t>
            </w:r>
          </w:p>
          <w:p w14:paraId="0B6D8DE4" w14:textId="77777777" w:rsidR="00ED30E1" w:rsidRPr="00246F86" w:rsidRDefault="00ED30E1" w:rsidP="008A1D50">
            <w:pPr>
              <w:pStyle w:val="TableNormal1"/>
              <w:spacing w:before="60" w:after="60"/>
              <w:cnfStyle w:val="000000000000" w:firstRow="0" w:lastRow="0" w:firstColumn="0" w:lastColumn="0" w:oddVBand="0" w:evenVBand="0" w:oddHBand="0" w:evenHBand="0" w:firstRowFirstColumn="0" w:firstRowLastColumn="0" w:lastRowFirstColumn="0" w:lastRowLastColumn="0"/>
            </w:pPr>
            <w:r>
              <w:rPr>
                <w:rFonts w:ascii="Calibri" w:hAnsi="Calibri"/>
                <w:color w:val="000000"/>
                <w:kern w:val="24"/>
              </w:rPr>
              <w:t xml:space="preserve">OPAL </w:t>
            </w:r>
            <w:r w:rsidR="00367EC0">
              <w:rPr>
                <w:rFonts w:ascii="Calibri" w:hAnsi="Calibri"/>
                <w:color w:val="000000"/>
                <w:kern w:val="24"/>
              </w:rPr>
              <w:t xml:space="preserve">research </w:t>
            </w:r>
            <w:r>
              <w:rPr>
                <w:rFonts w:ascii="Calibri" w:hAnsi="Calibri"/>
                <w:color w:val="000000"/>
                <w:kern w:val="24"/>
              </w:rPr>
              <w:t xml:space="preserve">reactor has met </w:t>
            </w:r>
            <w:r w:rsidR="00367EC0">
              <w:rPr>
                <w:rFonts w:ascii="Calibri" w:hAnsi="Calibri"/>
                <w:color w:val="000000"/>
                <w:kern w:val="24"/>
              </w:rPr>
              <w:t xml:space="preserve">preliminary </w:t>
            </w:r>
            <w:r>
              <w:rPr>
                <w:rFonts w:ascii="Calibri" w:hAnsi="Calibri"/>
                <w:color w:val="000000"/>
                <w:kern w:val="24"/>
              </w:rPr>
              <w:t>decommissioning plan requirements</w:t>
            </w:r>
            <w:r w:rsidR="009E665E">
              <w:rPr>
                <w:rFonts w:ascii="Calibri" w:hAnsi="Calibri"/>
                <w:color w:val="000000"/>
                <w:kern w:val="24"/>
              </w:rPr>
              <w:t>.</w:t>
            </w:r>
          </w:p>
        </w:tc>
        <w:tc>
          <w:tcPr>
            <w:cnfStyle w:val="000010000000" w:firstRow="0" w:lastRow="0" w:firstColumn="0" w:lastColumn="0" w:oddVBand="1" w:evenVBand="0" w:oddHBand="0" w:evenHBand="0" w:firstRowFirstColumn="0" w:firstRowLastColumn="0" w:lastRowFirstColumn="0" w:lastRowLastColumn="0"/>
            <w:tcW w:w="2126" w:type="dxa"/>
            <w:tcBorders>
              <w:top w:val="single" w:sz="4" w:space="0" w:color="4E1C74"/>
              <w:left w:val="single" w:sz="4" w:space="0" w:color="4E1C74"/>
              <w:bottom w:val="single" w:sz="4" w:space="0" w:color="4E1C74"/>
              <w:right w:val="single" w:sz="4" w:space="0" w:color="4E1C74"/>
            </w:tcBorders>
            <w:shd w:val="clear" w:color="auto" w:fill="auto"/>
          </w:tcPr>
          <w:p w14:paraId="04E90E3E" w14:textId="77777777" w:rsidR="00ED30E1" w:rsidRPr="00246F86" w:rsidRDefault="00ED30E1" w:rsidP="008A1D50">
            <w:pPr>
              <w:pStyle w:val="TableNormal1"/>
              <w:spacing w:before="60" w:after="60"/>
            </w:pPr>
            <w:r>
              <w:rPr>
                <w:rFonts w:ascii="Calibri" w:hAnsi="Calibri"/>
                <w:color w:val="000000"/>
                <w:kern w:val="24"/>
              </w:rPr>
              <w:t>Commonwealth funded</w:t>
            </w:r>
            <w:r w:rsidR="009E665E">
              <w:rPr>
                <w:rFonts w:ascii="Calibri" w:hAnsi="Calibri"/>
                <w:color w:val="000000"/>
                <w:kern w:val="24"/>
              </w:rPr>
              <w:t>.</w:t>
            </w:r>
          </w:p>
        </w:tc>
        <w:tc>
          <w:tcPr>
            <w:tcW w:w="1984" w:type="dxa"/>
            <w:tcBorders>
              <w:top w:val="single" w:sz="4" w:space="0" w:color="4E1C74"/>
              <w:left w:val="single" w:sz="4" w:space="0" w:color="4E1C74"/>
              <w:bottom w:val="single" w:sz="4" w:space="0" w:color="4E1C74"/>
              <w:right w:val="single" w:sz="4" w:space="0" w:color="4E1C74"/>
            </w:tcBorders>
            <w:shd w:val="clear" w:color="auto" w:fill="auto"/>
          </w:tcPr>
          <w:p w14:paraId="7BD40CA7" w14:textId="77777777" w:rsidR="00ED30E1" w:rsidRPr="00246F86" w:rsidRDefault="00ED30E1" w:rsidP="008A1D50">
            <w:pPr>
              <w:pStyle w:val="TableNormal1"/>
              <w:spacing w:before="60" w:after="60"/>
              <w:cnfStyle w:val="000000000000" w:firstRow="0" w:lastRow="0" w:firstColumn="0" w:lastColumn="0" w:oddVBand="0" w:evenVBand="0" w:oddHBand="0" w:evenHBand="0" w:firstRowFirstColumn="0" w:firstRowLastColumn="0" w:lastRowFirstColumn="0" w:lastRowLastColumn="0"/>
            </w:pPr>
            <w:r>
              <w:rPr>
                <w:rFonts w:ascii="Calibri" w:hAnsi="Calibri"/>
                <w:color w:val="000000"/>
                <w:kern w:val="24"/>
              </w:rPr>
              <w:t xml:space="preserve">HIFAR – licence granted to possess and control </w:t>
            </w:r>
            <w:r w:rsidR="00081AC5">
              <w:rPr>
                <w:rFonts w:ascii="Calibri" w:hAnsi="Calibri"/>
                <w:color w:val="000000"/>
                <w:kern w:val="24"/>
              </w:rPr>
              <w:t xml:space="preserve">shut-down </w:t>
            </w:r>
            <w:r>
              <w:rPr>
                <w:rFonts w:ascii="Calibri" w:hAnsi="Calibri"/>
                <w:color w:val="000000"/>
                <w:kern w:val="24"/>
              </w:rPr>
              <w:t>facility</w:t>
            </w:r>
            <w:r w:rsidR="009E665E">
              <w:rPr>
                <w:rFonts w:ascii="Calibri" w:hAnsi="Calibri"/>
                <w:color w:val="000000"/>
                <w:kern w:val="24"/>
              </w:rPr>
              <w:t>.</w:t>
            </w:r>
            <w:r w:rsidR="00367EC0">
              <w:t xml:space="preserve"> </w:t>
            </w:r>
            <w:r w:rsidR="00367EC0" w:rsidRPr="00367EC0">
              <w:rPr>
                <w:rFonts w:ascii="Calibri" w:hAnsi="Calibri"/>
                <w:color w:val="000000"/>
                <w:kern w:val="24"/>
              </w:rPr>
              <w:t xml:space="preserve">A detailed characterisation program </w:t>
            </w:r>
            <w:r w:rsidR="00367EC0">
              <w:rPr>
                <w:rFonts w:ascii="Calibri" w:hAnsi="Calibri"/>
                <w:color w:val="000000"/>
                <w:kern w:val="24"/>
              </w:rPr>
              <w:t>is underway.</w:t>
            </w: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4E1C74"/>
              <w:left w:val="single" w:sz="4" w:space="0" w:color="4E1C74"/>
              <w:bottom w:val="single" w:sz="4" w:space="0" w:color="4E1C74"/>
              <w:right w:val="single" w:sz="4" w:space="0" w:color="4E1C74"/>
            </w:tcBorders>
            <w:shd w:val="clear" w:color="auto" w:fill="auto"/>
          </w:tcPr>
          <w:p w14:paraId="10F66259" w14:textId="18B5F540" w:rsidR="00ED30E1" w:rsidRPr="00246F86" w:rsidRDefault="004263DB" w:rsidP="008A1D50">
            <w:pPr>
              <w:pStyle w:val="TableNormal1"/>
              <w:spacing w:before="60" w:after="60"/>
            </w:pPr>
            <w:r>
              <w:rPr>
                <w:rFonts w:ascii="Calibri" w:eastAsiaTheme="minorEastAsia" w:hAnsi="Calibri" w:cs="Calibri"/>
                <w:color w:val="000000"/>
                <w:kern w:val="24"/>
              </w:rPr>
              <w:t>NRWMF for disposal of resultant LLW and interim storage of resultant ILW</w:t>
            </w:r>
          </w:p>
        </w:tc>
      </w:tr>
      <w:tr w:rsidR="00ED30E1" w:rsidRPr="00AA2FB5" w14:paraId="632DD888" w14:textId="77777777" w:rsidTr="00C553A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38" w:type="dxa"/>
            <w:tcBorders>
              <w:top w:val="none" w:sz="0" w:space="0" w:color="auto"/>
              <w:left w:val="single" w:sz="4" w:space="0" w:color="4E1C74"/>
              <w:bottom w:val="single" w:sz="4" w:space="0" w:color="4E1C74"/>
              <w:right w:val="single" w:sz="4" w:space="0" w:color="4E1C74"/>
            </w:tcBorders>
            <w:shd w:val="clear" w:color="auto" w:fill="4E1C74"/>
          </w:tcPr>
          <w:p w14:paraId="29BAEBBB" w14:textId="77777777" w:rsidR="00ED30E1" w:rsidRPr="008A1D50" w:rsidRDefault="00ED30E1" w:rsidP="008A1D50">
            <w:pPr>
              <w:pStyle w:val="TableNormal1"/>
              <w:spacing w:before="60" w:after="60"/>
              <w:rPr>
                <w:b/>
                <w:i/>
                <w:snapToGrid w:val="0"/>
              </w:rPr>
            </w:pPr>
            <w:r w:rsidRPr="008A1D50">
              <w:rPr>
                <w:b/>
                <w:i/>
                <w:snapToGrid w:val="0"/>
              </w:rPr>
              <w:t>Disused Sealed Sources</w:t>
            </w:r>
          </w:p>
        </w:tc>
        <w:tc>
          <w:tcPr>
            <w:tcW w:w="1985" w:type="dxa"/>
            <w:tcBorders>
              <w:top w:val="single" w:sz="4" w:space="0" w:color="4E1C74"/>
              <w:left w:val="single" w:sz="4" w:space="0" w:color="4E1C74"/>
              <w:bottom w:val="single" w:sz="4" w:space="0" w:color="4E1C74"/>
              <w:right w:val="single" w:sz="4" w:space="0" w:color="4E1C74"/>
            </w:tcBorders>
            <w:shd w:val="clear" w:color="auto" w:fill="auto"/>
          </w:tcPr>
          <w:p w14:paraId="02F2308A" w14:textId="77777777" w:rsidR="00ED30E1" w:rsidRPr="00246F86" w:rsidRDefault="00ED30E1" w:rsidP="008A1D50">
            <w:pPr>
              <w:pStyle w:val="TableNormal1"/>
              <w:spacing w:before="60" w:after="60"/>
              <w:cnfStyle w:val="000000100000" w:firstRow="0" w:lastRow="0" w:firstColumn="0" w:lastColumn="0" w:oddVBand="0" w:evenVBand="0" w:oddHBand="1" w:evenHBand="0" w:firstRowFirstColumn="0" w:firstRowLastColumn="0" w:lastRowFirstColumn="0" w:lastRowLastColumn="0"/>
            </w:pPr>
            <w:r>
              <w:rPr>
                <w:rFonts w:ascii="Calibri" w:hAnsi="Calibri"/>
                <w:color w:val="000000"/>
                <w:kern w:val="24"/>
              </w:rPr>
              <w:t>Repatriation to manufacturer where possible</w:t>
            </w:r>
            <w:r w:rsidR="009E665E">
              <w:rPr>
                <w:rFonts w:ascii="Calibri" w:hAnsi="Calibri"/>
                <w:color w:val="000000"/>
                <w:kern w:val="24"/>
              </w:rPr>
              <w:t>.</w:t>
            </w:r>
          </w:p>
        </w:tc>
        <w:tc>
          <w:tcPr>
            <w:cnfStyle w:val="000010000000" w:firstRow="0" w:lastRow="0" w:firstColumn="0" w:lastColumn="0" w:oddVBand="1" w:evenVBand="0" w:oddHBand="0" w:evenHBand="0" w:firstRowFirstColumn="0" w:firstRowLastColumn="0" w:lastRowFirstColumn="0" w:lastRowLastColumn="0"/>
            <w:tcW w:w="2126" w:type="dxa"/>
            <w:tcBorders>
              <w:top w:val="single" w:sz="4" w:space="0" w:color="4E1C74"/>
              <w:left w:val="single" w:sz="4" w:space="0" w:color="4E1C74"/>
              <w:bottom w:val="single" w:sz="4" w:space="0" w:color="4E1C74"/>
              <w:right w:val="single" w:sz="4" w:space="0" w:color="4E1C74"/>
            </w:tcBorders>
            <w:shd w:val="clear" w:color="auto" w:fill="auto"/>
          </w:tcPr>
          <w:p w14:paraId="203CDC2D" w14:textId="77777777" w:rsidR="00ED30E1" w:rsidRPr="00246F86" w:rsidRDefault="00ED30E1" w:rsidP="008A1D50">
            <w:pPr>
              <w:pStyle w:val="TableNormal1"/>
              <w:spacing w:before="60" w:after="60"/>
            </w:pPr>
            <w:r>
              <w:rPr>
                <w:rFonts w:ascii="Calibri" w:hAnsi="Calibri"/>
                <w:color w:val="000000"/>
                <w:kern w:val="24"/>
              </w:rPr>
              <w:t>Owner</w:t>
            </w:r>
          </w:p>
        </w:tc>
        <w:tc>
          <w:tcPr>
            <w:tcW w:w="1984" w:type="dxa"/>
            <w:tcBorders>
              <w:top w:val="single" w:sz="4" w:space="0" w:color="4E1C74"/>
              <w:left w:val="single" w:sz="4" w:space="0" w:color="4E1C74"/>
              <w:bottom w:val="single" w:sz="4" w:space="0" w:color="4E1C74"/>
              <w:right w:val="single" w:sz="4" w:space="0" w:color="4E1C74"/>
            </w:tcBorders>
            <w:shd w:val="clear" w:color="auto" w:fill="auto"/>
          </w:tcPr>
          <w:p w14:paraId="59D76D1C" w14:textId="77777777" w:rsidR="00ED30E1" w:rsidRPr="00246F86" w:rsidRDefault="00ED30E1" w:rsidP="008A1D50">
            <w:pPr>
              <w:pStyle w:val="TableNormal1"/>
              <w:spacing w:before="60" w:after="60"/>
              <w:cnfStyle w:val="000000100000" w:firstRow="0" w:lastRow="0" w:firstColumn="0" w:lastColumn="0" w:oddVBand="0" w:evenVBand="0" w:oddHBand="1" w:evenHBand="0" w:firstRowFirstColumn="0" w:firstRowLastColumn="0" w:lastRowFirstColumn="0" w:lastRowLastColumn="0"/>
            </w:pPr>
            <w:r>
              <w:rPr>
                <w:rFonts w:ascii="Calibri" w:hAnsi="Calibri"/>
                <w:color w:val="000000"/>
                <w:kern w:val="24"/>
              </w:rPr>
              <w:t>Repatriation to manufacturer where possible; otherwise storage</w:t>
            </w:r>
            <w:r w:rsidR="00081AC5">
              <w:rPr>
                <w:rFonts w:ascii="Calibri" w:hAnsi="Calibri"/>
                <w:color w:val="000000"/>
                <w:kern w:val="24"/>
              </w:rPr>
              <w:t xml:space="preserve"> awaiting disposal.</w:t>
            </w: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4E1C74"/>
              <w:left w:val="single" w:sz="4" w:space="0" w:color="4E1C74"/>
              <w:bottom w:val="single" w:sz="4" w:space="0" w:color="4E1C74"/>
              <w:right w:val="single" w:sz="4" w:space="0" w:color="4E1C74"/>
            </w:tcBorders>
            <w:shd w:val="clear" w:color="auto" w:fill="auto"/>
          </w:tcPr>
          <w:p w14:paraId="3881B5F2" w14:textId="77777777" w:rsidR="00ED30E1" w:rsidRPr="00246F86" w:rsidRDefault="00ED30E1" w:rsidP="008A1D50">
            <w:pPr>
              <w:pStyle w:val="TableNormal1"/>
              <w:spacing w:before="60" w:after="60"/>
            </w:pPr>
            <w:r>
              <w:rPr>
                <w:color w:val="000000"/>
                <w:kern w:val="24"/>
                <w:szCs w:val="20"/>
                <w:lang w:val="en-US"/>
              </w:rPr>
              <w:t>NRWMF</w:t>
            </w:r>
          </w:p>
        </w:tc>
      </w:tr>
    </w:tbl>
    <w:p w14:paraId="70D8CE84" w14:textId="77777777" w:rsidR="002964CD" w:rsidRPr="002964CD" w:rsidRDefault="002964CD" w:rsidP="00095DE0">
      <w:pPr>
        <w:pStyle w:val="BulletPointBoldItalic"/>
        <w:numPr>
          <w:ilvl w:val="0"/>
          <w:numId w:val="0"/>
        </w:numPr>
        <w:rPr>
          <w:b w:val="0"/>
          <w:i w:val="0"/>
          <w:lang w:val="en-AU"/>
        </w:rPr>
      </w:pPr>
    </w:p>
    <w:sectPr w:rsidR="002964CD" w:rsidRPr="002964CD" w:rsidSect="009E665E">
      <w:headerReference w:type="first" r:id="rId178"/>
      <w:footerReference w:type="first" r:id="rId179"/>
      <w:pgSz w:w="11906" w:h="16838" w:code="9"/>
      <w:pgMar w:top="1134" w:right="1134" w:bottom="1134" w:left="1134"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57B5EC4" w16cex:dateUtc="2020-10-15T22:55:41.163Z"/>
  <w16cex:commentExtensible w16cex:durableId="5679E4A1" w16cex:dateUtc="2020-10-15T22:58:35.215Z"/>
  <w16cex:commentExtensible w16cex:durableId="5E2E79D8" w16cex:dateUtc="2020-10-20T00:54:44.438Z"/>
  <w16cex:commentExtensible w16cex:durableId="0C711E0B" w16cex:dateUtc="2020-10-20T01:01:35.763Z"/>
  <w16cex:commentExtensible w16cex:durableId="0F7AAC8D" w16cex:dateUtc="2020-10-20T01:07:17.906Z"/>
  <w16cex:commentExtensible w16cex:durableId="708898BB" w16cex:dateUtc="2020-10-20T04:00:19.115Z"/>
  <w16cex:commentExtensible w16cex:durableId="6CE4F9B4" w16cex:dateUtc="2020-10-20T04:56:07.668Z"/>
  <w16cex:commentExtensible w16cex:durableId="0612D866" w16cex:dateUtc="2020-10-20T05:05:51.159Z"/>
  <w16cex:commentExtensible w16cex:durableId="00388F26" w16cex:dateUtc="2020-10-20T05:14:02.393Z"/>
  <w16cex:commentExtensible w16cex:durableId="2BF2D378" w16cex:dateUtc="2020-10-20T06:02:20.905Z"/>
  <w16cex:commentExtensible w16cex:durableId="3EA8DF9F" w16cex:dateUtc="2020-10-20T06:09:29.021Z"/>
  <w16cex:commentExtensible w16cex:durableId="000FBB79" w16cex:dateUtc="2020-10-20T06:33:09.718Z"/>
  <w16cex:commentExtensible w16cex:durableId="43BDE675" w16cex:dateUtc="2020-10-20T06:53:29.472Z"/>
  <w16cex:commentExtensible w16cex:durableId="2F34CA20" w16cex:dateUtc="2020-10-20T06:53:56.662Z"/>
  <w16cex:commentExtensible w16cex:durableId="73CE74C9" w16cex:dateUtc="2020-10-20T06:55:10.821Z"/>
  <w16cex:commentExtensible w16cex:durableId="7078F924" w16cex:dateUtc="2020-10-20T22:16:07.895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50DE07" w14:textId="77777777" w:rsidR="001A6199" w:rsidRDefault="001A6199" w:rsidP="00446C05">
      <w:r>
        <w:separator/>
      </w:r>
    </w:p>
  </w:endnote>
  <w:endnote w:type="continuationSeparator" w:id="0">
    <w:p w14:paraId="792812DA" w14:textId="77777777" w:rsidR="001A6199" w:rsidRDefault="001A6199" w:rsidP="00446C05">
      <w:r>
        <w:continuationSeparator/>
      </w:r>
    </w:p>
  </w:endnote>
  <w:endnote w:type="continuationNotice" w:id="1">
    <w:p w14:paraId="67876859" w14:textId="77777777" w:rsidR="001A6199" w:rsidRDefault="001A6199" w:rsidP="00446C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j-e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parajita">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93E18" w14:textId="77777777" w:rsidR="003A28A7" w:rsidRDefault="003A28A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Change w:id="92" w:author="Author">
        <w:tblPr>
          <w:tblStyle w:val="TableGrid"/>
          <w:tblW w:w="0" w:type="nil"/>
          <w:tblLook w:val="06A0" w:firstRow="1" w:lastRow="0" w:firstColumn="1" w:lastColumn="0" w:noHBand="1" w:noVBand="1"/>
        </w:tblPr>
      </w:tblPrChange>
    </w:tblPr>
    <w:tblGrid>
      <w:gridCol w:w="3213"/>
      <w:gridCol w:w="3213"/>
      <w:gridCol w:w="3213"/>
      <w:tblGridChange w:id="93">
        <w:tblGrid>
          <w:gridCol w:w="3213"/>
          <w:gridCol w:w="3213"/>
          <w:gridCol w:w="3213"/>
        </w:tblGrid>
      </w:tblGridChange>
    </w:tblGrid>
    <w:tr w:rsidR="001A6199" w14:paraId="6264347A" w14:textId="77777777" w:rsidTr="003A28A7">
      <w:tc>
        <w:tcPr>
          <w:tcW w:w="3213" w:type="dxa"/>
          <w:tcPrChange w:id="94" w:author="Author">
            <w:tcPr>
              <w:tcW w:w="3213" w:type="dxa"/>
            </w:tcPr>
          </w:tcPrChange>
        </w:tcPr>
        <w:p w14:paraId="1DEF72FE" w14:textId="0BA074E9" w:rsidR="001A6199" w:rsidRDefault="001A6199" w:rsidP="003A28A7">
          <w:pPr>
            <w:pStyle w:val="Header"/>
            <w:ind w:left="-115"/>
            <w:pPrChange w:id="95" w:author="Author">
              <w:pPr/>
            </w:pPrChange>
          </w:pPr>
        </w:p>
      </w:tc>
      <w:tc>
        <w:tcPr>
          <w:tcW w:w="3213" w:type="dxa"/>
          <w:tcPrChange w:id="96" w:author="Author">
            <w:tcPr>
              <w:tcW w:w="3213" w:type="dxa"/>
            </w:tcPr>
          </w:tcPrChange>
        </w:tcPr>
        <w:p w14:paraId="312B4DAE" w14:textId="5EFD5307" w:rsidR="001A6199" w:rsidRDefault="001A6199" w:rsidP="003A28A7">
          <w:pPr>
            <w:pStyle w:val="Header"/>
            <w:jc w:val="center"/>
            <w:pPrChange w:id="97" w:author="Author">
              <w:pPr/>
            </w:pPrChange>
          </w:pPr>
        </w:p>
      </w:tc>
      <w:tc>
        <w:tcPr>
          <w:tcW w:w="3213" w:type="dxa"/>
          <w:tcPrChange w:id="98" w:author="Author">
            <w:tcPr>
              <w:tcW w:w="3213" w:type="dxa"/>
            </w:tcPr>
          </w:tcPrChange>
        </w:tcPr>
        <w:p w14:paraId="32887108" w14:textId="20E412F4" w:rsidR="001A6199" w:rsidRDefault="001A6199" w:rsidP="003A28A7">
          <w:pPr>
            <w:pStyle w:val="Header"/>
            <w:ind w:right="-115"/>
            <w:jc w:val="right"/>
            <w:pPrChange w:id="99" w:author="Author">
              <w:pPr/>
            </w:pPrChange>
          </w:pPr>
        </w:p>
      </w:tc>
    </w:tr>
  </w:tbl>
  <w:p w14:paraId="624B586E" w14:textId="09BB5240" w:rsidR="001A6199" w:rsidRDefault="001A6199" w:rsidP="003A28A7">
    <w:pPr>
      <w:pStyle w:val="Footer"/>
      <w:pPrChange w:id="100" w:author="Author">
        <w:pPr/>
      </w:pPrChange>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98CD5" w14:textId="46719CB9" w:rsidR="001A6199" w:rsidRPr="00763FC2" w:rsidRDefault="001A6199" w:rsidP="003C2E4F">
    <w:pPr>
      <w:pStyle w:val="FooterOdd"/>
      <w:numPr>
        <w:ilvl w:val="0"/>
        <w:numId w:val="9"/>
      </w:numPr>
      <w:pBdr>
        <w:top w:val="none" w:sz="0" w:space="0" w:color="auto"/>
      </w:pBdr>
      <w:spacing w:before="120"/>
      <w:ind w:left="0" w:firstLine="0"/>
    </w:pPr>
    <w:r>
      <w:t>Inventories and Lists</w:t>
    </w:r>
    <w:r>
      <w:tab/>
    </w:r>
    <w:r>
      <w:ptab w:relativeTo="margin" w:alignment="right" w:leader="none"/>
    </w:r>
    <w:r>
      <w:t xml:space="preserve">Page </w:t>
    </w:r>
    <w:r w:rsidRPr="008922B1">
      <w:fldChar w:fldCharType="begin"/>
    </w:r>
    <w:r>
      <w:instrText xml:space="preserve"> PAGE   \* MERGEFORMAT </w:instrText>
    </w:r>
    <w:r w:rsidRPr="008922B1">
      <w:fldChar w:fldCharType="separate"/>
    </w:r>
    <w:r w:rsidR="004B6E57">
      <w:rPr>
        <w:noProof/>
      </w:rPr>
      <w:t>16</w:t>
    </w:r>
    <w:r w:rsidRPr="008922B1">
      <w:fldChar w:fldCharType="end"/>
    </w:r>
    <w:r>
      <w:br/>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Change w:id="128" w:author="Author">
        <w:tblPr>
          <w:tblStyle w:val="TableGrid"/>
          <w:tblW w:w="0" w:type="nil"/>
          <w:tblLook w:val="06A0" w:firstRow="1" w:lastRow="0" w:firstColumn="1" w:lastColumn="0" w:noHBand="1" w:noVBand="1"/>
        </w:tblPr>
      </w:tblPrChange>
    </w:tblPr>
    <w:tblGrid>
      <w:gridCol w:w="3213"/>
      <w:gridCol w:w="3213"/>
      <w:gridCol w:w="3213"/>
      <w:tblGridChange w:id="129">
        <w:tblGrid>
          <w:gridCol w:w="3213"/>
          <w:gridCol w:w="3213"/>
          <w:gridCol w:w="3213"/>
        </w:tblGrid>
      </w:tblGridChange>
    </w:tblGrid>
    <w:tr w:rsidR="001A6199" w14:paraId="2063083C" w14:textId="77777777" w:rsidTr="003A28A7">
      <w:tc>
        <w:tcPr>
          <w:tcW w:w="3213" w:type="dxa"/>
          <w:tcPrChange w:id="130" w:author="Author">
            <w:tcPr>
              <w:tcW w:w="3213" w:type="dxa"/>
            </w:tcPr>
          </w:tcPrChange>
        </w:tcPr>
        <w:p w14:paraId="65E59B06" w14:textId="183A47BC" w:rsidR="001A6199" w:rsidRDefault="001A6199" w:rsidP="003A28A7">
          <w:pPr>
            <w:pStyle w:val="Header"/>
            <w:ind w:left="-115"/>
            <w:pPrChange w:id="131" w:author="Author">
              <w:pPr/>
            </w:pPrChange>
          </w:pPr>
        </w:p>
      </w:tc>
      <w:tc>
        <w:tcPr>
          <w:tcW w:w="3213" w:type="dxa"/>
          <w:tcPrChange w:id="132" w:author="Author">
            <w:tcPr>
              <w:tcW w:w="3213" w:type="dxa"/>
            </w:tcPr>
          </w:tcPrChange>
        </w:tcPr>
        <w:p w14:paraId="13109532" w14:textId="1C605339" w:rsidR="001A6199" w:rsidRDefault="001A6199" w:rsidP="003A28A7">
          <w:pPr>
            <w:pStyle w:val="Header"/>
            <w:jc w:val="center"/>
            <w:pPrChange w:id="133" w:author="Author">
              <w:pPr/>
            </w:pPrChange>
          </w:pPr>
        </w:p>
      </w:tc>
      <w:tc>
        <w:tcPr>
          <w:tcW w:w="3213" w:type="dxa"/>
          <w:tcPrChange w:id="134" w:author="Author">
            <w:tcPr>
              <w:tcW w:w="3213" w:type="dxa"/>
            </w:tcPr>
          </w:tcPrChange>
        </w:tcPr>
        <w:p w14:paraId="793766E0" w14:textId="6D450C03" w:rsidR="001A6199" w:rsidRDefault="001A6199" w:rsidP="003A28A7">
          <w:pPr>
            <w:pStyle w:val="Header"/>
            <w:ind w:right="-115"/>
            <w:jc w:val="right"/>
            <w:pPrChange w:id="135" w:author="Author">
              <w:pPr/>
            </w:pPrChange>
          </w:pPr>
        </w:p>
      </w:tc>
    </w:tr>
  </w:tbl>
  <w:p w14:paraId="6F6676ED" w14:textId="2E122F6C" w:rsidR="001A6199" w:rsidRDefault="001A6199" w:rsidP="003A28A7">
    <w:pPr>
      <w:pStyle w:val="Footer"/>
      <w:pPrChange w:id="136" w:author="Author">
        <w:pPr/>
      </w:pPrChange>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FFD50" w14:textId="066678A1" w:rsidR="001A6199" w:rsidRPr="00763FC2" w:rsidRDefault="001A6199" w:rsidP="003C2E4F">
    <w:pPr>
      <w:pStyle w:val="FooterOdd"/>
      <w:numPr>
        <w:ilvl w:val="0"/>
        <w:numId w:val="9"/>
      </w:numPr>
      <w:pBdr>
        <w:top w:val="none" w:sz="0" w:space="0" w:color="auto"/>
      </w:pBdr>
      <w:spacing w:before="120"/>
      <w:ind w:left="0" w:firstLine="0"/>
    </w:pPr>
    <w:r>
      <w:t>Legislative and Regulatory Systems</w:t>
    </w:r>
    <w:r>
      <w:tab/>
    </w:r>
    <w:r>
      <w:ptab w:relativeTo="margin" w:alignment="right" w:leader="none"/>
    </w:r>
    <w:r>
      <w:t xml:space="preserve">Page </w:t>
    </w:r>
    <w:r w:rsidRPr="008922B1">
      <w:fldChar w:fldCharType="begin"/>
    </w:r>
    <w:r>
      <w:instrText xml:space="preserve"> PAGE   \* MERGEFORMAT </w:instrText>
    </w:r>
    <w:r w:rsidRPr="008922B1">
      <w:fldChar w:fldCharType="separate"/>
    </w:r>
    <w:r w:rsidR="004B6E57">
      <w:rPr>
        <w:noProof/>
      </w:rPr>
      <w:t>22</w:t>
    </w:r>
    <w:r w:rsidRPr="008922B1">
      <w:fldChar w:fldCharType="end"/>
    </w:r>
    <w:r>
      <w:br/>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6C640" w14:textId="19B1936A" w:rsidR="001A6199" w:rsidRPr="00763FC2" w:rsidRDefault="001A6199" w:rsidP="003C2E4F">
    <w:pPr>
      <w:pStyle w:val="FooterOdd"/>
      <w:numPr>
        <w:ilvl w:val="0"/>
        <w:numId w:val="9"/>
      </w:numPr>
      <w:pBdr>
        <w:top w:val="none" w:sz="0" w:space="0" w:color="auto"/>
      </w:pBdr>
      <w:spacing w:before="120"/>
      <w:ind w:left="0" w:firstLine="0"/>
    </w:pPr>
    <w:r>
      <w:t>Other General Safety Provisions</w:t>
    </w:r>
    <w:r>
      <w:tab/>
    </w:r>
    <w:r>
      <w:ptab w:relativeTo="margin" w:alignment="right" w:leader="none"/>
    </w:r>
    <w:r>
      <w:t xml:space="preserve">Page </w:t>
    </w:r>
    <w:r w:rsidRPr="008922B1">
      <w:fldChar w:fldCharType="begin"/>
    </w:r>
    <w:r>
      <w:instrText xml:space="preserve"> PAGE   \* MERGEFORMAT </w:instrText>
    </w:r>
    <w:r w:rsidRPr="008922B1">
      <w:fldChar w:fldCharType="separate"/>
    </w:r>
    <w:r w:rsidR="004B6E57">
      <w:rPr>
        <w:noProof/>
      </w:rPr>
      <w:t>35</w:t>
    </w:r>
    <w:r w:rsidRPr="008922B1">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Change w:id="234" w:author="Author">
        <w:tblPr>
          <w:tblStyle w:val="TableGrid"/>
          <w:tblW w:w="0" w:type="nil"/>
          <w:tblLook w:val="06A0" w:firstRow="1" w:lastRow="0" w:firstColumn="1" w:lastColumn="0" w:noHBand="1" w:noVBand="1"/>
        </w:tblPr>
      </w:tblPrChange>
    </w:tblPr>
    <w:tblGrid>
      <w:gridCol w:w="3213"/>
      <w:gridCol w:w="3213"/>
      <w:gridCol w:w="3213"/>
      <w:tblGridChange w:id="235">
        <w:tblGrid>
          <w:gridCol w:w="3213"/>
          <w:gridCol w:w="3213"/>
          <w:gridCol w:w="3213"/>
        </w:tblGrid>
      </w:tblGridChange>
    </w:tblGrid>
    <w:tr w:rsidR="001A6199" w14:paraId="28E5FFF3" w14:textId="77777777" w:rsidTr="003A28A7">
      <w:tc>
        <w:tcPr>
          <w:tcW w:w="3213" w:type="dxa"/>
          <w:tcPrChange w:id="236" w:author="Author">
            <w:tcPr>
              <w:tcW w:w="3213" w:type="dxa"/>
            </w:tcPr>
          </w:tcPrChange>
        </w:tcPr>
        <w:p w14:paraId="2F64ACBF" w14:textId="06DF3503" w:rsidR="001A6199" w:rsidRDefault="001A6199" w:rsidP="003A28A7">
          <w:pPr>
            <w:pStyle w:val="Header"/>
            <w:ind w:left="-115"/>
            <w:pPrChange w:id="237" w:author="Author">
              <w:pPr/>
            </w:pPrChange>
          </w:pPr>
        </w:p>
      </w:tc>
      <w:tc>
        <w:tcPr>
          <w:tcW w:w="3213" w:type="dxa"/>
          <w:tcPrChange w:id="238" w:author="Author">
            <w:tcPr>
              <w:tcW w:w="3213" w:type="dxa"/>
            </w:tcPr>
          </w:tcPrChange>
        </w:tcPr>
        <w:p w14:paraId="31CD2B77" w14:textId="4E676BE6" w:rsidR="001A6199" w:rsidRDefault="001A6199" w:rsidP="003A28A7">
          <w:pPr>
            <w:pStyle w:val="Header"/>
            <w:jc w:val="center"/>
            <w:pPrChange w:id="239" w:author="Author">
              <w:pPr/>
            </w:pPrChange>
          </w:pPr>
        </w:p>
      </w:tc>
      <w:tc>
        <w:tcPr>
          <w:tcW w:w="3213" w:type="dxa"/>
          <w:tcPrChange w:id="240" w:author="Author">
            <w:tcPr>
              <w:tcW w:w="3213" w:type="dxa"/>
            </w:tcPr>
          </w:tcPrChange>
        </w:tcPr>
        <w:p w14:paraId="79E5292C" w14:textId="2A9B60E6" w:rsidR="001A6199" w:rsidRDefault="001A6199" w:rsidP="003A28A7">
          <w:pPr>
            <w:pStyle w:val="Header"/>
            <w:ind w:right="-115"/>
            <w:jc w:val="right"/>
            <w:pPrChange w:id="241" w:author="Author">
              <w:pPr/>
            </w:pPrChange>
          </w:pPr>
        </w:p>
      </w:tc>
    </w:tr>
  </w:tbl>
  <w:p w14:paraId="5291C1F9" w14:textId="7FC53153" w:rsidR="001A6199" w:rsidRDefault="001A6199" w:rsidP="003A28A7">
    <w:pPr>
      <w:pStyle w:val="Footer"/>
      <w:pPrChange w:id="242" w:author="Author">
        <w:pPr/>
      </w:pPrChange>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356E5" w14:textId="66C66BF7" w:rsidR="001A6199" w:rsidRPr="00763FC2" w:rsidRDefault="001A6199" w:rsidP="003C2E4F">
    <w:pPr>
      <w:pStyle w:val="FooterOdd"/>
      <w:numPr>
        <w:ilvl w:val="0"/>
        <w:numId w:val="9"/>
      </w:numPr>
      <w:pBdr>
        <w:top w:val="none" w:sz="0" w:space="0" w:color="auto"/>
      </w:pBdr>
      <w:spacing w:before="120"/>
      <w:ind w:left="0" w:firstLine="0"/>
    </w:pPr>
    <w:r>
      <w:t>Safety of Spent Fuel Management</w:t>
    </w:r>
    <w:r>
      <w:tab/>
    </w:r>
    <w:r>
      <w:ptab w:relativeTo="margin" w:alignment="right" w:leader="none"/>
    </w:r>
    <w:r>
      <w:t xml:space="preserve">Page </w:t>
    </w:r>
    <w:r w:rsidRPr="008922B1">
      <w:fldChar w:fldCharType="begin"/>
    </w:r>
    <w:r>
      <w:instrText xml:space="preserve"> PAGE   \* MERGEFORMAT </w:instrText>
    </w:r>
    <w:r w:rsidRPr="008922B1">
      <w:fldChar w:fldCharType="separate"/>
    </w:r>
    <w:r w:rsidR="004B6E57">
      <w:rPr>
        <w:noProof/>
      </w:rPr>
      <w:t>38</w:t>
    </w:r>
    <w:r w:rsidRPr="008922B1">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551D7" w14:textId="52A070D2" w:rsidR="001A6199" w:rsidRPr="00763FC2" w:rsidRDefault="001A6199" w:rsidP="003C2E4F">
    <w:pPr>
      <w:pStyle w:val="FooterOdd"/>
      <w:numPr>
        <w:ilvl w:val="0"/>
        <w:numId w:val="9"/>
      </w:numPr>
      <w:pBdr>
        <w:top w:val="none" w:sz="0" w:space="0" w:color="auto"/>
      </w:pBdr>
      <w:spacing w:before="120"/>
      <w:ind w:left="0" w:firstLine="0"/>
    </w:pPr>
    <w:r>
      <w:t>Safety of Radioactive Waste Management</w:t>
    </w:r>
    <w:r>
      <w:tab/>
    </w:r>
    <w:r>
      <w:ptab w:relativeTo="margin" w:alignment="right" w:leader="none"/>
    </w:r>
    <w:r>
      <w:t xml:space="preserve">Page </w:t>
    </w:r>
    <w:r w:rsidRPr="00C94803">
      <w:fldChar w:fldCharType="begin"/>
    </w:r>
    <w:r>
      <w:instrText xml:space="preserve"> PAGE   \* MERGEFORMAT </w:instrText>
    </w:r>
    <w:r w:rsidRPr="00C94803">
      <w:fldChar w:fldCharType="separate"/>
    </w:r>
    <w:r w:rsidR="004B6E57">
      <w:rPr>
        <w:noProof/>
      </w:rPr>
      <w:t>53</w:t>
    </w:r>
    <w:r w:rsidRPr="00C94803">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Change w:id="394" w:author="Author">
        <w:tblPr>
          <w:tblStyle w:val="TableGrid"/>
          <w:tblW w:w="0" w:type="nil"/>
          <w:tblLook w:val="06A0" w:firstRow="1" w:lastRow="0" w:firstColumn="1" w:lastColumn="0" w:noHBand="1" w:noVBand="1"/>
        </w:tblPr>
      </w:tblPrChange>
    </w:tblPr>
    <w:tblGrid>
      <w:gridCol w:w="3213"/>
      <w:gridCol w:w="3213"/>
      <w:gridCol w:w="3213"/>
      <w:tblGridChange w:id="395">
        <w:tblGrid>
          <w:gridCol w:w="3213"/>
          <w:gridCol w:w="3213"/>
          <w:gridCol w:w="3213"/>
        </w:tblGrid>
      </w:tblGridChange>
    </w:tblGrid>
    <w:tr w:rsidR="001A6199" w14:paraId="5991D0F1" w14:textId="77777777" w:rsidTr="003A28A7">
      <w:tc>
        <w:tcPr>
          <w:tcW w:w="3213" w:type="dxa"/>
          <w:tcPrChange w:id="396" w:author="Author">
            <w:tcPr>
              <w:tcW w:w="3213" w:type="dxa"/>
            </w:tcPr>
          </w:tcPrChange>
        </w:tcPr>
        <w:p w14:paraId="49247A7D" w14:textId="73F5ECBD" w:rsidR="001A6199" w:rsidRDefault="001A6199" w:rsidP="003A28A7">
          <w:pPr>
            <w:pStyle w:val="Header"/>
            <w:ind w:left="-115"/>
            <w:pPrChange w:id="397" w:author="Author">
              <w:pPr/>
            </w:pPrChange>
          </w:pPr>
        </w:p>
      </w:tc>
      <w:tc>
        <w:tcPr>
          <w:tcW w:w="3213" w:type="dxa"/>
          <w:tcPrChange w:id="398" w:author="Author">
            <w:tcPr>
              <w:tcW w:w="3213" w:type="dxa"/>
            </w:tcPr>
          </w:tcPrChange>
        </w:tcPr>
        <w:p w14:paraId="12AE64DE" w14:textId="48E5BEAC" w:rsidR="001A6199" w:rsidRDefault="001A6199" w:rsidP="003A28A7">
          <w:pPr>
            <w:pStyle w:val="Header"/>
            <w:jc w:val="center"/>
            <w:pPrChange w:id="399" w:author="Author">
              <w:pPr/>
            </w:pPrChange>
          </w:pPr>
        </w:p>
      </w:tc>
      <w:tc>
        <w:tcPr>
          <w:tcW w:w="3213" w:type="dxa"/>
          <w:tcPrChange w:id="400" w:author="Author">
            <w:tcPr>
              <w:tcW w:w="3213" w:type="dxa"/>
            </w:tcPr>
          </w:tcPrChange>
        </w:tcPr>
        <w:p w14:paraId="73AA4093" w14:textId="7F63CBFD" w:rsidR="001A6199" w:rsidRDefault="001A6199" w:rsidP="003A28A7">
          <w:pPr>
            <w:pStyle w:val="Header"/>
            <w:ind w:right="-115"/>
            <w:jc w:val="right"/>
            <w:pPrChange w:id="401" w:author="Author">
              <w:pPr/>
            </w:pPrChange>
          </w:pPr>
        </w:p>
      </w:tc>
    </w:tr>
  </w:tbl>
  <w:p w14:paraId="403AF4FA" w14:textId="709976E6" w:rsidR="001A6199" w:rsidRDefault="001A6199" w:rsidP="003A28A7">
    <w:pPr>
      <w:pStyle w:val="Footer"/>
      <w:pPrChange w:id="402" w:author="Author">
        <w:pPr/>
      </w:pPrChange>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25BF0" w14:textId="14A1B310" w:rsidR="001A6199" w:rsidRPr="00763FC2" w:rsidRDefault="001A6199" w:rsidP="003C2E4F">
    <w:pPr>
      <w:pStyle w:val="FooterOdd"/>
      <w:numPr>
        <w:ilvl w:val="0"/>
        <w:numId w:val="9"/>
      </w:numPr>
      <w:pBdr>
        <w:top w:val="none" w:sz="0" w:space="0" w:color="auto"/>
      </w:pBdr>
      <w:spacing w:before="120"/>
      <w:ind w:left="0" w:firstLine="0"/>
    </w:pPr>
    <w:r>
      <w:t>Transboundary Movement</w:t>
    </w:r>
    <w:r>
      <w:tab/>
    </w:r>
    <w:r>
      <w:ptab w:relativeTo="margin" w:alignment="right" w:leader="none"/>
    </w:r>
    <w:r>
      <w:t xml:space="preserve">Page </w:t>
    </w:r>
    <w:r w:rsidRPr="00C94803">
      <w:fldChar w:fldCharType="begin"/>
    </w:r>
    <w:r>
      <w:instrText xml:space="preserve"> PAGE   \* MERGEFORMAT </w:instrText>
    </w:r>
    <w:r w:rsidRPr="00C94803">
      <w:fldChar w:fldCharType="separate"/>
    </w:r>
    <w:r w:rsidR="00C22F5E">
      <w:rPr>
        <w:noProof/>
      </w:rPr>
      <w:t>55</w:t>
    </w:r>
    <w:r w:rsidRPr="00C9480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B665B" w14:textId="77777777" w:rsidR="001A6199" w:rsidRPr="008B22D7" w:rsidRDefault="001A6199" w:rsidP="00CB1C7E">
    <w:pPr>
      <w:pStyle w:val="FooterOdd"/>
      <w:pBdr>
        <w:top w:val="none" w:sz="0" w:space="0" w:color="auto"/>
      </w:pBdr>
      <w:spacing w:before="120"/>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Change w:id="426" w:author="Author">
        <w:tblPr>
          <w:tblStyle w:val="TableGrid"/>
          <w:tblW w:w="0" w:type="nil"/>
          <w:tblLook w:val="06A0" w:firstRow="1" w:lastRow="0" w:firstColumn="1" w:lastColumn="0" w:noHBand="1" w:noVBand="1"/>
        </w:tblPr>
      </w:tblPrChange>
    </w:tblPr>
    <w:tblGrid>
      <w:gridCol w:w="3213"/>
      <w:gridCol w:w="3213"/>
      <w:gridCol w:w="3213"/>
      <w:tblGridChange w:id="427">
        <w:tblGrid>
          <w:gridCol w:w="3213"/>
          <w:gridCol w:w="3213"/>
          <w:gridCol w:w="3213"/>
        </w:tblGrid>
      </w:tblGridChange>
    </w:tblGrid>
    <w:tr w:rsidR="001A6199" w14:paraId="7C26223E" w14:textId="77777777" w:rsidTr="003A28A7">
      <w:tc>
        <w:tcPr>
          <w:tcW w:w="3213" w:type="dxa"/>
          <w:tcPrChange w:id="428" w:author="Author">
            <w:tcPr>
              <w:tcW w:w="3213" w:type="dxa"/>
            </w:tcPr>
          </w:tcPrChange>
        </w:tcPr>
        <w:p w14:paraId="555AD44E" w14:textId="12491177" w:rsidR="001A6199" w:rsidRDefault="001A6199" w:rsidP="003A28A7">
          <w:pPr>
            <w:pStyle w:val="Header"/>
            <w:ind w:left="-115"/>
            <w:pPrChange w:id="429" w:author="Author">
              <w:pPr/>
            </w:pPrChange>
          </w:pPr>
        </w:p>
      </w:tc>
      <w:tc>
        <w:tcPr>
          <w:tcW w:w="3213" w:type="dxa"/>
          <w:tcPrChange w:id="430" w:author="Author">
            <w:tcPr>
              <w:tcW w:w="3213" w:type="dxa"/>
            </w:tcPr>
          </w:tcPrChange>
        </w:tcPr>
        <w:p w14:paraId="7D42BED3" w14:textId="168887DB" w:rsidR="001A6199" w:rsidRDefault="001A6199" w:rsidP="003A28A7">
          <w:pPr>
            <w:pStyle w:val="Header"/>
            <w:jc w:val="center"/>
            <w:pPrChange w:id="431" w:author="Author">
              <w:pPr/>
            </w:pPrChange>
          </w:pPr>
        </w:p>
      </w:tc>
      <w:tc>
        <w:tcPr>
          <w:tcW w:w="3213" w:type="dxa"/>
          <w:tcPrChange w:id="432" w:author="Author">
            <w:tcPr>
              <w:tcW w:w="3213" w:type="dxa"/>
            </w:tcPr>
          </w:tcPrChange>
        </w:tcPr>
        <w:p w14:paraId="63891651" w14:textId="1D5D1546" w:rsidR="001A6199" w:rsidRDefault="001A6199" w:rsidP="003A28A7">
          <w:pPr>
            <w:pStyle w:val="Header"/>
            <w:ind w:right="-115"/>
            <w:jc w:val="right"/>
            <w:pPrChange w:id="433" w:author="Author">
              <w:pPr/>
            </w:pPrChange>
          </w:pPr>
        </w:p>
      </w:tc>
    </w:tr>
  </w:tbl>
  <w:p w14:paraId="47482D31" w14:textId="3568DF61" w:rsidR="001A6199" w:rsidRDefault="001A6199" w:rsidP="003A28A7">
    <w:pPr>
      <w:pStyle w:val="Footer"/>
      <w:pPrChange w:id="434" w:author="Author">
        <w:pPr/>
      </w:pPrChange>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A2B7B" w14:textId="736ECF25" w:rsidR="001A6199" w:rsidRPr="00763FC2" w:rsidRDefault="001A6199" w:rsidP="003C2E4F">
    <w:pPr>
      <w:pStyle w:val="FooterOdd"/>
      <w:numPr>
        <w:ilvl w:val="0"/>
        <w:numId w:val="9"/>
      </w:numPr>
      <w:pBdr>
        <w:top w:val="none" w:sz="0" w:space="0" w:color="auto"/>
      </w:pBdr>
      <w:spacing w:before="120"/>
      <w:ind w:left="0" w:firstLine="0"/>
    </w:pPr>
    <w:r>
      <w:t>Planned Activities to Improve Safety</w:t>
    </w:r>
    <w:r>
      <w:tab/>
    </w:r>
    <w:r>
      <w:ptab w:relativeTo="margin" w:alignment="right" w:leader="none"/>
    </w:r>
    <w:r>
      <w:t xml:space="preserve">Page </w:t>
    </w:r>
    <w:r w:rsidRPr="00C94803">
      <w:fldChar w:fldCharType="begin"/>
    </w:r>
    <w:r>
      <w:instrText xml:space="preserve"> PAGE   \* MERGEFORMAT </w:instrText>
    </w:r>
    <w:r w:rsidRPr="00C94803">
      <w:fldChar w:fldCharType="separate"/>
    </w:r>
    <w:r w:rsidR="00C22F5E">
      <w:rPr>
        <w:noProof/>
      </w:rPr>
      <w:t>56</w:t>
    </w:r>
    <w:r w:rsidRPr="00C94803">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Change w:id="455" w:author="Author">
        <w:tblPr>
          <w:tblStyle w:val="TableGrid"/>
          <w:tblW w:w="0" w:type="nil"/>
          <w:tblLook w:val="06A0" w:firstRow="1" w:lastRow="0" w:firstColumn="1" w:lastColumn="0" w:noHBand="1" w:noVBand="1"/>
        </w:tblPr>
      </w:tblPrChange>
    </w:tblPr>
    <w:tblGrid>
      <w:gridCol w:w="3213"/>
      <w:gridCol w:w="3213"/>
      <w:gridCol w:w="3213"/>
      <w:tblGridChange w:id="456">
        <w:tblGrid>
          <w:gridCol w:w="3213"/>
          <w:gridCol w:w="3213"/>
          <w:gridCol w:w="3213"/>
        </w:tblGrid>
      </w:tblGridChange>
    </w:tblGrid>
    <w:tr w:rsidR="001A6199" w14:paraId="3CF26550" w14:textId="77777777" w:rsidTr="003A28A7">
      <w:tc>
        <w:tcPr>
          <w:tcW w:w="3213" w:type="dxa"/>
          <w:tcPrChange w:id="457" w:author="Author">
            <w:tcPr>
              <w:tcW w:w="3213" w:type="dxa"/>
            </w:tcPr>
          </w:tcPrChange>
        </w:tcPr>
        <w:p w14:paraId="1A5FA7F2" w14:textId="4A00C7D9" w:rsidR="001A6199" w:rsidRDefault="001A6199" w:rsidP="003A28A7">
          <w:pPr>
            <w:pStyle w:val="Header"/>
            <w:ind w:left="-115"/>
            <w:pPrChange w:id="458" w:author="Author">
              <w:pPr/>
            </w:pPrChange>
          </w:pPr>
        </w:p>
      </w:tc>
      <w:tc>
        <w:tcPr>
          <w:tcW w:w="3213" w:type="dxa"/>
          <w:tcPrChange w:id="459" w:author="Author">
            <w:tcPr>
              <w:tcW w:w="3213" w:type="dxa"/>
            </w:tcPr>
          </w:tcPrChange>
        </w:tcPr>
        <w:p w14:paraId="3DAFA9B4" w14:textId="2267A863" w:rsidR="001A6199" w:rsidRDefault="001A6199" w:rsidP="003A28A7">
          <w:pPr>
            <w:pStyle w:val="Header"/>
            <w:jc w:val="center"/>
            <w:pPrChange w:id="460" w:author="Author">
              <w:pPr/>
            </w:pPrChange>
          </w:pPr>
        </w:p>
      </w:tc>
      <w:tc>
        <w:tcPr>
          <w:tcW w:w="3213" w:type="dxa"/>
          <w:tcPrChange w:id="461" w:author="Author">
            <w:tcPr>
              <w:tcW w:w="3213" w:type="dxa"/>
            </w:tcPr>
          </w:tcPrChange>
        </w:tcPr>
        <w:p w14:paraId="26156D7B" w14:textId="14B80F18" w:rsidR="001A6199" w:rsidRDefault="001A6199" w:rsidP="003A28A7">
          <w:pPr>
            <w:pStyle w:val="Header"/>
            <w:ind w:right="-115"/>
            <w:jc w:val="right"/>
            <w:pPrChange w:id="462" w:author="Author">
              <w:pPr/>
            </w:pPrChange>
          </w:pPr>
        </w:p>
      </w:tc>
    </w:tr>
  </w:tbl>
  <w:p w14:paraId="32B19F35" w14:textId="143B5536" w:rsidR="001A6199" w:rsidRDefault="001A6199" w:rsidP="003A28A7">
    <w:pPr>
      <w:pStyle w:val="Footer"/>
      <w:pPrChange w:id="463" w:author="Author">
        <w:pPr/>
      </w:pPrChange>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2A19F" w14:textId="2D94D186" w:rsidR="001A6199" w:rsidRPr="00763FC2" w:rsidRDefault="001A6199" w:rsidP="003C2E4F">
    <w:pPr>
      <w:pStyle w:val="FooterOdd"/>
      <w:numPr>
        <w:ilvl w:val="0"/>
        <w:numId w:val="9"/>
      </w:numPr>
      <w:pBdr>
        <w:top w:val="none" w:sz="0" w:space="0" w:color="auto"/>
      </w:pBdr>
      <w:spacing w:before="120"/>
      <w:ind w:left="0" w:firstLine="0"/>
    </w:pPr>
    <w:r>
      <w:t>General Efforts to Improve Safety</w:t>
    </w:r>
    <w:r>
      <w:tab/>
    </w:r>
    <w:r>
      <w:ptab w:relativeTo="margin" w:alignment="right" w:leader="none"/>
    </w:r>
    <w:r>
      <w:t xml:space="preserve">Page </w:t>
    </w:r>
    <w:r w:rsidRPr="00C94803">
      <w:fldChar w:fldCharType="begin"/>
    </w:r>
    <w:r>
      <w:instrText xml:space="preserve"> PAGE   \* MERGEFORMAT </w:instrText>
    </w:r>
    <w:r w:rsidRPr="00C94803">
      <w:fldChar w:fldCharType="separate"/>
    </w:r>
    <w:r w:rsidR="004B6E57">
      <w:rPr>
        <w:noProof/>
      </w:rPr>
      <w:t>59</w:t>
    </w:r>
    <w:r w:rsidRPr="00C94803">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76CC6" w14:textId="2B18432A" w:rsidR="001A6199" w:rsidRPr="00763FC2" w:rsidRDefault="001A6199" w:rsidP="003C2E4F">
    <w:pPr>
      <w:pStyle w:val="FooterOdd"/>
      <w:numPr>
        <w:ilvl w:val="0"/>
        <w:numId w:val="9"/>
      </w:numPr>
      <w:pBdr>
        <w:top w:val="none" w:sz="0" w:space="0" w:color="auto"/>
      </w:pBdr>
      <w:spacing w:before="120"/>
      <w:ind w:left="0" w:firstLine="0"/>
    </w:pPr>
    <w:r>
      <w:t>Annexes</w:t>
    </w:r>
    <w:r>
      <w:tab/>
    </w:r>
    <w:r>
      <w:ptab w:relativeTo="margin" w:alignment="right" w:leader="none"/>
    </w:r>
    <w:r>
      <w:t xml:space="preserve">Page </w:t>
    </w:r>
    <w:r w:rsidRPr="00C94803">
      <w:fldChar w:fldCharType="begin"/>
    </w:r>
    <w:r>
      <w:instrText xml:space="preserve"> PAGE   \* MERGEFORMAT </w:instrText>
    </w:r>
    <w:r w:rsidRPr="00C94803">
      <w:fldChar w:fldCharType="separate"/>
    </w:r>
    <w:r w:rsidR="004B6E57">
      <w:rPr>
        <w:noProof/>
      </w:rPr>
      <w:t>64</w:t>
    </w:r>
    <w:r w:rsidRPr="00C94803">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Change w:id="499" w:author="Author">
        <w:tblPr>
          <w:tblStyle w:val="TableGrid"/>
          <w:tblW w:w="0" w:type="nil"/>
          <w:tblLook w:val="06A0" w:firstRow="1" w:lastRow="0" w:firstColumn="1" w:lastColumn="0" w:noHBand="1" w:noVBand="1"/>
        </w:tblPr>
      </w:tblPrChange>
    </w:tblPr>
    <w:tblGrid>
      <w:gridCol w:w="3213"/>
      <w:gridCol w:w="3213"/>
      <w:gridCol w:w="3213"/>
      <w:tblGridChange w:id="500">
        <w:tblGrid>
          <w:gridCol w:w="3213"/>
          <w:gridCol w:w="3213"/>
          <w:gridCol w:w="3213"/>
        </w:tblGrid>
      </w:tblGridChange>
    </w:tblGrid>
    <w:tr w:rsidR="001A6199" w14:paraId="15C4CF82" w14:textId="77777777" w:rsidTr="003A28A7">
      <w:tc>
        <w:tcPr>
          <w:tcW w:w="3213" w:type="dxa"/>
          <w:tcPrChange w:id="501" w:author="Author">
            <w:tcPr>
              <w:tcW w:w="3213" w:type="dxa"/>
            </w:tcPr>
          </w:tcPrChange>
        </w:tcPr>
        <w:p w14:paraId="6E28863A" w14:textId="76D0101A" w:rsidR="001A6199" w:rsidRDefault="001A6199" w:rsidP="003A28A7">
          <w:pPr>
            <w:pStyle w:val="Header"/>
            <w:ind w:left="-115"/>
            <w:pPrChange w:id="502" w:author="Author">
              <w:pPr/>
            </w:pPrChange>
          </w:pPr>
        </w:p>
      </w:tc>
      <w:tc>
        <w:tcPr>
          <w:tcW w:w="3213" w:type="dxa"/>
          <w:tcPrChange w:id="503" w:author="Author">
            <w:tcPr>
              <w:tcW w:w="3213" w:type="dxa"/>
            </w:tcPr>
          </w:tcPrChange>
        </w:tcPr>
        <w:p w14:paraId="111346B5" w14:textId="718850BA" w:rsidR="001A6199" w:rsidRDefault="001A6199" w:rsidP="003A28A7">
          <w:pPr>
            <w:pStyle w:val="Header"/>
            <w:jc w:val="center"/>
            <w:pPrChange w:id="504" w:author="Author">
              <w:pPr/>
            </w:pPrChange>
          </w:pPr>
        </w:p>
      </w:tc>
      <w:tc>
        <w:tcPr>
          <w:tcW w:w="3213" w:type="dxa"/>
          <w:tcPrChange w:id="505" w:author="Author">
            <w:tcPr>
              <w:tcW w:w="3213" w:type="dxa"/>
            </w:tcPr>
          </w:tcPrChange>
        </w:tcPr>
        <w:p w14:paraId="0442ACF9" w14:textId="3AAB2B6E" w:rsidR="001A6199" w:rsidRDefault="001A6199" w:rsidP="003A28A7">
          <w:pPr>
            <w:pStyle w:val="Header"/>
            <w:ind w:right="-115"/>
            <w:jc w:val="right"/>
            <w:pPrChange w:id="506" w:author="Author">
              <w:pPr/>
            </w:pPrChange>
          </w:pPr>
        </w:p>
      </w:tc>
    </w:tr>
  </w:tbl>
  <w:p w14:paraId="2ACF5CE7" w14:textId="7DA11F68" w:rsidR="001A6199" w:rsidRDefault="001A6199" w:rsidP="003A28A7">
    <w:pPr>
      <w:pStyle w:val="Footer"/>
      <w:pPrChange w:id="507" w:author="Author">
        <w:pPr/>
      </w:pPrChange>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Change w:id="518" w:author="Author">
        <w:tblPr>
          <w:tblStyle w:val="TableGrid"/>
          <w:tblW w:w="0" w:type="nil"/>
          <w:tblLook w:val="06A0" w:firstRow="1" w:lastRow="0" w:firstColumn="1" w:lastColumn="0" w:noHBand="1" w:noVBand="1"/>
        </w:tblPr>
      </w:tblPrChange>
    </w:tblPr>
    <w:tblGrid>
      <w:gridCol w:w="3213"/>
      <w:gridCol w:w="3213"/>
      <w:gridCol w:w="3213"/>
      <w:tblGridChange w:id="519">
        <w:tblGrid>
          <w:gridCol w:w="3213"/>
          <w:gridCol w:w="3213"/>
          <w:gridCol w:w="3213"/>
        </w:tblGrid>
      </w:tblGridChange>
    </w:tblGrid>
    <w:tr w:rsidR="001A6199" w14:paraId="7BABB736" w14:textId="77777777" w:rsidTr="003A28A7">
      <w:tc>
        <w:tcPr>
          <w:tcW w:w="3213" w:type="dxa"/>
          <w:tcPrChange w:id="520" w:author="Author">
            <w:tcPr>
              <w:tcW w:w="3213" w:type="dxa"/>
            </w:tcPr>
          </w:tcPrChange>
        </w:tcPr>
        <w:p w14:paraId="77894ACA" w14:textId="3A34496C" w:rsidR="001A6199" w:rsidRDefault="001A6199" w:rsidP="003A28A7">
          <w:pPr>
            <w:pStyle w:val="Header"/>
            <w:ind w:left="-115"/>
            <w:pPrChange w:id="521" w:author="Author">
              <w:pPr/>
            </w:pPrChange>
          </w:pPr>
        </w:p>
      </w:tc>
      <w:tc>
        <w:tcPr>
          <w:tcW w:w="3213" w:type="dxa"/>
          <w:tcPrChange w:id="522" w:author="Author">
            <w:tcPr>
              <w:tcW w:w="3213" w:type="dxa"/>
            </w:tcPr>
          </w:tcPrChange>
        </w:tcPr>
        <w:p w14:paraId="42AA2EF8" w14:textId="4ECC7E11" w:rsidR="001A6199" w:rsidRDefault="001A6199" w:rsidP="003A28A7">
          <w:pPr>
            <w:pStyle w:val="Header"/>
            <w:jc w:val="center"/>
            <w:pPrChange w:id="523" w:author="Author">
              <w:pPr/>
            </w:pPrChange>
          </w:pPr>
        </w:p>
      </w:tc>
      <w:tc>
        <w:tcPr>
          <w:tcW w:w="3213" w:type="dxa"/>
          <w:tcPrChange w:id="524" w:author="Author">
            <w:tcPr>
              <w:tcW w:w="3213" w:type="dxa"/>
            </w:tcPr>
          </w:tcPrChange>
        </w:tcPr>
        <w:p w14:paraId="225EB4B4" w14:textId="1D029914" w:rsidR="001A6199" w:rsidRDefault="001A6199" w:rsidP="003A28A7">
          <w:pPr>
            <w:pStyle w:val="Header"/>
            <w:ind w:right="-115"/>
            <w:jc w:val="right"/>
            <w:pPrChange w:id="525" w:author="Author">
              <w:pPr/>
            </w:pPrChange>
          </w:pPr>
        </w:p>
      </w:tc>
    </w:tr>
  </w:tbl>
  <w:p w14:paraId="7A7CD164" w14:textId="2244DA1B" w:rsidR="001A6199" w:rsidRDefault="001A6199" w:rsidP="003A28A7">
    <w:pPr>
      <w:pStyle w:val="Footer"/>
      <w:pPrChange w:id="526" w:author="Author">
        <w:pPr/>
      </w:pPrChan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13"/>
      <w:gridCol w:w="3213"/>
      <w:gridCol w:w="3213"/>
    </w:tblGrid>
    <w:tr w:rsidR="001A6199" w14:paraId="2FB875F0" w14:textId="77777777" w:rsidTr="00373515">
      <w:tc>
        <w:tcPr>
          <w:tcW w:w="3213" w:type="dxa"/>
        </w:tcPr>
        <w:p w14:paraId="4B698BDE" w14:textId="0AEBD0DD" w:rsidR="001A6199" w:rsidRDefault="001A6199" w:rsidP="00312BA5">
          <w:pPr>
            <w:pStyle w:val="Header"/>
            <w:ind w:left="-115"/>
          </w:pPr>
        </w:p>
      </w:tc>
      <w:tc>
        <w:tcPr>
          <w:tcW w:w="3213" w:type="dxa"/>
        </w:tcPr>
        <w:p w14:paraId="4885396A" w14:textId="497F9CEF" w:rsidR="001A6199" w:rsidRDefault="001A6199" w:rsidP="00312BA5">
          <w:pPr>
            <w:pStyle w:val="Header"/>
            <w:jc w:val="center"/>
          </w:pPr>
        </w:p>
      </w:tc>
      <w:tc>
        <w:tcPr>
          <w:tcW w:w="3213" w:type="dxa"/>
        </w:tcPr>
        <w:p w14:paraId="24DC242E" w14:textId="5DAED107" w:rsidR="001A6199" w:rsidRDefault="001A6199" w:rsidP="00312BA5">
          <w:pPr>
            <w:pStyle w:val="Header"/>
            <w:ind w:right="-115"/>
            <w:jc w:val="right"/>
          </w:pPr>
        </w:p>
      </w:tc>
    </w:tr>
  </w:tbl>
  <w:p w14:paraId="34B71D44" w14:textId="3FD68287" w:rsidR="001A6199" w:rsidRDefault="001A6199" w:rsidP="003735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Change w:id="6" w:author="Author">
        <w:tblPr>
          <w:tblStyle w:val="TableGrid"/>
          <w:tblW w:w="0" w:type="nil"/>
          <w:tblLook w:val="06A0" w:firstRow="1" w:lastRow="0" w:firstColumn="1" w:lastColumn="0" w:noHBand="1" w:noVBand="1"/>
        </w:tblPr>
      </w:tblPrChange>
    </w:tblPr>
    <w:tblGrid>
      <w:gridCol w:w="3213"/>
      <w:gridCol w:w="3213"/>
      <w:gridCol w:w="3213"/>
      <w:tblGridChange w:id="7">
        <w:tblGrid>
          <w:gridCol w:w="3213"/>
          <w:gridCol w:w="3213"/>
          <w:gridCol w:w="3213"/>
        </w:tblGrid>
      </w:tblGridChange>
    </w:tblGrid>
    <w:tr w:rsidR="001A6199" w14:paraId="5C2F4652" w14:textId="77777777" w:rsidTr="003A28A7">
      <w:tc>
        <w:tcPr>
          <w:tcW w:w="3213" w:type="dxa"/>
          <w:tcPrChange w:id="8" w:author="Author">
            <w:tcPr>
              <w:tcW w:w="3213" w:type="dxa"/>
            </w:tcPr>
          </w:tcPrChange>
        </w:tcPr>
        <w:p w14:paraId="24FAB9D9" w14:textId="2D87D6AB" w:rsidR="001A6199" w:rsidRDefault="001A6199" w:rsidP="003A28A7">
          <w:pPr>
            <w:pStyle w:val="Header"/>
            <w:ind w:left="-115"/>
            <w:pPrChange w:id="9" w:author="Author">
              <w:pPr/>
            </w:pPrChange>
          </w:pPr>
        </w:p>
      </w:tc>
      <w:tc>
        <w:tcPr>
          <w:tcW w:w="3213" w:type="dxa"/>
          <w:tcPrChange w:id="10" w:author="Author">
            <w:tcPr>
              <w:tcW w:w="3213" w:type="dxa"/>
            </w:tcPr>
          </w:tcPrChange>
        </w:tcPr>
        <w:p w14:paraId="3A004FF2" w14:textId="484D6B3A" w:rsidR="001A6199" w:rsidRDefault="001A6199" w:rsidP="003A28A7">
          <w:pPr>
            <w:pStyle w:val="Header"/>
            <w:jc w:val="center"/>
            <w:pPrChange w:id="11" w:author="Author">
              <w:pPr/>
            </w:pPrChange>
          </w:pPr>
        </w:p>
      </w:tc>
      <w:tc>
        <w:tcPr>
          <w:tcW w:w="3213" w:type="dxa"/>
          <w:tcPrChange w:id="12" w:author="Author">
            <w:tcPr>
              <w:tcW w:w="3213" w:type="dxa"/>
            </w:tcPr>
          </w:tcPrChange>
        </w:tcPr>
        <w:p w14:paraId="7E4A3294" w14:textId="1022B125" w:rsidR="001A6199" w:rsidRDefault="001A6199" w:rsidP="003A28A7">
          <w:pPr>
            <w:pStyle w:val="Header"/>
            <w:ind w:right="-115"/>
            <w:jc w:val="right"/>
            <w:pPrChange w:id="13" w:author="Author">
              <w:pPr/>
            </w:pPrChange>
          </w:pPr>
        </w:p>
      </w:tc>
    </w:tr>
  </w:tbl>
  <w:p w14:paraId="21665824" w14:textId="65E8BECF" w:rsidR="001A6199" w:rsidRDefault="001A6199" w:rsidP="003A28A7">
    <w:pPr>
      <w:pStyle w:val="Footer"/>
      <w:pPrChange w:id="14" w:author="Author">
        <w:pPr/>
      </w:pPrChan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1199C" w14:textId="2435B14D" w:rsidR="001A6199" w:rsidRPr="008B22D7" w:rsidRDefault="001A6199" w:rsidP="0040372C">
    <w:pPr>
      <w:pStyle w:val="FooterOdd"/>
      <w:numPr>
        <w:ilvl w:val="0"/>
        <w:numId w:val="9"/>
      </w:numPr>
      <w:pBdr>
        <w:top w:val="none" w:sz="0" w:space="0" w:color="auto"/>
      </w:pBdr>
      <w:spacing w:before="120"/>
      <w:ind w:left="0" w:firstLine="0"/>
    </w:pPr>
    <w:r w:rsidRPr="008B22D7">
      <w:t>Introduction</w:t>
    </w:r>
    <w:r w:rsidRPr="008B22D7">
      <w:tab/>
    </w:r>
    <w:r w:rsidRPr="008B22D7">
      <w:tab/>
    </w:r>
    <w:r w:rsidRPr="008B22D7">
      <w:ptab w:relativeTo="margin" w:alignment="right" w:leader="none"/>
    </w:r>
    <w:r w:rsidRPr="008B22D7">
      <w:t xml:space="preserve">Page </w:t>
    </w:r>
    <w:r w:rsidRPr="008B22D7">
      <w:fldChar w:fldCharType="begin"/>
    </w:r>
    <w:r w:rsidRPr="008B22D7">
      <w:instrText xml:space="preserve"> PAGE   \* MERGEFORMAT </w:instrText>
    </w:r>
    <w:r w:rsidRPr="008B22D7">
      <w:fldChar w:fldCharType="separate"/>
    </w:r>
    <w:r w:rsidR="004B6E57">
      <w:rPr>
        <w:noProof/>
      </w:rPr>
      <w:t>4</w:t>
    </w:r>
    <w:r w:rsidRPr="008B22D7">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Change w:id="30" w:author="Author">
        <w:tblPr>
          <w:tblStyle w:val="TableGrid"/>
          <w:tblW w:w="0" w:type="nil"/>
          <w:tblLook w:val="06A0" w:firstRow="1" w:lastRow="0" w:firstColumn="1" w:lastColumn="0" w:noHBand="1" w:noVBand="1"/>
        </w:tblPr>
      </w:tblPrChange>
    </w:tblPr>
    <w:tblGrid>
      <w:gridCol w:w="3213"/>
      <w:gridCol w:w="3213"/>
      <w:gridCol w:w="3213"/>
      <w:tblGridChange w:id="31">
        <w:tblGrid>
          <w:gridCol w:w="3213"/>
          <w:gridCol w:w="3213"/>
          <w:gridCol w:w="3213"/>
        </w:tblGrid>
      </w:tblGridChange>
    </w:tblGrid>
    <w:tr w:rsidR="001A6199" w14:paraId="2F20DB18" w14:textId="77777777" w:rsidTr="003A28A7">
      <w:tc>
        <w:tcPr>
          <w:tcW w:w="3213" w:type="dxa"/>
          <w:tcPrChange w:id="32" w:author="Author">
            <w:tcPr>
              <w:tcW w:w="3213" w:type="dxa"/>
            </w:tcPr>
          </w:tcPrChange>
        </w:tcPr>
        <w:p w14:paraId="2D726C2E" w14:textId="0CEBA41E" w:rsidR="001A6199" w:rsidRDefault="001A6199" w:rsidP="003A28A7">
          <w:pPr>
            <w:pStyle w:val="Header"/>
            <w:ind w:left="-115"/>
            <w:pPrChange w:id="33" w:author="Author">
              <w:pPr/>
            </w:pPrChange>
          </w:pPr>
        </w:p>
      </w:tc>
      <w:tc>
        <w:tcPr>
          <w:tcW w:w="3213" w:type="dxa"/>
          <w:tcPrChange w:id="34" w:author="Author">
            <w:tcPr>
              <w:tcW w:w="3213" w:type="dxa"/>
            </w:tcPr>
          </w:tcPrChange>
        </w:tcPr>
        <w:p w14:paraId="0E6E41AC" w14:textId="38E522C4" w:rsidR="001A6199" w:rsidRDefault="001A6199" w:rsidP="003A28A7">
          <w:pPr>
            <w:pStyle w:val="Header"/>
            <w:jc w:val="center"/>
            <w:pPrChange w:id="35" w:author="Author">
              <w:pPr/>
            </w:pPrChange>
          </w:pPr>
        </w:p>
      </w:tc>
      <w:tc>
        <w:tcPr>
          <w:tcW w:w="3213" w:type="dxa"/>
          <w:tcPrChange w:id="36" w:author="Author">
            <w:tcPr>
              <w:tcW w:w="3213" w:type="dxa"/>
            </w:tcPr>
          </w:tcPrChange>
        </w:tcPr>
        <w:p w14:paraId="3AFC577F" w14:textId="1A1A293B" w:rsidR="001A6199" w:rsidRDefault="001A6199" w:rsidP="003A28A7">
          <w:pPr>
            <w:pStyle w:val="Header"/>
            <w:ind w:right="-115"/>
            <w:jc w:val="right"/>
            <w:pPrChange w:id="37" w:author="Author">
              <w:pPr/>
            </w:pPrChange>
          </w:pPr>
        </w:p>
      </w:tc>
    </w:tr>
  </w:tbl>
  <w:p w14:paraId="62BABE42" w14:textId="2610973A" w:rsidR="001A6199" w:rsidRDefault="001A6199" w:rsidP="003A28A7">
    <w:pPr>
      <w:pStyle w:val="Footer"/>
      <w:pPrChange w:id="38" w:author="Author">
        <w:pPr/>
      </w:pPrChan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08CF7" w14:textId="09A74E39" w:rsidR="001A6199" w:rsidRPr="00763FC2" w:rsidRDefault="001A6199" w:rsidP="003C2E4F">
    <w:pPr>
      <w:pStyle w:val="FooterOdd"/>
      <w:numPr>
        <w:ilvl w:val="0"/>
        <w:numId w:val="9"/>
      </w:numPr>
      <w:pBdr>
        <w:top w:val="none" w:sz="0" w:space="0" w:color="auto"/>
      </w:pBdr>
      <w:spacing w:before="120"/>
      <w:ind w:left="0" w:firstLine="0"/>
    </w:pPr>
    <w:r>
      <w:t>Scope of Application</w:t>
    </w:r>
    <w:r>
      <w:tab/>
    </w:r>
    <w:r>
      <w:ptab w:relativeTo="margin" w:alignment="right" w:leader="none"/>
    </w:r>
    <w:r>
      <w:t xml:space="preserve">Page </w:t>
    </w:r>
    <w:r w:rsidRPr="008922B1">
      <w:fldChar w:fldCharType="begin"/>
    </w:r>
    <w:r>
      <w:instrText xml:space="preserve"> PAGE   \* MERGEFORMAT </w:instrText>
    </w:r>
    <w:r w:rsidRPr="008922B1">
      <w:fldChar w:fldCharType="separate"/>
    </w:r>
    <w:r w:rsidR="004B6E57">
      <w:rPr>
        <w:noProof/>
      </w:rPr>
      <w:t>8</w:t>
    </w:r>
    <w:r w:rsidRPr="008922B1">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Change w:id="58" w:author="Author">
        <w:tblPr>
          <w:tblStyle w:val="TableGrid"/>
          <w:tblW w:w="0" w:type="nil"/>
          <w:tblLook w:val="06A0" w:firstRow="1" w:lastRow="0" w:firstColumn="1" w:lastColumn="0" w:noHBand="1" w:noVBand="1"/>
        </w:tblPr>
      </w:tblPrChange>
    </w:tblPr>
    <w:tblGrid>
      <w:gridCol w:w="3213"/>
      <w:gridCol w:w="3213"/>
      <w:gridCol w:w="3213"/>
      <w:tblGridChange w:id="59">
        <w:tblGrid>
          <w:gridCol w:w="3213"/>
          <w:gridCol w:w="3213"/>
          <w:gridCol w:w="3213"/>
        </w:tblGrid>
      </w:tblGridChange>
    </w:tblGrid>
    <w:tr w:rsidR="001A6199" w14:paraId="0BEB96BC" w14:textId="77777777" w:rsidTr="003A28A7">
      <w:tc>
        <w:tcPr>
          <w:tcW w:w="3213" w:type="dxa"/>
          <w:tcPrChange w:id="60" w:author="Author">
            <w:tcPr>
              <w:tcW w:w="3213" w:type="dxa"/>
            </w:tcPr>
          </w:tcPrChange>
        </w:tcPr>
        <w:p w14:paraId="79F9397D" w14:textId="63B28223" w:rsidR="001A6199" w:rsidRDefault="001A6199" w:rsidP="003A28A7">
          <w:pPr>
            <w:pStyle w:val="Header"/>
            <w:ind w:left="-115"/>
            <w:pPrChange w:id="61" w:author="Author">
              <w:pPr/>
            </w:pPrChange>
          </w:pPr>
        </w:p>
      </w:tc>
      <w:tc>
        <w:tcPr>
          <w:tcW w:w="3213" w:type="dxa"/>
          <w:tcPrChange w:id="62" w:author="Author">
            <w:tcPr>
              <w:tcW w:w="3213" w:type="dxa"/>
            </w:tcPr>
          </w:tcPrChange>
        </w:tcPr>
        <w:p w14:paraId="09A16C33" w14:textId="75F13F6A" w:rsidR="001A6199" w:rsidRDefault="001A6199" w:rsidP="003A28A7">
          <w:pPr>
            <w:pStyle w:val="Header"/>
            <w:jc w:val="center"/>
            <w:pPrChange w:id="63" w:author="Author">
              <w:pPr/>
            </w:pPrChange>
          </w:pPr>
        </w:p>
      </w:tc>
      <w:tc>
        <w:tcPr>
          <w:tcW w:w="3213" w:type="dxa"/>
          <w:tcPrChange w:id="64" w:author="Author">
            <w:tcPr>
              <w:tcW w:w="3213" w:type="dxa"/>
            </w:tcPr>
          </w:tcPrChange>
        </w:tcPr>
        <w:p w14:paraId="33D02405" w14:textId="50800E4E" w:rsidR="001A6199" w:rsidRDefault="001A6199" w:rsidP="003A28A7">
          <w:pPr>
            <w:pStyle w:val="Header"/>
            <w:ind w:right="-115"/>
            <w:jc w:val="right"/>
            <w:pPrChange w:id="65" w:author="Author">
              <w:pPr/>
            </w:pPrChange>
          </w:pPr>
        </w:p>
      </w:tc>
    </w:tr>
  </w:tbl>
  <w:p w14:paraId="1D1D8AF9" w14:textId="525A5DFD" w:rsidR="001A6199" w:rsidRDefault="001A6199" w:rsidP="003A28A7">
    <w:pPr>
      <w:pStyle w:val="Footer"/>
      <w:pPrChange w:id="66" w:author="Author">
        <w:pPr/>
      </w:pPrChange>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4EAFC" w14:textId="24AE0AF1" w:rsidR="001A6199" w:rsidRPr="00763FC2" w:rsidRDefault="001A6199" w:rsidP="003C2E4F">
    <w:pPr>
      <w:pStyle w:val="FooterOdd"/>
      <w:numPr>
        <w:ilvl w:val="0"/>
        <w:numId w:val="9"/>
      </w:numPr>
      <w:pBdr>
        <w:top w:val="none" w:sz="0" w:space="0" w:color="auto"/>
      </w:pBdr>
      <w:spacing w:before="120"/>
      <w:ind w:left="0" w:firstLine="0"/>
    </w:pPr>
    <w:r>
      <w:t>Policies and Practices</w:t>
    </w:r>
    <w:r>
      <w:tab/>
    </w:r>
    <w:r>
      <w:ptab w:relativeTo="margin" w:alignment="right" w:leader="none"/>
    </w:r>
    <w:r>
      <w:t xml:space="preserve">Page </w:t>
    </w:r>
    <w:r w:rsidRPr="008922B1">
      <w:fldChar w:fldCharType="begin"/>
    </w:r>
    <w:r>
      <w:instrText xml:space="preserve"> PAGE   \* MERGEFORMAT </w:instrText>
    </w:r>
    <w:r w:rsidRPr="008922B1">
      <w:fldChar w:fldCharType="separate"/>
    </w:r>
    <w:r w:rsidR="004B6E57">
      <w:rPr>
        <w:noProof/>
      </w:rPr>
      <w:t>12</w:t>
    </w:r>
    <w:r w:rsidRPr="008922B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351139" w14:textId="77777777" w:rsidR="001A6199" w:rsidRDefault="001A6199" w:rsidP="008B22D7">
      <w:pPr>
        <w:spacing w:before="60"/>
      </w:pPr>
      <w:r>
        <w:separator/>
      </w:r>
    </w:p>
  </w:footnote>
  <w:footnote w:type="continuationSeparator" w:id="0">
    <w:p w14:paraId="62AE7141" w14:textId="77777777" w:rsidR="001A6199" w:rsidRDefault="001A6199" w:rsidP="008B22D7">
      <w:pPr>
        <w:spacing w:before="60"/>
      </w:pPr>
      <w:r>
        <w:continuationSeparator/>
      </w:r>
    </w:p>
  </w:footnote>
  <w:footnote w:type="continuationNotice" w:id="1">
    <w:p w14:paraId="60CD400D" w14:textId="77777777" w:rsidR="001A6199" w:rsidRDefault="001A6199" w:rsidP="008B22D7">
      <w:pPr>
        <w:spacing w:before="60"/>
      </w:pPr>
    </w:p>
  </w:footnote>
  <w:footnote w:id="2">
    <w:p w14:paraId="4A77E2DE" w14:textId="77777777" w:rsidR="001A6199" w:rsidRPr="00763FC2" w:rsidRDefault="001A6199" w:rsidP="00211F25">
      <w:pPr>
        <w:pStyle w:val="FootnoteText"/>
      </w:pPr>
      <w:r w:rsidRPr="00763FC2">
        <w:rPr>
          <w:rStyle w:val="FootnoteReference"/>
        </w:rPr>
        <w:footnoteRef/>
      </w:r>
      <w:r w:rsidRPr="00763FC2">
        <w:t xml:space="preserve"> The Joint Convention entered into force </w:t>
      </w:r>
      <w:r>
        <w:t>for</w:t>
      </w:r>
      <w:r w:rsidRPr="00763FC2">
        <w:t xml:space="preserve"> Australia on 3 </w:t>
      </w:r>
      <w:r w:rsidRPr="00801966">
        <w:t>November</w:t>
      </w:r>
      <w:r w:rsidRPr="00763FC2">
        <w:t xml:space="preserve"> 2003.</w:t>
      </w:r>
    </w:p>
  </w:footnote>
  <w:footnote w:id="3">
    <w:p w14:paraId="74474BE4" w14:textId="77777777" w:rsidR="001A6199" w:rsidRDefault="001A6199" w:rsidP="0040372C">
      <w:pPr>
        <w:pStyle w:val="FootnoteText"/>
      </w:pPr>
      <w:r w:rsidRPr="00763FC2">
        <w:rPr>
          <w:rStyle w:val="FootnoteReference"/>
        </w:rPr>
        <w:footnoteRef/>
      </w:r>
      <w:r>
        <w:tab/>
      </w:r>
      <w:r w:rsidRPr="002D235F">
        <w:t xml:space="preserve">The aim of the </w:t>
      </w:r>
      <w:r w:rsidRPr="002D235F">
        <w:rPr>
          <w:i/>
        </w:rPr>
        <w:t>National Directory for Radiation Protection</w:t>
      </w:r>
      <w:r w:rsidRPr="002D235F">
        <w:t xml:space="preserve"> </w:t>
      </w:r>
      <w:r>
        <w:t xml:space="preserve">(NDRP) </w:t>
      </w:r>
      <w:r w:rsidRPr="006C57B7">
        <w:t>(ARPANSA,</w:t>
      </w:r>
      <w:r>
        <w:t xml:space="preserve"> 2017a</w:t>
      </w:r>
      <w:r w:rsidRPr="006C57B7">
        <w:t>)</w:t>
      </w:r>
      <w:r>
        <w:t xml:space="preserve"> </w:t>
      </w:r>
      <w:r w:rsidRPr="002D235F">
        <w:t xml:space="preserve">is to provide nationally uniform requirements for the protection of people and the environment against the exposure or potential exposure to ionising and non-ionising radiation and for the safety of radiation sources, including provision for the national adoption of codes and standards. The NDRP has been developed to </w:t>
      </w:r>
      <w:r>
        <w:t>assist</w:t>
      </w:r>
      <w:r w:rsidRPr="002D235F">
        <w:t xml:space="preserve"> radiation protection regulators </w:t>
      </w:r>
      <w:r>
        <w:t>and</w:t>
      </w:r>
      <w:r w:rsidRPr="002D235F">
        <w:t xml:space="preserve"> other sectors involved in implementing radiation controls such as mine operators and occupational health and safety regulators.</w:t>
      </w:r>
    </w:p>
  </w:footnote>
  <w:footnote w:id="4">
    <w:p w14:paraId="413537FC" w14:textId="5DA28F0F" w:rsidR="001A6199" w:rsidRDefault="001A6199">
      <w:pPr>
        <w:pStyle w:val="FootnoteText"/>
      </w:pPr>
      <w:r>
        <w:rPr>
          <w:rStyle w:val="FootnoteReference"/>
        </w:rPr>
        <w:footnoteRef/>
      </w:r>
      <w:r>
        <w:t xml:space="preserve"> 3.6 m</w:t>
      </w:r>
      <w:r>
        <w:rPr>
          <w:vertAlign w:val="superscript"/>
        </w:rPr>
        <w:t>3</w:t>
      </w:r>
      <w:r>
        <w:t xml:space="preserve"> is vitrified ILW stored in a TN-81 cask, 3 m</w:t>
      </w:r>
      <w:r>
        <w:rPr>
          <w:vertAlign w:val="superscript"/>
        </w:rPr>
        <w:t>3</w:t>
      </w:r>
      <w:r>
        <w:t xml:space="preserve"> is cemented technological waste. Additional details regarding the ILW held in the TN-81 cask can be found at: </w:t>
      </w:r>
      <w:hyperlink r:id="rId1" w:history="1">
        <w:r>
          <w:rPr>
            <w:rStyle w:val="Hyperlink"/>
          </w:rPr>
          <w:t>https://www.arpansa.gov.au/sites/default/files/legacy/pubs/regulatory/ansto/SOR_operationIWS.pdf</w:t>
        </w:r>
      </w:hyperlink>
    </w:p>
  </w:footnote>
  <w:footnote w:id="5">
    <w:p w14:paraId="6E376396" w14:textId="77777777" w:rsidR="001A6199" w:rsidRDefault="001A6199" w:rsidP="0040372C">
      <w:pPr>
        <w:pStyle w:val="FootnoteText"/>
      </w:pPr>
      <w:r>
        <w:rPr>
          <w:rStyle w:val="FootnoteReference"/>
        </w:rPr>
        <w:footnoteRef/>
      </w:r>
      <w:r>
        <w:t xml:space="preserve"> </w:t>
      </w:r>
      <w:r>
        <w:tab/>
      </w:r>
      <w:r w:rsidRPr="001C6F2E">
        <w:rPr>
          <w:color w:val="000000"/>
        </w:rPr>
        <w:t xml:space="preserve">Further information on this </w:t>
      </w:r>
      <w:r w:rsidRPr="001C6F2E">
        <w:t>framework</w:t>
      </w:r>
      <w:r w:rsidRPr="001C6F2E">
        <w:rPr>
          <w:color w:val="000000"/>
        </w:rPr>
        <w:t xml:space="preserve"> is </w:t>
      </w:r>
      <w:r w:rsidRPr="00AE5C67">
        <w:rPr>
          <w:color w:val="000000"/>
        </w:rPr>
        <w:t xml:space="preserve">available at </w:t>
      </w:r>
      <w:hyperlink r:id="rId2" w:history="1">
        <w:r w:rsidRPr="00AE5C67">
          <w:rPr>
            <w:rStyle w:val="Hyperlink"/>
            <w:rFonts w:cs="TimesNewRomanPSMT"/>
          </w:rPr>
          <w:t>www.ea.gov.au/epbc/index.html</w:t>
        </w:r>
      </w:hyperlink>
    </w:p>
  </w:footnote>
  <w:footnote w:id="6">
    <w:p w14:paraId="23C57798" w14:textId="7B2525F8" w:rsidR="001A6199" w:rsidRPr="00AC352A" w:rsidRDefault="001A6199" w:rsidP="00252E5A">
      <w:pPr>
        <w:pStyle w:val="FootnoteText"/>
      </w:pPr>
      <w:r w:rsidRPr="00D31351">
        <w:rPr>
          <w:rStyle w:val="FootnoteReference"/>
        </w:rPr>
        <w:footnoteRef/>
      </w:r>
      <w:r w:rsidRPr="00D31351">
        <w:t xml:space="preserve"> </w:t>
      </w:r>
      <w:r>
        <w:tab/>
      </w:r>
      <w:r w:rsidRPr="00D31351">
        <w:t xml:space="preserve">A copy of ARPANSA’s </w:t>
      </w:r>
      <w:r>
        <w:t>I</w:t>
      </w:r>
      <w:r w:rsidRPr="00D31351">
        <w:t xml:space="preserve">nspection </w:t>
      </w:r>
      <w:r>
        <w:t>Manual</w:t>
      </w:r>
      <w:r w:rsidRPr="00D31351">
        <w:t xml:space="preserve"> is also available for viewing at:</w:t>
      </w:r>
      <w:r>
        <w:br/>
      </w:r>
      <w:hyperlink r:id="rId3" w:history="1">
        <w:r w:rsidRPr="00252E5A">
          <w:rPr>
            <w:rStyle w:val="Hyperlink"/>
          </w:rPr>
          <w:t>https://www.arpansa.gov.au/regulation-and-licensing/regulation/our-regulatory-services/how-we-regulate</w:t>
        </w:r>
      </w:hyperlink>
      <w:r w:rsidRPr="00AC352A">
        <w:t xml:space="preserve"> </w:t>
      </w:r>
    </w:p>
  </w:footnote>
  <w:footnote w:id="7">
    <w:p w14:paraId="6989B77E" w14:textId="4B620DFA" w:rsidR="001A6199" w:rsidRDefault="001A6199" w:rsidP="0040372C">
      <w:pPr>
        <w:pStyle w:val="FootnoteText"/>
      </w:pPr>
      <w:r w:rsidRPr="00AC352A">
        <w:rPr>
          <w:rStyle w:val="FootnoteReference"/>
        </w:rPr>
        <w:footnoteRef/>
      </w:r>
      <w:r w:rsidRPr="00AC352A">
        <w:t xml:space="preserve"> </w:t>
      </w:r>
      <w:r>
        <w:tab/>
      </w:r>
      <w:r w:rsidRPr="00AC352A">
        <w:t>A copy of the ARPANS Act and Regulations is available at</w:t>
      </w:r>
      <w:r>
        <w:t>:</w:t>
      </w:r>
      <w:r>
        <w:br/>
      </w:r>
      <w:hyperlink r:id="rId4" w:history="1">
        <w:r w:rsidRPr="00AC352A">
          <w:rPr>
            <w:rStyle w:val="Hyperlink"/>
          </w:rPr>
          <w:t>www.arpansa.gov.au/regulation-and-licensing/regulation/about-regulatory-services/why-we-regulate/arpans-legislation</w:t>
        </w:r>
      </w:hyperlink>
      <w:r w:rsidRPr="00AC352A">
        <w:t xml:space="preserve"> </w:t>
      </w:r>
      <w:r w:rsidRPr="00AC352A">
        <w:rPr>
          <w:rStyle w:val="Hyperlink"/>
        </w:rPr>
        <w:t>3</w:t>
      </w:r>
    </w:p>
  </w:footnote>
  <w:footnote w:id="8">
    <w:p w14:paraId="76284258" w14:textId="61F44B2E" w:rsidR="001A6199" w:rsidRDefault="001A6199">
      <w:pPr>
        <w:pStyle w:val="FootnoteText"/>
      </w:pPr>
      <w:r>
        <w:rPr>
          <w:rStyle w:val="FootnoteReference"/>
        </w:rPr>
        <w:footnoteRef/>
      </w:r>
      <w:r>
        <w:t xml:space="preserve"> </w:t>
      </w:r>
      <w:r w:rsidR="005A51CE">
        <w:tab/>
      </w:r>
      <w:r>
        <w:t xml:space="preserve">The Regulatory Activities Policy is at </w:t>
      </w:r>
      <w:hyperlink r:id="rId5" w:history="1">
        <w:r w:rsidRPr="007D3D79">
          <w:rPr>
            <w:rStyle w:val="Hyperlink"/>
          </w:rPr>
          <w:t>https://www.arpansa.gov.au/about-us/our-policies/regulatory-activity-policies</w:t>
        </w:r>
      </w:hyperlink>
      <w:r>
        <w:t xml:space="preserve"> </w:t>
      </w:r>
    </w:p>
  </w:footnote>
  <w:footnote w:id="9">
    <w:p w14:paraId="2E75900A" w14:textId="73F521BD" w:rsidR="001A6199" w:rsidRDefault="001A6199">
      <w:pPr>
        <w:pStyle w:val="FootnoteText"/>
      </w:pPr>
      <w:r w:rsidRPr="001B571B">
        <w:rPr>
          <w:rStyle w:val="FootnoteReference"/>
        </w:rPr>
        <w:footnoteRef/>
      </w:r>
      <w:r w:rsidRPr="001B571B">
        <w:t xml:space="preserve"> </w:t>
      </w:r>
      <w:r w:rsidR="005A51CE">
        <w:tab/>
      </w:r>
      <w:r>
        <w:t xml:space="preserve">The Performance Objectives &amp; Criteria are at </w:t>
      </w:r>
      <w:hyperlink r:id="rId6" w:history="1">
        <w:r w:rsidRPr="007D3D79">
          <w:rPr>
            <w:rStyle w:val="Hyperlink"/>
          </w:rPr>
          <w:t>https://www.arpansa.gov.au/regulation-and-licensing/licensing/information-for-licence-holders/inspections/performance-objectives-and-criteria</w:t>
        </w:r>
      </w:hyperlink>
      <w:r>
        <w:t xml:space="preserve"> </w:t>
      </w:r>
    </w:p>
  </w:footnote>
  <w:footnote w:id="10">
    <w:p w14:paraId="1EF938AC" w14:textId="44B047A3" w:rsidR="001A6199" w:rsidRDefault="001A6199" w:rsidP="00EA6AB1">
      <w:pPr>
        <w:pStyle w:val="FootnoteText"/>
      </w:pPr>
      <w:r>
        <w:rPr>
          <w:rStyle w:val="FootnoteReference"/>
        </w:rPr>
        <w:footnoteRef/>
      </w:r>
      <w:r>
        <w:t xml:space="preserve"> </w:t>
      </w:r>
      <w:r>
        <w:tab/>
        <w:t xml:space="preserve">These guidelines </w:t>
      </w:r>
      <w:r w:rsidRPr="006D38DD">
        <w:t>can be found at</w:t>
      </w:r>
      <w:r>
        <w:t xml:space="preserve">:  </w:t>
      </w:r>
      <w:hyperlink r:id="rId7" w:history="1">
        <w:r w:rsidRPr="00FA4F9F">
          <w:rPr>
            <w:rStyle w:val="Hyperlink"/>
          </w:rPr>
          <w:t>https://www.arpansa.gov.au/sites/g/files/net3086/f/legacy/pubs/regulatory/guides/OS-COM-SUP-274A.pdf</w:t>
        </w:r>
      </w:hyperlink>
      <w:r>
        <w:t xml:space="preserve"> </w:t>
      </w:r>
      <w:r w:rsidRPr="006D38DD">
        <w:t xml:space="preserve"> </w:t>
      </w:r>
    </w:p>
  </w:footnote>
  <w:footnote w:id="11">
    <w:p w14:paraId="63513C3B" w14:textId="5002B436" w:rsidR="001A6199" w:rsidRDefault="001A6199">
      <w:pPr>
        <w:pStyle w:val="FootnoteText"/>
      </w:pPr>
      <w:r>
        <w:rPr>
          <w:rStyle w:val="FootnoteReference"/>
        </w:rPr>
        <w:footnoteRef/>
      </w:r>
      <w:r>
        <w:t xml:space="preserve"> The definition of a responsible person is stated as the following in RPS C-1 Rev.1 (2020). </w:t>
      </w:r>
    </w:p>
    <w:p w14:paraId="3E808D02" w14:textId="77777777" w:rsidR="001A6199" w:rsidRDefault="001A6199" w:rsidP="00835E69">
      <w:pPr>
        <w:pStyle w:val="FootnoteText"/>
        <w:tabs>
          <w:tab w:val="clear" w:pos="284"/>
        </w:tabs>
        <w:ind w:left="0" w:firstLine="0"/>
      </w:pPr>
      <w:r>
        <w:t>In relation to any radiation source, prescribed radiation facility or premises on which radiation sources are stored or used means the legal person: (a) having overall management responsibility including responsibility for the security and maintenance of the radiation source, facility or premises (b) having overall control over who may use the radiation source, facility or premises (c) in whose name the radiation source, facility or premises would be registered if this is required.</w:t>
      </w:r>
    </w:p>
  </w:footnote>
  <w:footnote w:id="12">
    <w:p w14:paraId="669999B1" w14:textId="77777777" w:rsidR="001A6199" w:rsidRDefault="001A6199" w:rsidP="00960294">
      <w:pPr>
        <w:pStyle w:val="FootnoteText"/>
      </w:pPr>
      <w:r>
        <w:rPr>
          <w:rStyle w:val="FootnoteReference"/>
        </w:rPr>
        <w:footnoteRef/>
      </w:r>
      <w:r>
        <w:t xml:space="preserve"> </w:t>
      </w:r>
      <w:r>
        <w:tab/>
        <w:t>Commonwealth actions or actions affecting Commonwealth land that have, will have or may have a significant impact on the environment are also required to be referred under the EPBC Act.</w:t>
      </w:r>
    </w:p>
  </w:footnote>
  <w:footnote w:id="13">
    <w:p w14:paraId="103073E1" w14:textId="77777777" w:rsidR="001A6199" w:rsidRDefault="001A6199">
      <w:pPr>
        <w:pStyle w:val="FootnoteText"/>
      </w:pPr>
      <w:r>
        <w:rPr>
          <w:rStyle w:val="FootnoteReference"/>
        </w:rPr>
        <w:footnoteRef/>
      </w:r>
      <w:r>
        <w:t xml:space="preserve"> </w:t>
      </w:r>
      <w:r w:rsidRPr="0092080E">
        <w:t>Health is defined by the World Health Organization as a state of complete physical, mental and social well-being and not merely the absence of disease or infirmity.</w:t>
      </w:r>
    </w:p>
  </w:footnote>
  <w:footnote w:id="14">
    <w:p w14:paraId="65C63929" w14:textId="77777777" w:rsidR="001A6199" w:rsidRPr="00FA135D" w:rsidRDefault="001A6199" w:rsidP="001C6447">
      <w:pPr>
        <w:pStyle w:val="FootnoteText"/>
      </w:pPr>
      <w:r w:rsidRPr="009F5444">
        <w:rPr>
          <w:rStyle w:val="FootnoteReference"/>
        </w:rPr>
        <w:footnoteRef/>
      </w:r>
      <w:r w:rsidRPr="00FA135D">
        <w:t xml:space="preserve"> </w:t>
      </w:r>
      <w:r>
        <w:tab/>
      </w:r>
      <w:hyperlink r:id="rId8" w:history="1">
        <w:r w:rsidRPr="00FA135D">
          <w:rPr>
            <w:rStyle w:val="Hyperlink"/>
          </w:rPr>
          <w:t>www.comlaw.gov.au/Details/F2010C00785</w:t>
        </w:r>
      </w:hyperlink>
    </w:p>
  </w:footnote>
  <w:footnote w:id="15">
    <w:p w14:paraId="008BC486" w14:textId="77777777" w:rsidR="001A6199" w:rsidRDefault="001A6199" w:rsidP="0040372C">
      <w:pPr>
        <w:pStyle w:val="FootnoteText"/>
      </w:pPr>
      <w:r w:rsidRPr="00FA135D">
        <w:rPr>
          <w:rStyle w:val="FootnoteReference"/>
        </w:rPr>
        <w:footnoteRef/>
      </w:r>
      <w:r w:rsidRPr="00FA135D">
        <w:t xml:space="preserve"> </w:t>
      </w:r>
      <w:r>
        <w:tab/>
      </w:r>
      <w:hyperlink r:id="rId9" w:history="1">
        <w:r w:rsidRPr="00FA135D">
          <w:rPr>
            <w:rStyle w:val="Hyperlink"/>
          </w:rPr>
          <w:t>www.comlaw.gov.au/Details/F2011C00191</w:t>
        </w:r>
      </w:hyperlink>
    </w:p>
  </w:footnote>
  <w:footnote w:id="16">
    <w:p w14:paraId="2A171EFF" w14:textId="77777777" w:rsidR="001A6199" w:rsidRDefault="001A6199" w:rsidP="0040372C">
      <w:pPr>
        <w:pStyle w:val="FootnoteText"/>
      </w:pPr>
      <w:r>
        <w:rPr>
          <w:rStyle w:val="FootnoteReference"/>
        </w:rPr>
        <w:footnoteRef/>
      </w:r>
      <w:r>
        <w:t xml:space="preserve"> </w:t>
      </w:r>
      <w:r>
        <w:tab/>
      </w:r>
      <w:r w:rsidRPr="00560DBB">
        <w:t>Principal instruments appear in bold type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D43F2" w14:textId="77777777" w:rsidR="003A28A7" w:rsidRDefault="003A28A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Change w:id="385" w:author="Author">
        <w:tblPr>
          <w:tblStyle w:val="TableGrid"/>
          <w:tblW w:w="0" w:type="nil"/>
          <w:tblLook w:val="06A0" w:firstRow="1" w:lastRow="0" w:firstColumn="1" w:lastColumn="0" w:noHBand="1" w:noVBand="1"/>
        </w:tblPr>
      </w:tblPrChange>
    </w:tblPr>
    <w:tblGrid>
      <w:gridCol w:w="3213"/>
      <w:gridCol w:w="3213"/>
      <w:gridCol w:w="3213"/>
      <w:tblGridChange w:id="386">
        <w:tblGrid>
          <w:gridCol w:w="3213"/>
          <w:gridCol w:w="3213"/>
          <w:gridCol w:w="3213"/>
        </w:tblGrid>
      </w:tblGridChange>
    </w:tblGrid>
    <w:tr w:rsidR="001A6199" w14:paraId="5D5C6D44" w14:textId="77777777" w:rsidTr="003A28A7">
      <w:tc>
        <w:tcPr>
          <w:tcW w:w="3213" w:type="dxa"/>
          <w:tcPrChange w:id="387" w:author="Author">
            <w:tcPr>
              <w:tcW w:w="3213" w:type="dxa"/>
            </w:tcPr>
          </w:tcPrChange>
        </w:tcPr>
        <w:p w14:paraId="46CC6632" w14:textId="458326BC" w:rsidR="001A6199" w:rsidRDefault="001A6199" w:rsidP="003A28A7">
          <w:pPr>
            <w:pStyle w:val="Header"/>
            <w:ind w:left="-115"/>
            <w:pPrChange w:id="388" w:author="Author">
              <w:pPr/>
            </w:pPrChange>
          </w:pPr>
        </w:p>
      </w:tc>
      <w:tc>
        <w:tcPr>
          <w:tcW w:w="3213" w:type="dxa"/>
          <w:tcPrChange w:id="389" w:author="Author">
            <w:tcPr>
              <w:tcW w:w="3213" w:type="dxa"/>
            </w:tcPr>
          </w:tcPrChange>
        </w:tcPr>
        <w:p w14:paraId="2D8367CB" w14:textId="0B1DAD57" w:rsidR="001A6199" w:rsidRDefault="001A6199" w:rsidP="003A28A7">
          <w:pPr>
            <w:pStyle w:val="Header"/>
            <w:jc w:val="center"/>
            <w:pPrChange w:id="390" w:author="Author">
              <w:pPr/>
            </w:pPrChange>
          </w:pPr>
        </w:p>
      </w:tc>
      <w:tc>
        <w:tcPr>
          <w:tcW w:w="3213" w:type="dxa"/>
          <w:tcPrChange w:id="391" w:author="Author">
            <w:tcPr>
              <w:tcW w:w="3213" w:type="dxa"/>
            </w:tcPr>
          </w:tcPrChange>
        </w:tcPr>
        <w:p w14:paraId="384C6B96" w14:textId="49FB2814" w:rsidR="001A6199" w:rsidRDefault="001A6199" w:rsidP="003A28A7">
          <w:pPr>
            <w:pStyle w:val="Header"/>
            <w:ind w:right="-115"/>
            <w:jc w:val="right"/>
            <w:pPrChange w:id="392" w:author="Author">
              <w:pPr/>
            </w:pPrChange>
          </w:pPr>
        </w:p>
      </w:tc>
    </w:tr>
  </w:tbl>
  <w:p w14:paraId="74B0B429" w14:textId="0F1281A5" w:rsidR="001A6199" w:rsidRDefault="001A6199" w:rsidP="003A28A7">
    <w:pPr>
      <w:pStyle w:val="Header"/>
      <w:pPrChange w:id="393" w:author="Author">
        <w:pPr/>
      </w:pPrChang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Change w:id="417" w:author="Author">
        <w:tblPr>
          <w:tblStyle w:val="TableGrid"/>
          <w:tblW w:w="0" w:type="nil"/>
          <w:tblLook w:val="06A0" w:firstRow="1" w:lastRow="0" w:firstColumn="1" w:lastColumn="0" w:noHBand="1" w:noVBand="1"/>
        </w:tblPr>
      </w:tblPrChange>
    </w:tblPr>
    <w:tblGrid>
      <w:gridCol w:w="3213"/>
      <w:gridCol w:w="3213"/>
      <w:gridCol w:w="3213"/>
      <w:tblGridChange w:id="418">
        <w:tblGrid>
          <w:gridCol w:w="3213"/>
          <w:gridCol w:w="3213"/>
          <w:gridCol w:w="3213"/>
        </w:tblGrid>
      </w:tblGridChange>
    </w:tblGrid>
    <w:tr w:rsidR="001A6199" w14:paraId="4B2DE4A8" w14:textId="77777777" w:rsidTr="003A28A7">
      <w:tc>
        <w:tcPr>
          <w:tcW w:w="3213" w:type="dxa"/>
          <w:tcPrChange w:id="419" w:author="Author">
            <w:tcPr>
              <w:tcW w:w="3213" w:type="dxa"/>
            </w:tcPr>
          </w:tcPrChange>
        </w:tcPr>
        <w:p w14:paraId="616BF58B" w14:textId="3629C239" w:rsidR="001A6199" w:rsidRDefault="001A6199" w:rsidP="003A28A7">
          <w:pPr>
            <w:pStyle w:val="Header"/>
            <w:ind w:left="-115"/>
            <w:pPrChange w:id="420" w:author="Author">
              <w:pPr/>
            </w:pPrChange>
          </w:pPr>
        </w:p>
      </w:tc>
      <w:tc>
        <w:tcPr>
          <w:tcW w:w="3213" w:type="dxa"/>
          <w:tcPrChange w:id="421" w:author="Author">
            <w:tcPr>
              <w:tcW w:w="3213" w:type="dxa"/>
            </w:tcPr>
          </w:tcPrChange>
        </w:tcPr>
        <w:p w14:paraId="1C0010AE" w14:textId="44BC564B" w:rsidR="001A6199" w:rsidRDefault="001A6199" w:rsidP="003A28A7">
          <w:pPr>
            <w:pStyle w:val="Header"/>
            <w:jc w:val="center"/>
            <w:pPrChange w:id="422" w:author="Author">
              <w:pPr/>
            </w:pPrChange>
          </w:pPr>
        </w:p>
      </w:tc>
      <w:tc>
        <w:tcPr>
          <w:tcW w:w="3213" w:type="dxa"/>
          <w:tcPrChange w:id="423" w:author="Author">
            <w:tcPr>
              <w:tcW w:w="3213" w:type="dxa"/>
            </w:tcPr>
          </w:tcPrChange>
        </w:tcPr>
        <w:p w14:paraId="1471CE81" w14:textId="783E3EF9" w:rsidR="001A6199" w:rsidRDefault="001A6199" w:rsidP="003A28A7">
          <w:pPr>
            <w:pStyle w:val="Header"/>
            <w:ind w:right="-115"/>
            <w:jc w:val="right"/>
            <w:pPrChange w:id="424" w:author="Author">
              <w:pPr/>
            </w:pPrChange>
          </w:pPr>
        </w:p>
      </w:tc>
    </w:tr>
  </w:tbl>
  <w:p w14:paraId="39B6522B" w14:textId="6D48E301" w:rsidR="001A6199" w:rsidRDefault="001A6199" w:rsidP="003A28A7">
    <w:pPr>
      <w:pStyle w:val="Header"/>
      <w:pPrChange w:id="425" w:author="Author">
        <w:pPr/>
      </w:pPrChang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Change w:id="446" w:author="Author">
        <w:tblPr>
          <w:tblStyle w:val="TableGrid"/>
          <w:tblW w:w="0" w:type="nil"/>
          <w:tblLook w:val="06A0" w:firstRow="1" w:lastRow="0" w:firstColumn="1" w:lastColumn="0" w:noHBand="1" w:noVBand="1"/>
        </w:tblPr>
      </w:tblPrChange>
    </w:tblPr>
    <w:tblGrid>
      <w:gridCol w:w="3213"/>
      <w:gridCol w:w="3213"/>
      <w:gridCol w:w="3213"/>
      <w:tblGridChange w:id="447">
        <w:tblGrid>
          <w:gridCol w:w="3213"/>
          <w:gridCol w:w="3213"/>
          <w:gridCol w:w="3213"/>
        </w:tblGrid>
      </w:tblGridChange>
    </w:tblGrid>
    <w:tr w:rsidR="001A6199" w14:paraId="19264466" w14:textId="77777777" w:rsidTr="003A28A7">
      <w:tc>
        <w:tcPr>
          <w:tcW w:w="3213" w:type="dxa"/>
          <w:tcPrChange w:id="448" w:author="Author">
            <w:tcPr>
              <w:tcW w:w="3213" w:type="dxa"/>
            </w:tcPr>
          </w:tcPrChange>
        </w:tcPr>
        <w:p w14:paraId="185BD740" w14:textId="6827EFD2" w:rsidR="001A6199" w:rsidRDefault="001A6199" w:rsidP="003A28A7">
          <w:pPr>
            <w:pStyle w:val="Header"/>
            <w:ind w:left="-115"/>
            <w:pPrChange w:id="449" w:author="Author">
              <w:pPr/>
            </w:pPrChange>
          </w:pPr>
        </w:p>
      </w:tc>
      <w:tc>
        <w:tcPr>
          <w:tcW w:w="3213" w:type="dxa"/>
          <w:tcPrChange w:id="450" w:author="Author">
            <w:tcPr>
              <w:tcW w:w="3213" w:type="dxa"/>
            </w:tcPr>
          </w:tcPrChange>
        </w:tcPr>
        <w:p w14:paraId="150CDF1F" w14:textId="26466883" w:rsidR="001A6199" w:rsidRDefault="001A6199" w:rsidP="003A28A7">
          <w:pPr>
            <w:pStyle w:val="Header"/>
            <w:jc w:val="center"/>
            <w:pPrChange w:id="451" w:author="Author">
              <w:pPr/>
            </w:pPrChange>
          </w:pPr>
        </w:p>
      </w:tc>
      <w:tc>
        <w:tcPr>
          <w:tcW w:w="3213" w:type="dxa"/>
          <w:tcPrChange w:id="452" w:author="Author">
            <w:tcPr>
              <w:tcW w:w="3213" w:type="dxa"/>
            </w:tcPr>
          </w:tcPrChange>
        </w:tcPr>
        <w:p w14:paraId="55BC137C" w14:textId="22B98776" w:rsidR="001A6199" w:rsidRDefault="001A6199" w:rsidP="003A28A7">
          <w:pPr>
            <w:pStyle w:val="Header"/>
            <w:ind w:right="-115"/>
            <w:jc w:val="right"/>
            <w:pPrChange w:id="453" w:author="Author">
              <w:pPr/>
            </w:pPrChange>
          </w:pPr>
        </w:p>
      </w:tc>
    </w:tr>
  </w:tbl>
  <w:p w14:paraId="46C540A6" w14:textId="4AF18277" w:rsidR="001A6199" w:rsidRDefault="001A6199" w:rsidP="003A28A7">
    <w:pPr>
      <w:pStyle w:val="Header"/>
      <w:pPrChange w:id="454" w:author="Author">
        <w:pPr/>
      </w:pPrChang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Change w:id="490" w:author="Author">
        <w:tblPr>
          <w:tblStyle w:val="TableGrid"/>
          <w:tblW w:w="0" w:type="nil"/>
          <w:tblLook w:val="06A0" w:firstRow="1" w:lastRow="0" w:firstColumn="1" w:lastColumn="0" w:noHBand="1" w:noVBand="1"/>
        </w:tblPr>
      </w:tblPrChange>
    </w:tblPr>
    <w:tblGrid>
      <w:gridCol w:w="3213"/>
      <w:gridCol w:w="3213"/>
      <w:gridCol w:w="3213"/>
      <w:tblGridChange w:id="491">
        <w:tblGrid>
          <w:gridCol w:w="3213"/>
          <w:gridCol w:w="3213"/>
          <w:gridCol w:w="3213"/>
        </w:tblGrid>
      </w:tblGridChange>
    </w:tblGrid>
    <w:tr w:rsidR="001A6199" w14:paraId="7537A814" w14:textId="77777777" w:rsidTr="003A28A7">
      <w:tc>
        <w:tcPr>
          <w:tcW w:w="3213" w:type="dxa"/>
          <w:tcPrChange w:id="492" w:author="Author">
            <w:tcPr>
              <w:tcW w:w="3213" w:type="dxa"/>
            </w:tcPr>
          </w:tcPrChange>
        </w:tcPr>
        <w:p w14:paraId="00945F36" w14:textId="2140626A" w:rsidR="001A6199" w:rsidRDefault="001A6199" w:rsidP="003A28A7">
          <w:pPr>
            <w:pStyle w:val="Header"/>
            <w:ind w:left="-115"/>
            <w:pPrChange w:id="493" w:author="Author">
              <w:pPr/>
            </w:pPrChange>
          </w:pPr>
        </w:p>
      </w:tc>
      <w:tc>
        <w:tcPr>
          <w:tcW w:w="3213" w:type="dxa"/>
          <w:tcPrChange w:id="494" w:author="Author">
            <w:tcPr>
              <w:tcW w:w="3213" w:type="dxa"/>
            </w:tcPr>
          </w:tcPrChange>
        </w:tcPr>
        <w:p w14:paraId="7AAB6A5F" w14:textId="3442EB76" w:rsidR="001A6199" w:rsidRDefault="001A6199" w:rsidP="003A28A7">
          <w:pPr>
            <w:pStyle w:val="Header"/>
            <w:jc w:val="center"/>
            <w:pPrChange w:id="495" w:author="Author">
              <w:pPr/>
            </w:pPrChange>
          </w:pPr>
        </w:p>
      </w:tc>
      <w:tc>
        <w:tcPr>
          <w:tcW w:w="3213" w:type="dxa"/>
          <w:tcPrChange w:id="496" w:author="Author">
            <w:tcPr>
              <w:tcW w:w="3213" w:type="dxa"/>
            </w:tcPr>
          </w:tcPrChange>
        </w:tcPr>
        <w:p w14:paraId="210DF591" w14:textId="103167DA" w:rsidR="001A6199" w:rsidRDefault="001A6199" w:rsidP="003A28A7">
          <w:pPr>
            <w:pStyle w:val="Header"/>
            <w:ind w:right="-115"/>
            <w:jc w:val="right"/>
            <w:pPrChange w:id="497" w:author="Author">
              <w:pPr/>
            </w:pPrChange>
          </w:pPr>
        </w:p>
      </w:tc>
    </w:tr>
  </w:tbl>
  <w:p w14:paraId="5219AD70" w14:textId="33A17437" w:rsidR="001A6199" w:rsidRDefault="001A6199" w:rsidP="003A28A7">
    <w:pPr>
      <w:pStyle w:val="Header"/>
      <w:pPrChange w:id="498" w:author="Author">
        <w:pPr/>
      </w:pPrChang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Change w:id="509" w:author="Author">
        <w:tblPr>
          <w:tblStyle w:val="TableGrid"/>
          <w:tblW w:w="0" w:type="nil"/>
          <w:tblLayout w:type="fixed"/>
          <w:tblLook w:val="06A0" w:firstRow="1" w:lastRow="0" w:firstColumn="1" w:lastColumn="0" w:noHBand="1" w:noVBand="1"/>
        </w:tblPr>
      </w:tblPrChange>
    </w:tblPr>
    <w:tblGrid>
      <w:gridCol w:w="3213"/>
      <w:gridCol w:w="3213"/>
      <w:gridCol w:w="3213"/>
      <w:tblGridChange w:id="510">
        <w:tblGrid>
          <w:gridCol w:w="360"/>
          <w:gridCol w:w="360"/>
          <w:gridCol w:w="360"/>
        </w:tblGrid>
      </w:tblGridChange>
    </w:tblGrid>
    <w:tr w:rsidR="001A6199" w14:paraId="4C1F31B2" w14:textId="77777777" w:rsidTr="003A28A7">
      <w:tc>
        <w:tcPr>
          <w:tcW w:w="3213" w:type="dxa"/>
          <w:tcPrChange w:id="511" w:author="Author">
            <w:tcPr>
              <w:tcW w:w="3213" w:type="dxa"/>
            </w:tcPr>
          </w:tcPrChange>
        </w:tcPr>
        <w:p w14:paraId="6F165397" w14:textId="11F36366" w:rsidR="001A6199" w:rsidRDefault="001A6199" w:rsidP="003A28A7">
          <w:pPr>
            <w:pStyle w:val="Header"/>
            <w:ind w:left="-115"/>
            <w:pPrChange w:id="512" w:author="Author">
              <w:pPr/>
            </w:pPrChange>
          </w:pPr>
        </w:p>
      </w:tc>
      <w:tc>
        <w:tcPr>
          <w:tcW w:w="3213" w:type="dxa"/>
          <w:tcPrChange w:id="513" w:author="Author">
            <w:tcPr>
              <w:tcW w:w="3213" w:type="dxa"/>
            </w:tcPr>
          </w:tcPrChange>
        </w:tcPr>
        <w:p w14:paraId="2CF784B2" w14:textId="2DEE9ECA" w:rsidR="001A6199" w:rsidRDefault="001A6199" w:rsidP="003A28A7">
          <w:pPr>
            <w:pStyle w:val="Header"/>
            <w:jc w:val="center"/>
            <w:pPrChange w:id="514" w:author="Author">
              <w:pPr/>
            </w:pPrChange>
          </w:pPr>
        </w:p>
      </w:tc>
      <w:tc>
        <w:tcPr>
          <w:tcW w:w="3213" w:type="dxa"/>
          <w:tcPrChange w:id="515" w:author="Author">
            <w:tcPr>
              <w:tcW w:w="3213" w:type="dxa"/>
            </w:tcPr>
          </w:tcPrChange>
        </w:tcPr>
        <w:p w14:paraId="152A6C9B" w14:textId="2716C290" w:rsidR="001A6199" w:rsidRDefault="001A6199" w:rsidP="003A28A7">
          <w:pPr>
            <w:pStyle w:val="Header"/>
            <w:ind w:right="-115"/>
            <w:jc w:val="right"/>
            <w:pPrChange w:id="516" w:author="Author">
              <w:pPr/>
            </w:pPrChange>
          </w:pPr>
        </w:p>
      </w:tc>
    </w:tr>
  </w:tbl>
  <w:p w14:paraId="5F63EB61" w14:textId="09A7943E" w:rsidR="001A6199" w:rsidRDefault="001A6199" w:rsidP="003A28A7">
    <w:pPr>
      <w:pStyle w:val="Header"/>
      <w:pPrChange w:id="517" w:author="Author">
        <w:pPr/>
      </w:pPrChang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E2EAE" w14:textId="77777777" w:rsidR="001A6199" w:rsidRPr="00DF2D31" w:rsidRDefault="001A6199" w:rsidP="00CB1C7E">
    <w:pPr>
      <w:pStyle w:val="HeaderEven"/>
      <w:pBdr>
        <w:bottom w:val="single" w:sz="4" w:space="1" w:color="4E1A74"/>
      </w:pBdr>
      <w:tabs>
        <w:tab w:val="right" w:pos="9639"/>
      </w:tabs>
      <w:jc w:val="right"/>
      <w:rPr>
        <w:b w:val="0"/>
      </w:rPr>
    </w:pPr>
    <w:r w:rsidRPr="00DF2D31">
      <w:rPr>
        <w:b w:val="0"/>
      </w:rPr>
      <w:t>Joint Convention on the Safety of Spent Fuel Management</w:t>
    </w:r>
    <w:r>
      <w:rPr>
        <w:b w:val="0"/>
      </w:rPr>
      <w:t xml:space="preserve"> </w:t>
    </w:r>
    <w:r w:rsidRPr="00DF2D31">
      <w:rPr>
        <w:b w:val="0"/>
      </w:rPr>
      <w:t>and on the Safety of Radioactive Waste Management</w:t>
    </w:r>
    <w:r>
      <w:rPr>
        <w:rFonts w:ascii="Arial Narrow" w:hAnsi="Arial Narrow"/>
        <w:b w:val="0"/>
        <w:i/>
      </w:rPr>
      <w:br/>
    </w:r>
    <w:r>
      <w:rPr>
        <w:b w:val="0"/>
        <w:i/>
      </w:rPr>
      <w:t xml:space="preserve">2020 </w:t>
    </w:r>
    <w:r w:rsidRPr="00681D34">
      <w:rPr>
        <w:b w:val="0"/>
        <w:i/>
      </w:rPr>
      <w:t>National Report of the Commonwealth of Australia</w:t>
    </w:r>
  </w:p>
  <w:p w14:paraId="1A31B81C" w14:textId="77777777" w:rsidR="001A6199" w:rsidRDefault="001A6199" w:rsidP="00F127F1">
    <w:pPr>
      <w:spacing w:befor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3C355" w14:textId="77777777" w:rsidR="003A28A7" w:rsidRDefault="003A28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13"/>
      <w:gridCol w:w="3213"/>
      <w:gridCol w:w="3213"/>
    </w:tblGrid>
    <w:tr w:rsidR="001A6199" w14:paraId="07A1E3AC" w14:textId="77777777" w:rsidTr="00312BA5">
      <w:tc>
        <w:tcPr>
          <w:tcW w:w="3213" w:type="dxa"/>
        </w:tcPr>
        <w:p w14:paraId="305D68B3" w14:textId="69B7F0BC" w:rsidR="001A6199" w:rsidRDefault="001A6199" w:rsidP="00312BA5">
          <w:pPr>
            <w:pStyle w:val="Header"/>
            <w:ind w:left="-115"/>
          </w:pPr>
        </w:p>
      </w:tc>
      <w:tc>
        <w:tcPr>
          <w:tcW w:w="3213" w:type="dxa"/>
        </w:tcPr>
        <w:p w14:paraId="31A3F3B7" w14:textId="3761FD4A" w:rsidR="001A6199" w:rsidRDefault="001A6199" w:rsidP="003A28A7">
          <w:pPr>
            <w:pStyle w:val="Header"/>
            <w:jc w:val="center"/>
            <w:pPrChange w:id="3" w:author="Author">
              <w:pPr/>
            </w:pPrChange>
          </w:pPr>
        </w:p>
      </w:tc>
      <w:tc>
        <w:tcPr>
          <w:tcW w:w="3213" w:type="dxa"/>
        </w:tcPr>
        <w:p w14:paraId="6CF448D0" w14:textId="74303E56" w:rsidR="001A6199" w:rsidRDefault="001A6199" w:rsidP="003A28A7">
          <w:pPr>
            <w:pStyle w:val="Header"/>
            <w:ind w:right="-115"/>
            <w:jc w:val="right"/>
            <w:pPrChange w:id="4" w:author="Author">
              <w:pPr/>
            </w:pPrChange>
          </w:pPr>
        </w:p>
      </w:tc>
    </w:tr>
  </w:tbl>
  <w:p w14:paraId="25C4DC05" w14:textId="61B4BF2F" w:rsidR="001A6199" w:rsidRDefault="001A6199" w:rsidP="003A28A7">
    <w:pPr>
      <w:pStyle w:val="Header"/>
      <w:pPrChange w:id="5" w:author="Author">
        <w:pPr/>
      </w:pPrChang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Change w:id="21" w:author="Author">
        <w:tblPr>
          <w:tblStyle w:val="TableGrid"/>
          <w:tblW w:w="0" w:type="nil"/>
          <w:tblLook w:val="06A0" w:firstRow="1" w:lastRow="0" w:firstColumn="1" w:lastColumn="0" w:noHBand="1" w:noVBand="1"/>
        </w:tblPr>
      </w:tblPrChange>
    </w:tblPr>
    <w:tblGrid>
      <w:gridCol w:w="3213"/>
      <w:gridCol w:w="3213"/>
      <w:gridCol w:w="3213"/>
      <w:tblGridChange w:id="22">
        <w:tblGrid>
          <w:gridCol w:w="3213"/>
          <w:gridCol w:w="3213"/>
          <w:gridCol w:w="3213"/>
        </w:tblGrid>
      </w:tblGridChange>
    </w:tblGrid>
    <w:tr w:rsidR="001A6199" w14:paraId="5D80F2C0" w14:textId="77777777" w:rsidTr="003A28A7">
      <w:tc>
        <w:tcPr>
          <w:tcW w:w="3213" w:type="dxa"/>
          <w:tcPrChange w:id="23" w:author="Author">
            <w:tcPr>
              <w:tcW w:w="3213" w:type="dxa"/>
            </w:tcPr>
          </w:tcPrChange>
        </w:tcPr>
        <w:p w14:paraId="1B746B43" w14:textId="5ECC5E30" w:rsidR="001A6199" w:rsidRDefault="001A6199" w:rsidP="003A28A7">
          <w:pPr>
            <w:pStyle w:val="Header"/>
            <w:ind w:left="-115"/>
            <w:pPrChange w:id="24" w:author="Author">
              <w:pPr/>
            </w:pPrChange>
          </w:pPr>
        </w:p>
      </w:tc>
      <w:tc>
        <w:tcPr>
          <w:tcW w:w="3213" w:type="dxa"/>
          <w:tcPrChange w:id="25" w:author="Author">
            <w:tcPr>
              <w:tcW w:w="3213" w:type="dxa"/>
            </w:tcPr>
          </w:tcPrChange>
        </w:tcPr>
        <w:p w14:paraId="037F591B" w14:textId="22F00EE3" w:rsidR="001A6199" w:rsidRDefault="001A6199" w:rsidP="003A28A7">
          <w:pPr>
            <w:pStyle w:val="Header"/>
            <w:jc w:val="center"/>
            <w:pPrChange w:id="26" w:author="Author">
              <w:pPr/>
            </w:pPrChange>
          </w:pPr>
        </w:p>
      </w:tc>
      <w:tc>
        <w:tcPr>
          <w:tcW w:w="3213" w:type="dxa"/>
          <w:tcPrChange w:id="27" w:author="Author">
            <w:tcPr>
              <w:tcW w:w="3213" w:type="dxa"/>
            </w:tcPr>
          </w:tcPrChange>
        </w:tcPr>
        <w:p w14:paraId="19F7CE19" w14:textId="66662E91" w:rsidR="001A6199" w:rsidRDefault="001A6199" w:rsidP="003A28A7">
          <w:pPr>
            <w:pStyle w:val="Header"/>
            <w:ind w:right="-115"/>
            <w:jc w:val="right"/>
            <w:pPrChange w:id="28" w:author="Author">
              <w:pPr/>
            </w:pPrChange>
          </w:pPr>
        </w:p>
      </w:tc>
    </w:tr>
  </w:tbl>
  <w:p w14:paraId="79FFC9A7" w14:textId="37923A05" w:rsidR="001A6199" w:rsidRDefault="001A6199" w:rsidP="003A28A7">
    <w:pPr>
      <w:pStyle w:val="Header"/>
      <w:pPrChange w:id="29" w:author="Author">
        <w:pPr/>
      </w:pPrChang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Change w:id="49" w:author="Author">
        <w:tblPr>
          <w:tblStyle w:val="TableGrid"/>
          <w:tblW w:w="0" w:type="nil"/>
          <w:tblLook w:val="06A0" w:firstRow="1" w:lastRow="0" w:firstColumn="1" w:lastColumn="0" w:noHBand="1" w:noVBand="1"/>
        </w:tblPr>
      </w:tblPrChange>
    </w:tblPr>
    <w:tblGrid>
      <w:gridCol w:w="3213"/>
      <w:gridCol w:w="3213"/>
      <w:gridCol w:w="3213"/>
      <w:tblGridChange w:id="50">
        <w:tblGrid>
          <w:gridCol w:w="3213"/>
          <w:gridCol w:w="3213"/>
          <w:gridCol w:w="3213"/>
        </w:tblGrid>
      </w:tblGridChange>
    </w:tblGrid>
    <w:tr w:rsidR="001A6199" w14:paraId="331B9B1A" w14:textId="77777777" w:rsidTr="003A28A7">
      <w:tc>
        <w:tcPr>
          <w:tcW w:w="3213" w:type="dxa"/>
          <w:tcPrChange w:id="51" w:author="Author">
            <w:tcPr>
              <w:tcW w:w="3213" w:type="dxa"/>
            </w:tcPr>
          </w:tcPrChange>
        </w:tcPr>
        <w:p w14:paraId="485DC3C5" w14:textId="7FE85809" w:rsidR="001A6199" w:rsidRDefault="001A6199" w:rsidP="003A28A7">
          <w:pPr>
            <w:pStyle w:val="Header"/>
            <w:ind w:left="-115"/>
            <w:pPrChange w:id="52" w:author="Author">
              <w:pPr/>
            </w:pPrChange>
          </w:pPr>
        </w:p>
      </w:tc>
      <w:tc>
        <w:tcPr>
          <w:tcW w:w="3213" w:type="dxa"/>
          <w:tcPrChange w:id="53" w:author="Author">
            <w:tcPr>
              <w:tcW w:w="3213" w:type="dxa"/>
            </w:tcPr>
          </w:tcPrChange>
        </w:tcPr>
        <w:p w14:paraId="41E51222" w14:textId="3F34B1A4" w:rsidR="001A6199" w:rsidRDefault="001A6199" w:rsidP="003A28A7">
          <w:pPr>
            <w:pStyle w:val="Header"/>
            <w:jc w:val="center"/>
            <w:pPrChange w:id="54" w:author="Author">
              <w:pPr/>
            </w:pPrChange>
          </w:pPr>
        </w:p>
      </w:tc>
      <w:tc>
        <w:tcPr>
          <w:tcW w:w="3213" w:type="dxa"/>
          <w:tcPrChange w:id="55" w:author="Author">
            <w:tcPr>
              <w:tcW w:w="3213" w:type="dxa"/>
            </w:tcPr>
          </w:tcPrChange>
        </w:tcPr>
        <w:p w14:paraId="17648C67" w14:textId="73790AFE" w:rsidR="001A6199" w:rsidRDefault="001A6199" w:rsidP="003A28A7">
          <w:pPr>
            <w:pStyle w:val="Header"/>
            <w:ind w:right="-115"/>
            <w:jc w:val="right"/>
            <w:pPrChange w:id="56" w:author="Author">
              <w:pPr/>
            </w:pPrChange>
          </w:pPr>
        </w:p>
      </w:tc>
    </w:tr>
  </w:tbl>
  <w:p w14:paraId="460035A7" w14:textId="1A989676" w:rsidR="001A6199" w:rsidRDefault="001A6199" w:rsidP="003A28A7">
    <w:pPr>
      <w:pStyle w:val="Header"/>
      <w:pPrChange w:id="57" w:author="Author">
        <w:pPr/>
      </w:pPrChang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Change w:id="83" w:author="Author">
        <w:tblPr>
          <w:tblStyle w:val="TableGrid"/>
          <w:tblW w:w="0" w:type="nil"/>
          <w:tblLook w:val="06A0" w:firstRow="1" w:lastRow="0" w:firstColumn="1" w:lastColumn="0" w:noHBand="1" w:noVBand="1"/>
        </w:tblPr>
      </w:tblPrChange>
    </w:tblPr>
    <w:tblGrid>
      <w:gridCol w:w="3213"/>
      <w:gridCol w:w="3213"/>
      <w:gridCol w:w="3213"/>
      <w:tblGridChange w:id="84">
        <w:tblGrid>
          <w:gridCol w:w="3213"/>
          <w:gridCol w:w="3213"/>
          <w:gridCol w:w="3213"/>
        </w:tblGrid>
      </w:tblGridChange>
    </w:tblGrid>
    <w:tr w:rsidR="001A6199" w14:paraId="5EE0DC4A" w14:textId="77777777" w:rsidTr="003A28A7">
      <w:tc>
        <w:tcPr>
          <w:tcW w:w="3213" w:type="dxa"/>
          <w:tcPrChange w:id="85" w:author="Author">
            <w:tcPr>
              <w:tcW w:w="3213" w:type="dxa"/>
            </w:tcPr>
          </w:tcPrChange>
        </w:tcPr>
        <w:p w14:paraId="149837C8" w14:textId="49B1E907" w:rsidR="001A6199" w:rsidRDefault="001A6199" w:rsidP="003A28A7">
          <w:pPr>
            <w:pStyle w:val="Header"/>
            <w:ind w:left="-115"/>
            <w:pPrChange w:id="86" w:author="Author">
              <w:pPr/>
            </w:pPrChange>
          </w:pPr>
        </w:p>
      </w:tc>
      <w:tc>
        <w:tcPr>
          <w:tcW w:w="3213" w:type="dxa"/>
          <w:tcPrChange w:id="87" w:author="Author">
            <w:tcPr>
              <w:tcW w:w="3213" w:type="dxa"/>
            </w:tcPr>
          </w:tcPrChange>
        </w:tcPr>
        <w:p w14:paraId="4991F935" w14:textId="523BE502" w:rsidR="001A6199" w:rsidRDefault="001A6199" w:rsidP="003A28A7">
          <w:pPr>
            <w:pStyle w:val="Header"/>
            <w:jc w:val="center"/>
            <w:pPrChange w:id="88" w:author="Author">
              <w:pPr/>
            </w:pPrChange>
          </w:pPr>
        </w:p>
      </w:tc>
      <w:tc>
        <w:tcPr>
          <w:tcW w:w="3213" w:type="dxa"/>
          <w:tcPrChange w:id="89" w:author="Author">
            <w:tcPr>
              <w:tcW w:w="3213" w:type="dxa"/>
            </w:tcPr>
          </w:tcPrChange>
        </w:tcPr>
        <w:p w14:paraId="7E04409C" w14:textId="2C1E2860" w:rsidR="001A6199" w:rsidRDefault="001A6199" w:rsidP="003A28A7">
          <w:pPr>
            <w:pStyle w:val="Header"/>
            <w:ind w:right="-115"/>
            <w:jc w:val="right"/>
            <w:pPrChange w:id="90" w:author="Author">
              <w:pPr/>
            </w:pPrChange>
          </w:pPr>
        </w:p>
      </w:tc>
    </w:tr>
  </w:tbl>
  <w:p w14:paraId="36282788" w14:textId="5E409E63" w:rsidR="001A6199" w:rsidRDefault="001A6199" w:rsidP="003A28A7">
    <w:pPr>
      <w:pStyle w:val="Header"/>
      <w:pPrChange w:id="91" w:author="Author">
        <w:pPr/>
      </w:pPrChang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Change w:id="119" w:author="Author">
        <w:tblPr>
          <w:tblStyle w:val="TableGrid"/>
          <w:tblW w:w="0" w:type="nil"/>
          <w:tblLook w:val="06A0" w:firstRow="1" w:lastRow="0" w:firstColumn="1" w:lastColumn="0" w:noHBand="1" w:noVBand="1"/>
        </w:tblPr>
      </w:tblPrChange>
    </w:tblPr>
    <w:tblGrid>
      <w:gridCol w:w="3213"/>
      <w:gridCol w:w="3213"/>
      <w:gridCol w:w="3213"/>
      <w:tblGridChange w:id="120">
        <w:tblGrid>
          <w:gridCol w:w="3213"/>
          <w:gridCol w:w="3213"/>
          <w:gridCol w:w="3213"/>
        </w:tblGrid>
      </w:tblGridChange>
    </w:tblGrid>
    <w:tr w:rsidR="001A6199" w14:paraId="30C7C5E1" w14:textId="77777777" w:rsidTr="003A28A7">
      <w:tc>
        <w:tcPr>
          <w:tcW w:w="3213" w:type="dxa"/>
          <w:tcPrChange w:id="121" w:author="Author">
            <w:tcPr>
              <w:tcW w:w="3213" w:type="dxa"/>
            </w:tcPr>
          </w:tcPrChange>
        </w:tcPr>
        <w:p w14:paraId="5399A155" w14:textId="6527AD0D" w:rsidR="001A6199" w:rsidRDefault="001A6199" w:rsidP="003A28A7">
          <w:pPr>
            <w:pStyle w:val="Header"/>
            <w:ind w:left="-115"/>
            <w:pPrChange w:id="122" w:author="Author">
              <w:pPr/>
            </w:pPrChange>
          </w:pPr>
        </w:p>
      </w:tc>
      <w:tc>
        <w:tcPr>
          <w:tcW w:w="3213" w:type="dxa"/>
          <w:tcPrChange w:id="123" w:author="Author">
            <w:tcPr>
              <w:tcW w:w="3213" w:type="dxa"/>
            </w:tcPr>
          </w:tcPrChange>
        </w:tcPr>
        <w:p w14:paraId="6CF9825F" w14:textId="0E3E988A" w:rsidR="001A6199" w:rsidRDefault="001A6199" w:rsidP="003A28A7">
          <w:pPr>
            <w:pStyle w:val="Header"/>
            <w:jc w:val="center"/>
            <w:pPrChange w:id="124" w:author="Author">
              <w:pPr/>
            </w:pPrChange>
          </w:pPr>
        </w:p>
      </w:tc>
      <w:tc>
        <w:tcPr>
          <w:tcW w:w="3213" w:type="dxa"/>
          <w:tcPrChange w:id="125" w:author="Author">
            <w:tcPr>
              <w:tcW w:w="3213" w:type="dxa"/>
            </w:tcPr>
          </w:tcPrChange>
        </w:tcPr>
        <w:p w14:paraId="6A00AF58" w14:textId="1CE03A7D" w:rsidR="001A6199" w:rsidRDefault="001A6199" w:rsidP="003A28A7">
          <w:pPr>
            <w:pStyle w:val="Header"/>
            <w:ind w:right="-115"/>
            <w:jc w:val="right"/>
            <w:pPrChange w:id="126" w:author="Author">
              <w:pPr/>
            </w:pPrChange>
          </w:pPr>
        </w:p>
      </w:tc>
    </w:tr>
  </w:tbl>
  <w:p w14:paraId="1C910CA8" w14:textId="78D3AA6F" w:rsidR="001A6199" w:rsidRDefault="001A6199" w:rsidP="003A28A7">
    <w:pPr>
      <w:pStyle w:val="Header"/>
      <w:pPrChange w:id="127" w:author="Author">
        <w:pPr/>
      </w:pPrChang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Change w:id="225" w:author="Author">
        <w:tblPr>
          <w:tblStyle w:val="TableGrid"/>
          <w:tblW w:w="0" w:type="nil"/>
          <w:tblLook w:val="06A0" w:firstRow="1" w:lastRow="0" w:firstColumn="1" w:lastColumn="0" w:noHBand="1" w:noVBand="1"/>
        </w:tblPr>
      </w:tblPrChange>
    </w:tblPr>
    <w:tblGrid>
      <w:gridCol w:w="3213"/>
      <w:gridCol w:w="3213"/>
      <w:gridCol w:w="3213"/>
      <w:tblGridChange w:id="226">
        <w:tblGrid>
          <w:gridCol w:w="3213"/>
          <w:gridCol w:w="3213"/>
          <w:gridCol w:w="3213"/>
        </w:tblGrid>
      </w:tblGridChange>
    </w:tblGrid>
    <w:tr w:rsidR="001A6199" w14:paraId="147CE2CF" w14:textId="77777777" w:rsidTr="003A28A7">
      <w:tc>
        <w:tcPr>
          <w:tcW w:w="3213" w:type="dxa"/>
          <w:tcPrChange w:id="227" w:author="Author">
            <w:tcPr>
              <w:tcW w:w="3213" w:type="dxa"/>
            </w:tcPr>
          </w:tcPrChange>
        </w:tcPr>
        <w:p w14:paraId="7E84BEA7" w14:textId="6A80ED01" w:rsidR="001A6199" w:rsidRDefault="001A6199" w:rsidP="003A28A7">
          <w:pPr>
            <w:pStyle w:val="Header"/>
            <w:ind w:left="-115"/>
            <w:pPrChange w:id="228" w:author="Author">
              <w:pPr/>
            </w:pPrChange>
          </w:pPr>
        </w:p>
      </w:tc>
      <w:tc>
        <w:tcPr>
          <w:tcW w:w="3213" w:type="dxa"/>
          <w:tcPrChange w:id="229" w:author="Author">
            <w:tcPr>
              <w:tcW w:w="3213" w:type="dxa"/>
            </w:tcPr>
          </w:tcPrChange>
        </w:tcPr>
        <w:p w14:paraId="4C71957A" w14:textId="5A8D481A" w:rsidR="001A6199" w:rsidRDefault="001A6199" w:rsidP="003A28A7">
          <w:pPr>
            <w:pStyle w:val="Header"/>
            <w:jc w:val="center"/>
            <w:pPrChange w:id="230" w:author="Author">
              <w:pPr/>
            </w:pPrChange>
          </w:pPr>
        </w:p>
      </w:tc>
      <w:tc>
        <w:tcPr>
          <w:tcW w:w="3213" w:type="dxa"/>
          <w:tcPrChange w:id="231" w:author="Author">
            <w:tcPr>
              <w:tcW w:w="3213" w:type="dxa"/>
            </w:tcPr>
          </w:tcPrChange>
        </w:tcPr>
        <w:p w14:paraId="302A0AB0" w14:textId="32B38F60" w:rsidR="001A6199" w:rsidRDefault="001A6199" w:rsidP="003A28A7">
          <w:pPr>
            <w:pStyle w:val="Header"/>
            <w:ind w:right="-115"/>
            <w:jc w:val="right"/>
            <w:pPrChange w:id="232" w:author="Author">
              <w:pPr/>
            </w:pPrChange>
          </w:pPr>
        </w:p>
      </w:tc>
    </w:tr>
  </w:tbl>
  <w:p w14:paraId="75EB99DA" w14:textId="09658DAE" w:rsidR="001A6199" w:rsidRDefault="001A6199" w:rsidP="003A28A7">
    <w:pPr>
      <w:pStyle w:val="Header"/>
      <w:pPrChange w:id="233" w:author="Author">
        <w:pPr/>
      </w:pPrChang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87A948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5102A7"/>
    <w:multiLevelType w:val="hybridMultilevel"/>
    <w:tmpl w:val="D6D687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B56E3B"/>
    <w:multiLevelType w:val="hybridMultilevel"/>
    <w:tmpl w:val="77766130"/>
    <w:lvl w:ilvl="0" w:tplc="0C090001">
      <w:start w:val="1"/>
      <w:numFmt w:val="bullet"/>
      <w:lvlText w:val=""/>
      <w:lvlJc w:val="left"/>
      <w:pPr>
        <w:ind w:left="502" w:hanging="360"/>
      </w:pPr>
      <w:rPr>
        <w:rFonts w:ascii="Symbol" w:hAnsi="Symbol" w:hint="default"/>
      </w:rPr>
    </w:lvl>
    <w:lvl w:ilvl="1" w:tplc="0C090001">
      <w:start w:val="1"/>
      <w:numFmt w:val="bullet"/>
      <w:lvlText w:val=""/>
      <w:lvlJc w:val="left"/>
      <w:pPr>
        <w:ind w:left="1222" w:hanging="360"/>
      </w:pPr>
      <w:rPr>
        <w:rFonts w:ascii="Symbol" w:hAnsi="Symbol" w:hint="default"/>
      </w:rPr>
    </w:lvl>
    <w:lvl w:ilvl="2" w:tplc="0C090005">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3" w15:restartNumberingAfterBreak="0">
    <w:nsid w:val="0C705E2A"/>
    <w:multiLevelType w:val="hybridMultilevel"/>
    <w:tmpl w:val="5CCEBF08"/>
    <w:lvl w:ilvl="0" w:tplc="122C9E92">
      <w:start w:val="1"/>
      <w:numFmt w:val="bullet"/>
      <w:pStyle w:val="Bulletpoint"/>
      <w:lvlText w:val=""/>
      <w:lvlJc w:val="left"/>
      <w:pPr>
        <w:tabs>
          <w:tab w:val="num" w:pos="426"/>
        </w:tabs>
        <w:ind w:left="426" w:hanging="284"/>
      </w:pPr>
      <w:rPr>
        <w:rFonts w:ascii="Symbol" w:hAnsi="Symbol"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DD4FB3"/>
    <w:multiLevelType w:val="hybridMultilevel"/>
    <w:tmpl w:val="BD96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B81829"/>
    <w:multiLevelType w:val="multilevel"/>
    <w:tmpl w:val="BFEA158E"/>
    <w:lvl w:ilvl="0">
      <w:start w:val="1"/>
      <w:numFmt w:val="upperLetter"/>
      <w:pStyle w:val="Heading1"/>
      <w:lvlText w:val="%1."/>
      <w:lvlJc w:val="left"/>
      <w:pPr>
        <w:ind w:left="432" w:hanging="432"/>
      </w:pPr>
      <w:rPr>
        <w:rFonts w:hint="default"/>
      </w:rPr>
    </w:lvl>
    <w:lvl w:ilvl="1">
      <w:start w:val="1"/>
      <w:numFmt w:val="decimal"/>
      <w:lvlText w:val="%1.%2"/>
      <w:lvlJc w:val="left"/>
      <w:pPr>
        <w:ind w:left="718"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248"/>
        </w:tabs>
        <w:ind w:left="1248" w:hanging="964"/>
      </w:pPr>
      <w:rPr>
        <w:rFonts w:cs="Times New Roman" w:hint="default"/>
        <w:b/>
        <w:i/>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18250A81"/>
    <w:multiLevelType w:val="hybridMultilevel"/>
    <w:tmpl w:val="C4A447DA"/>
    <w:lvl w:ilvl="0" w:tplc="D5BACC5E">
      <w:start w:val="1"/>
      <w:numFmt w:val="decimal"/>
      <w:pStyle w:val="ListParagraph"/>
      <w:lvlText w:val="%1."/>
      <w:lvlJc w:val="left"/>
      <w:pPr>
        <w:ind w:left="-1800" w:hanging="360"/>
      </w:pPr>
    </w:lvl>
    <w:lvl w:ilvl="1" w:tplc="0C090019" w:tentative="1">
      <w:start w:val="1"/>
      <w:numFmt w:val="lowerLetter"/>
      <w:lvlText w:val="%2."/>
      <w:lvlJc w:val="left"/>
      <w:pPr>
        <w:ind w:left="-720" w:hanging="360"/>
      </w:pPr>
    </w:lvl>
    <w:lvl w:ilvl="2" w:tplc="0C09001B" w:tentative="1">
      <w:start w:val="1"/>
      <w:numFmt w:val="lowerRoman"/>
      <w:lvlText w:val="%3."/>
      <w:lvlJc w:val="right"/>
      <w:pPr>
        <w:ind w:left="0" w:hanging="180"/>
      </w:pPr>
    </w:lvl>
    <w:lvl w:ilvl="3" w:tplc="0C09000F" w:tentative="1">
      <w:start w:val="1"/>
      <w:numFmt w:val="decimal"/>
      <w:lvlText w:val="%4."/>
      <w:lvlJc w:val="left"/>
      <w:pPr>
        <w:ind w:left="720" w:hanging="360"/>
      </w:pPr>
    </w:lvl>
    <w:lvl w:ilvl="4" w:tplc="0C090019" w:tentative="1">
      <w:start w:val="1"/>
      <w:numFmt w:val="lowerLetter"/>
      <w:lvlText w:val="%5."/>
      <w:lvlJc w:val="left"/>
      <w:pPr>
        <w:ind w:left="1440" w:hanging="360"/>
      </w:pPr>
    </w:lvl>
    <w:lvl w:ilvl="5" w:tplc="0C09001B" w:tentative="1">
      <w:start w:val="1"/>
      <w:numFmt w:val="lowerRoman"/>
      <w:lvlText w:val="%6."/>
      <w:lvlJc w:val="right"/>
      <w:pPr>
        <w:ind w:left="2160" w:hanging="180"/>
      </w:pPr>
    </w:lvl>
    <w:lvl w:ilvl="6" w:tplc="0C09000F" w:tentative="1">
      <w:start w:val="1"/>
      <w:numFmt w:val="decimal"/>
      <w:lvlText w:val="%7."/>
      <w:lvlJc w:val="left"/>
      <w:pPr>
        <w:ind w:left="2880" w:hanging="360"/>
      </w:pPr>
    </w:lvl>
    <w:lvl w:ilvl="7" w:tplc="0C090019" w:tentative="1">
      <w:start w:val="1"/>
      <w:numFmt w:val="lowerLetter"/>
      <w:lvlText w:val="%8."/>
      <w:lvlJc w:val="left"/>
      <w:pPr>
        <w:ind w:left="3600" w:hanging="360"/>
      </w:pPr>
    </w:lvl>
    <w:lvl w:ilvl="8" w:tplc="0C09001B" w:tentative="1">
      <w:start w:val="1"/>
      <w:numFmt w:val="lowerRoman"/>
      <w:lvlText w:val="%9."/>
      <w:lvlJc w:val="right"/>
      <w:pPr>
        <w:ind w:left="4320" w:hanging="180"/>
      </w:pPr>
    </w:lvl>
  </w:abstractNum>
  <w:abstractNum w:abstractNumId="7" w15:restartNumberingAfterBreak="0">
    <w:nsid w:val="21A5633B"/>
    <w:multiLevelType w:val="hybridMultilevel"/>
    <w:tmpl w:val="F7AACC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D957A82"/>
    <w:multiLevelType w:val="multilevel"/>
    <w:tmpl w:val="CA6AC028"/>
    <w:lvl w:ilvl="0">
      <w:start w:val="1"/>
      <w:numFmt w:val="decimal"/>
      <w:pStyle w:val="AppendixHeading"/>
      <w:lvlText w:val="Appendix %1"/>
      <w:lvlJc w:val="left"/>
      <w:pPr>
        <w:ind w:left="432" w:hanging="432"/>
      </w:pPr>
      <w:rPr>
        <w:rFonts w:hint="default"/>
      </w:rPr>
    </w:lvl>
    <w:lvl w:ilvl="1">
      <w:start w:val="1"/>
      <w:numFmt w:val="decimal"/>
      <w:lvlText w:val="A%1.%2"/>
      <w:lvlJc w:val="left"/>
      <w:pPr>
        <w:ind w:left="6530"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39373CA3"/>
    <w:multiLevelType w:val="hybridMultilevel"/>
    <w:tmpl w:val="840669E6"/>
    <w:lvl w:ilvl="0" w:tplc="1018E292">
      <w:start w:val="1"/>
      <w:numFmt w:val="bullet"/>
      <w:pStyle w:val="Numberedlist"/>
      <w:lvlText w:val="•"/>
      <w:lvlJc w:val="left"/>
      <w:pPr>
        <w:ind w:left="360" w:hanging="360"/>
      </w:pPr>
      <w:rPr>
        <w:rFonts w:ascii="Times New Roman" w:hAnsi="Times New Roman" w:hint="default"/>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433D50B7"/>
    <w:multiLevelType w:val="hybridMultilevel"/>
    <w:tmpl w:val="1A1CEFC0"/>
    <w:lvl w:ilvl="0" w:tplc="3770167A">
      <w:start w:val="1"/>
      <w:numFmt w:val="bullet"/>
      <w:pStyle w:val="List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9414912"/>
    <w:multiLevelType w:val="multilevel"/>
    <w:tmpl w:val="5AECA8B8"/>
    <w:lvl w:ilvl="0">
      <w:start w:val="1"/>
      <w:numFmt w:val="decimal"/>
      <w:pStyle w:val="StyleReferenceLeft0cmFirstline0cm"/>
      <w:lvlText w:val="[%1]"/>
      <w:lvlJc w:val="left"/>
      <w:pPr>
        <w:tabs>
          <w:tab w:val="num" w:pos="720"/>
        </w:tabs>
        <w:ind w:left="720" w:hanging="72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5B4249E7"/>
    <w:multiLevelType w:val="hybridMultilevel"/>
    <w:tmpl w:val="AF8062BE"/>
    <w:lvl w:ilvl="0" w:tplc="833AB928">
      <w:start w:val="1"/>
      <w:numFmt w:val="decimal"/>
      <w:lvlText w:val="%1."/>
      <w:lvlJc w:val="left"/>
      <w:pPr>
        <w:tabs>
          <w:tab w:val="num" w:pos="720"/>
        </w:tabs>
        <w:ind w:left="720" w:hanging="720"/>
      </w:pPr>
    </w:lvl>
    <w:lvl w:ilvl="1" w:tplc="CC30E3E6">
      <w:start w:val="1"/>
      <w:numFmt w:val="decimal"/>
      <w:lvlText w:val="%2."/>
      <w:lvlJc w:val="left"/>
      <w:pPr>
        <w:tabs>
          <w:tab w:val="num" w:pos="1440"/>
        </w:tabs>
        <w:ind w:left="1440" w:hanging="720"/>
      </w:pPr>
    </w:lvl>
    <w:lvl w:ilvl="2" w:tplc="85A45E2E">
      <w:start w:val="1"/>
      <w:numFmt w:val="decimal"/>
      <w:lvlText w:val="%3."/>
      <w:lvlJc w:val="left"/>
      <w:pPr>
        <w:tabs>
          <w:tab w:val="num" w:pos="2160"/>
        </w:tabs>
        <w:ind w:left="2160" w:hanging="720"/>
      </w:pPr>
    </w:lvl>
    <w:lvl w:ilvl="3" w:tplc="6DFCB8C8">
      <w:start w:val="1"/>
      <w:numFmt w:val="decimal"/>
      <w:lvlText w:val="%4."/>
      <w:lvlJc w:val="left"/>
      <w:pPr>
        <w:tabs>
          <w:tab w:val="num" w:pos="2880"/>
        </w:tabs>
        <w:ind w:left="2880" w:hanging="720"/>
      </w:pPr>
    </w:lvl>
    <w:lvl w:ilvl="4" w:tplc="60E6EDB0">
      <w:start w:val="1"/>
      <w:numFmt w:val="decimal"/>
      <w:lvlText w:val="%5."/>
      <w:lvlJc w:val="left"/>
      <w:pPr>
        <w:tabs>
          <w:tab w:val="num" w:pos="3600"/>
        </w:tabs>
        <w:ind w:left="3600" w:hanging="720"/>
      </w:pPr>
    </w:lvl>
    <w:lvl w:ilvl="5" w:tplc="38A201B0">
      <w:start w:val="1"/>
      <w:numFmt w:val="decimal"/>
      <w:lvlText w:val="%6."/>
      <w:lvlJc w:val="left"/>
      <w:pPr>
        <w:tabs>
          <w:tab w:val="num" w:pos="4320"/>
        </w:tabs>
        <w:ind w:left="4320" w:hanging="720"/>
      </w:pPr>
    </w:lvl>
    <w:lvl w:ilvl="6" w:tplc="3FF4C350">
      <w:start w:val="1"/>
      <w:numFmt w:val="decimal"/>
      <w:lvlText w:val="%7."/>
      <w:lvlJc w:val="left"/>
      <w:pPr>
        <w:tabs>
          <w:tab w:val="num" w:pos="5040"/>
        </w:tabs>
        <w:ind w:left="5040" w:hanging="720"/>
      </w:pPr>
    </w:lvl>
    <w:lvl w:ilvl="7" w:tplc="8F8C5B8C">
      <w:start w:val="1"/>
      <w:numFmt w:val="decimal"/>
      <w:lvlText w:val="%8."/>
      <w:lvlJc w:val="left"/>
      <w:pPr>
        <w:tabs>
          <w:tab w:val="num" w:pos="5760"/>
        </w:tabs>
        <w:ind w:left="5760" w:hanging="720"/>
      </w:pPr>
    </w:lvl>
    <w:lvl w:ilvl="8" w:tplc="706C4A58">
      <w:start w:val="1"/>
      <w:numFmt w:val="decimal"/>
      <w:lvlText w:val="%9."/>
      <w:lvlJc w:val="left"/>
      <w:pPr>
        <w:tabs>
          <w:tab w:val="num" w:pos="6480"/>
        </w:tabs>
        <w:ind w:left="6480" w:hanging="720"/>
      </w:pPr>
    </w:lvl>
  </w:abstractNum>
  <w:abstractNum w:abstractNumId="13" w15:restartNumberingAfterBreak="0">
    <w:nsid w:val="5F4E7DE9"/>
    <w:multiLevelType w:val="hybridMultilevel"/>
    <w:tmpl w:val="5A6095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32C5BF9"/>
    <w:multiLevelType w:val="hybridMultilevel"/>
    <w:tmpl w:val="C77EA7DE"/>
    <w:lvl w:ilvl="0" w:tplc="CC5692B6">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B0274E7"/>
    <w:multiLevelType w:val="hybridMultilevel"/>
    <w:tmpl w:val="EFB6BDF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EA45AB1"/>
    <w:multiLevelType w:val="hybridMultilevel"/>
    <w:tmpl w:val="058E7188"/>
    <w:lvl w:ilvl="0" w:tplc="6010D48E">
      <w:start w:val="1"/>
      <w:numFmt w:val="bullet"/>
      <w:pStyle w:val="BulletPoint2"/>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61B4CAE"/>
    <w:multiLevelType w:val="hybridMultilevel"/>
    <w:tmpl w:val="0610DEBC"/>
    <w:lvl w:ilvl="0" w:tplc="E1BEDD0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6"/>
  </w:num>
  <w:num w:numId="4">
    <w:abstractNumId w:val="11"/>
  </w:num>
  <w:num w:numId="5">
    <w:abstractNumId w:val="5"/>
  </w:num>
  <w:num w:numId="6">
    <w:abstractNumId w:val="8"/>
  </w:num>
  <w:num w:numId="7">
    <w:abstractNumId w:val="3"/>
  </w:num>
  <w:num w:numId="8">
    <w:abstractNumId w:val="9"/>
  </w:num>
  <w:num w:numId="9">
    <w:abstractNumId w:val="15"/>
  </w:num>
  <w:num w:numId="10">
    <w:abstractNumId w:val="16"/>
  </w:num>
  <w:num w:numId="11">
    <w:abstractNumId w:val="2"/>
  </w:num>
  <w:num w:numId="12">
    <w:abstractNumId w:val="14"/>
  </w:num>
  <w:num w:numId="13">
    <w:abstractNumId w:val="1"/>
  </w:num>
  <w:num w:numId="14">
    <w:abstractNumId w:val="13"/>
  </w:num>
  <w:num w:numId="15">
    <w:abstractNumId w:val="17"/>
  </w:num>
  <w:num w:numId="16">
    <w:abstractNumId w:val="7"/>
  </w:num>
  <w:num w:numId="17">
    <w:abstractNumId w:val="4"/>
  </w:num>
  <w:num w:numId="18">
    <w:abstractNumId w:val="12"/>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6"/>
  </w:num>
  <w:num w:numId="25">
    <w:abstractNumId w:val="6"/>
  </w:num>
  <w:num w:numId="26">
    <w:abstractNumId w:val="6"/>
  </w:num>
  <w:num w:numId="27">
    <w:abstractNumId w:val="6"/>
  </w:num>
  <w:num w:numId="28">
    <w:abstractNumId w:val="6"/>
  </w:num>
  <w:num w:numId="29">
    <w:abstractNumId w:val="6"/>
  </w:num>
  <w:num w:numId="30">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trackedChanges" w:enforcement="0"/>
  <w:defaultTabStop w:val="720"/>
  <w:drawingGridHorizontalSpacing w:val="120"/>
  <w:displayHorizontalDrawingGridEvery w:val="2"/>
  <w:displayVerticalDrawingGridEvery w:val="2"/>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CAC"/>
    <w:rsid w:val="000001C0"/>
    <w:rsid w:val="0000090D"/>
    <w:rsid w:val="00000E30"/>
    <w:rsid w:val="00001358"/>
    <w:rsid w:val="00001D81"/>
    <w:rsid w:val="00003090"/>
    <w:rsid w:val="000035F9"/>
    <w:rsid w:val="00003927"/>
    <w:rsid w:val="00004002"/>
    <w:rsid w:val="00004D00"/>
    <w:rsid w:val="00004D6E"/>
    <w:rsid w:val="00005B52"/>
    <w:rsid w:val="0000602D"/>
    <w:rsid w:val="00006358"/>
    <w:rsid w:val="000063F4"/>
    <w:rsid w:val="0000684B"/>
    <w:rsid w:val="00006EC7"/>
    <w:rsid w:val="00007041"/>
    <w:rsid w:val="000072C5"/>
    <w:rsid w:val="00007CA4"/>
    <w:rsid w:val="0001022C"/>
    <w:rsid w:val="0001059B"/>
    <w:rsid w:val="000111FC"/>
    <w:rsid w:val="00012134"/>
    <w:rsid w:val="000121E2"/>
    <w:rsid w:val="00012643"/>
    <w:rsid w:val="00012D88"/>
    <w:rsid w:val="00013618"/>
    <w:rsid w:val="00013C2D"/>
    <w:rsid w:val="00013F9D"/>
    <w:rsid w:val="00014FC2"/>
    <w:rsid w:val="00015367"/>
    <w:rsid w:val="0001569F"/>
    <w:rsid w:val="00015B7D"/>
    <w:rsid w:val="00015C76"/>
    <w:rsid w:val="00015EE7"/>
    <w:rsid w:val="00016E78"/>
    <w:rsid w:val="00016FA6"/>
    <w:rsid w:val="0002000F"/>
    <w:rsid w:val="000208A0"/>
    <w:rsid w:val="00020BE9"/>
    <w:rsid w:val="000218A0"/>
    <w:rsid w:val="00021B74"/>
    <w:rsid w:val="000237E3"/>
    <w:rsid w:val="0002435D"/>
    <w:rsid w:val="00024B82"/>
    <w:rsid w:val="00025B49"/>
    <w:rsid w:val="0002662C"/>
    <w:rsid w:val="0002768B"/>
    <w:rsid w:val="00027846"/>
    <w:rsid w:val="00027EB0"/>
    <w:rsid w:val="00030E8D"/>
    <w:rsid w:val="00030EBA"/>
    <w:rsid w:val="000314D5"/>
    <w:rsid w:val="000317B7"/>
    <w:rsid w:val="000319E1"/>
    <w:rsid w:val="00032738"/>
    <w:rsid w:val="00032BED"/>
    <w:rsid w:val="000339F3"/>
    <w:rsid w:val="00034635"/>
    <w:rsid w:val="00035340"/>
    <w:rsid w:val="00035576"/>
    <w:rsid w:val="00036792"/>
    <w:rsid w:val="00037BE1"/>
    <w:rsid w:val="00040028"/>
    <w:rsid w:val="00040133"/>
    <w:rsid w:val="00040D5F"/>
    <w:rsid w:val="000427B2"/>
    <w:rsid w:val="00043195"/>
    <w:rsid w:val="000434C3"/>
    <w:rsid w:val="000434E3"/>
    <w:rsid w:val="000439CD"/>
    <w:rsid w:val="00043FC1"/>
    <w:rsid w:val="000446F8"/>
    <w:rsid w:val="00044B75"/>
    <w:rsid w:val="00044E2B"/>
    <w:rsid w:val="00045733"/>
    <w:rsid w:val="00045A5F"/>
    <w:rsid w:val="000467CF"/>
    <w:rsid w:val="00046A84"/>
    <w:rsid w:val="00047BD0"/>
    <w:rsid w:val="00050404"/>
    <w:rsid w:val="00050484"/>
    <w:rsid w:val="0005096A"/>
    <w:rsid w:val="00051247"/>
    <w:rsid w:val="00051561"/>
    <w:rsid w:val="00051C99"/>
    <w:rsid w:val="00052390"/>
    <w:rsid w:val="00052413"/>
    <w:rsid w:val="000525D7"/>
    <w:rsid w:val="00052677"/>
    <w:rsid w:val="00052C26"/>
    <w:rsid w:val="00053F4C"/>
    <w:rsid w:val="00054277"/>
    <w:rsid w:val="00054354"/>
    <w:rsid w:val="000548DC"/>
    <w:rsid w:val="00054BA8"/>
    <w:rsid w:val="00055325"/>
    <w:rsid w:val="00055C01"/>
    <w:rsid w:val="000566DE"/>
    <w:rsid w:val="00056C77"/>
    <w:rsid w:val="00056E91"/>
    <w:rsid w:val="0005735D"/>
    <w:rsid w:val="0005785E"/>
    <w:rsid w:val="00057C27"/>
    <w:rsid w:val="00060B13"/>
    <w:rsid w:val="000617C2"/>
    <w:rsid w:val="00061D0E"/>
    <w:rsid w:val="00061E95"/>
    <w:rsid w:val="00062B2A"/>
    <w:rsid w:val="00063B10"/>
    <w:rsid w:val="00063EA4"/>
    <w:rsid w:val="00064334"/>
    <w:rsid w:val="00065A12"/>
    <w:rsid w:val="000663CF"/>
    <w:rsid w:val="00066A68"/>
    <w:rsid w:val="00066DA1"/>
    <w:rsid w:val="00067D02"/>
    <w:rsid w:val="0007053F"/>
    <w:rsid w:val="00070DD8"/>
    <w:rsid w:val="00071A03"/>
    <w:rsid w:val="00072538"/>
    <w:rsid w:val="000731A4"/>
    <w:rsid w:val="00073758"/>
    <w:rsid w:val="00073F02"/>
    <w:rsid w:val="0007424A"/>
    <w:rsid w:val="00076127"/>
    <w:rsid w:val="000763D5"/>
    <w:rsid w:val="00076C6B"/>
    <w:rsid w:val="0007720F"/>
    <w:rsid w:val="000772EC"/>
    <w:rsid w:val="00077326"/>
    <w:rsid w:val="00077D59"/>
    <w:rsid w:val="0008086B"/>
    <w:rsid w:val="00081684"/>
    <w:rsid w:val="00081AC5"/>
    <w:rsid w:val="00081C20"/>
    <w:rsid w:val="00081F8C"/>
    <w:rsid w:val="000826C1"/>
    <w:rsid w:val="000826E3"/>
    <w:rsid w:val="00082925"/>
    <w:rsid w:val="00083828"/>
    <w:rsid w:val="000838D6"/>
    <w:rsid w:val="00083DC1"/>
    <w:rsid w:val="00084157"/>
    <w:rsid w:val="00084E05"/>
    <w:rsid w:val="00085106"/>
    <w:rsid w:val="00085E42"/>
    <w:rsid w:val="000865D2"/>
    <w:rsid w:val="000877EE"/>
    <w:rsid w:val="00090AD4"/>
    <w:rsid w:val="00090BF6"/>
    <w:rsid w:val="00091620"/>
    <w:rsid w:val="00091B5D"/>
    <w:rsid w:val="00091E1D"/>
    <w:rsid w:val="000921C8"/>
    <w:rsid w:val="000927A2"/>
    <w:rsid w:val="00093198"/>
    <w:rsid w:val="00093547"/>
    <w:rsid w:val="00093CCF"/>
    <w:rsid w:val="00093D9E"/>
    <w:rsid w:val="0009424B"/>
    <w:rsid w:val="00094F0B"/>
    <w:rsid w:val="0009537B"/>
    <w:rsid w:val="000958F6"/>
    <w:rsid w:val="00095DE0"/>
    <w:rsid w:val="00095F60"/>
    <w:rsid w:val="000960CE"/>
    <w:rsid w:val="000964F4"/>
    <w:rsid w:val="000968A2"/>
    <w:rsid w:val="00097175"/>
    <w:rsid w:val="000A05B0"/>
    <w:rsid w:val="000A07E1"/>
    <w:rsid w:val="000A0F97"/>
    <w:rsid w:val="000A1B38"/>
    <w:rsid w:val="000A4908"/>
    <w:rsid w:val="000A4DA4"/>
    <w:rsid w:val="000A5910"/>
    <w:rsid w:val="000A59F7"/>
    <w:rsid w:val="000A5F1E"/>
    <w:rsid w:val="000A6B77"/>
    <w:rsid w:val="000A78B9"/>
    <w:rsid w:val="000B043C"/>
    <w:rsid w:val="000B1E8A"/>
    <w:rsid w:val="000B2BF7"/>
    <w:rsid w:val="000B31DF"/>
    <w:rsid w:val="000B3FE4"/>
    <w:rsid w:val="000B416D"/>
    <w:rsid w:val="000B4238"/>
    <w:rsid w:val="000B4401"/>
    <w:rsid w:val="000B4578"/>
    <w:rsid w:val="000B563C"/>
    <w:rsid w:val="000B5B2C"/>
    <w:rsid w:val="000B5D91"/>
    <w:rsid w:val="000B6C45"/>
    <w:rsid w:val="000B6CE3"/>
    <w:rsid w:val="000B736C"/>
    <w:rsid w:val="000B75C1"/>
    <w:rsid w:val="000B7F70"/>
    <w:rsid w:val="000C019A"/>
    <w:rsid w:val="000C11BF"/>
    <w:rsid w:val="000C11CD"/>
    <w:rsid w:val="000C2C74"/>
    <w:rsid w:val="000C302A"/>
    <w:rsid w:val="000C3828"/>
    <w:rsid w:val="000C3882"/>
    <w:rsid w:val="000C3F84"/>
    <w:rsid w:val="000C583F"/>
    <w:rsid w:val="000C5FE9"/>
    <w:rsid w:val="000C6FA9"/>
    <w:rsid w:val="000D0303"/>
    <w:rsid w:val="000D0501"/>
    <w:rsid w:val="000D0858"/>
    <w:rsid w:val="000D0F03"/>
    <w:rsid w:val="000D11C3"/>
    <w:rsid w:val="000D177A"/>
    <w:rsid w:val="000D17D9"/>
    <w:rsid w:val="000D1AD3"/>
    <w:rsid w:val="000D1B59"/>
    <w:rsid w:val="000D2591"/>
    <w:rsid w:val="000D2FF2"/>
    <w:rsid w:val="000D452D"/>
    <w:rsid w:val="000D4583"/>
    <w:rsid w:val="000D45F5"/>
    <w:rsid w:val="000D54A6"/>
    <w:rsid w:val="000D5E95"/>
    <w:rsid w:val="000D6CD3"/>
    <w:rsid w:val="000D7227"/>
    <w:rsid w:val="000D7E1A"/>
    <w:rsid w:val="000E0035"/>
    <w:rsid w:val="000E02B0"/>
    <w:rsid w:val="000E1367"/>
    <w:rsid w:val="000E14A8"/>
    <w:rsid w:val="000E1B27"/>
    <w:rsid w:val="000E2F89"/>
    <w:rsid w:val="000E342F"/>
    <w:rsid w:val="000E4873"/>
    <w:rsid w:val="000E4AD5"/>
    <w:rsid w:val="000E54B0"/>
    <w:rsid w:val="000E5BE1"/>
    <w:rsid w:val="000E6234"/>
    <w:rsid w:val="000E6344"/>
    <w:rsid w:val="000E6365"/>
    <w:rsid w:val="000E6E0B"/>
    <w:rsid w:val="000E775F"/>
    <w:rsid w:val="000E7DA9"/>
    <w:rsid w:val="000E7E24"/>
    <w:rsid w:val="000F27DA"/>
    <w:rsid w:val="000F3FCE"/>
    <w:rsid w:val="000F4229"/>
    <w:rsid w:val="000F43C3"/>
    <w:rsid w:val="000F4980"/>
    <w:rsid w:val="000F64FA"/>
    <w:rsid w:val="000F73BC"/>
    <w:rsid w:val="000F7ADE"/>
    <w:rsid w:val="001003A2"/>
    <w:rsid w:val="001005BB"/>
    <w:rsid w:val="0010094D"/>
    <w:rsid w:val="00100E3F"/>
    <w:rsid w:val="00100F69"/>
    <w:rsid w:val="001010B9"/>
    <w:rsid w:val="00101D48"/>
    <w:rsid w:val="00102220"/>
    <w:rsid w:val="0010248A"/>
    <w:rsid w:val="00103684"/>
    <w:rsid w:val="00103872"/>
    <w:rsid w:val="0010417F"/>
    <w:rsid w:val="0010465D"/>
    <w:rsid w:val="00104A6A"/>
    <w:rsid w:val="00105354"/>
    <w:rsid w:val="0010542E"/>
    <w:rsid w:val="0010569A"/>
    <w:rsid w:val="00106191"/>
    <w:rsid w:val="001061EC"/>
    <w:rsid w:val="00106575"/>
    <w:rsid w:val="001068B9"/>
    <w:rsid w:val="00106F07"/>
    <w:rsid w:val="00107E2B"/>
    <w:rsid w:val="00110794"/>
    <w:rsid w:val="00110C1A"/>
    <w:rsid w:val="00111628"/>
    <w:rsid w:val="00111691"/>
    <w:rsid w:val="0011346A"/>
    <w:rsid w:val="001138A9"/>
    <w:rsid w:val="00114099"/>
    <w:rsid w:val="00116EBF"/>
    <w:rsid w:val="00117C40"/>
    <w:rsid w:val="00117EF5"/>
    <w:rsid w:val="00120D56"/>
    <w:rsid w:val="00120FC0"/>
    <w:rsid w:val="00121190"/>
    <w:rsid w:val="00121FD0"/>
    <w:rsid w:val="00122097"/>
    <w:rsid w:val="00122AFB"/>
    <w:rsid w:val="00122D87"/>
    <w:rsid w:val="00122F3F"/>
    <w:rsid w:val="00123DEF"/>
    <w:rsid w:val="00124093"/>
    <w:rsid w:val="0012453F"/>
    <w:rsid w:val="00124632"/>
    <w:rsid w:val="00124F9F"/>
    <w:rsid w:val="00125427"/>
    <w:rsid w:val="00125834"/>
    <w:rsid w:val="00125C6D"/>
    <w:rsid w:val="0012621A"/>
    <w:rsid w:val="00130282"/>
    <w:rsid w:val="001306F9"/>
    <w:rsid w:val="00130AF7"/>
    <w:rsid w:val="00130DFF"/>
    <w:rsid w:val="00130FC2"/>
    <w:rsid w:val="001316D7"/>
    <w:rsid w:val="00131709"/>
    <w:rsid w:val="00131A0B"/>
    <w:rsid w:val="0013354F"/>
    <w:rsid w:val="001337DB"/>
    <w:rsid w:val="00134044"/>
    <w:rsid w:val="0013524B"/>
    <w:rsid w:val="001353AC"/>
    <w:rsid w:val="00135525"/>
    <w:rsid w:val="001357C2"/>
    <w:rsid w:val="00135E39"/>
    <w:rsid w:val="001360B3"/>
    <w:rsid w:val="00136214"/>
    <w:rsid w:val="00136D34"/>
    <w:rsid w:val="00137065"/>
    <w:rsid w:val="00137076"/>
    <w:rsid w:val="001377CA"/>
    <w:rsid w:val="001403B3"/>
    <w:rsid w:val="00140F07"/>
    <w:rsid w:val="00141040"/>
    <w:rsid w:val="0014157B"/>
    <w:rsid w:val="0014174B"/>
    <w:rsid w:val="00141CB8"/>
    <w:rsid w:val="00142F57"/>
    <w:rsid w:val="0014305E"/>
    <w:rsid w:val="00143758"/>
    <w:rsid w:val="00144016"/>
    <w:rsid w:val="00144177"/>
    <w:rsid w:val="00145E88"/>
    <w:rsid w:val="001479EF"/>
    <w:rsid w:val="00150264"/>
    <w:rsid w:val="00151009"/>
    <w:rsid w:val="00151115"/>
    <w:rsid w:val="001514EA"/>
    <w:rsid w:val="001516A2"/>
    <w:rsid w:val="00153CB3"/>
    <w:rsid w:val="00155229"/>
    <w:rsid w:val="00155D56"/>
    <w:rsid w:val="00156FC8"/>
    <w:rsid w:val="00157CB8"/>
    <w:rsid w:val="00157EDC"/>
    <w:rsid w:val="00160208"/>
    <w:rsid w:val="0016036A"/>
    <w:rsid w:val="001603A7"/>
    <w:rsid w:val="00160892"/>
    <w:rsid w:val="00161043"/>
    <w:rsid w:val="0016115D"/>
    <w:rsid w:val="00161409"/>
    <w:rsid w:val="00161D97"/>
    <w:rsid w:val="001627E5"/>
    <w:rsid w:val="001629C0"/>
    <w:rsid w:val="00162ED7"/>
    <w:rsid w:val="00163632"/>
    <w:rsid w:val="00163859"/>
    <w:rsid w:val="00164ECA"/>
    <w:rsid w:val="001655D4"/>
    <w:rsid w:val="00165B55"/>
    <w:rsid w:val="00166098"/>
    <w:rsid w:val="00166696"/>
    <w:rsid w:val="00167A2F"/>
    <w:rsid w:val="00167EAD"/>
    <w:rsid w:val="00167ED4"/>
    <w:rsid w:val="0017042A"/>
    <w:rsid w:val="001726F3"/>
    <w:rsid w:val="00173198"/>
    <w:rsid w:val="0017397A"/>
    <w:rsid w:val="001742D8"/>
    <w:rsid w:val="001753FC"/>
    <w:rsid w:val="00176586"/>
    <w:rsid w:val="00176F72"/>
    <w:rsid w:val="00177004"/>
    <w:rsid w:val="0017795A"/>
    <w:rsid w:val="00180106"/>
    <w:rsid w:val="00180372"/>
    <w:rsid w:val="001823F1"/>
    <w:rsid w:val="00182433"/>
    <w:rsid w:val="00183700"/>
    <w:rsid w:val="001837AD"/>
    <w:rsid w:val="00183CCF"/>
    <w:rsid w:val="001853C7"/>
    <w:rsid w:val="00185CA0"/>
    <w:rsid w:val="00186131"/>
    <w:rsid w:val="001864DC"/>
    <w:rsid w:val="001871D3"/>
    <w:rsid w:val="00190E74"/>
    <w:rsid w:val="00191272"/>
    <w:rsid w:val="001915A1"/>
    <w:rsid w:val="00194E5E"/>
    <w:rsid w:val="00194F08"/>
    <w:rsid w:val="00195102"/>
    <w:rsid w:val="00195AD1"/>
    <w:rsid w:val="00195ADB"/>
    <w:rsid w:val="00196198"/>
    <w:rsid w:val="00196811"/>
    <w:rsid w:val="00196D58"/>
    <w:rsid w:val="00197CC3"/>
    <w:rsid w:val="001A0168"/>
    <w:rsid w:val="001A09C1"/>
    <w:rsid w:val="001A0B2C"/>
    <w:rsid w:val="001A12C1"/>
    <w:rsid w:val="001A163F"/>
    <w:rsid w:val="001A1B3D"/>
    <w:rsid w:val="001A1D48"/>
    <w:rsid w:val="001A218F"/>
    <w:rsid w:val="001A309B"/>
    <w:rsid w:val="001A3D32"/>
    <w:rsid w:val="001A5322"/>
    <w:rsid w:val="001A6199"/>
    <w:rsid w:val="001A62AA"/>
    <w:rsid w:val="001A63FD"/>
    <w:rsid w:val="001A640B"/>
    <w:rsid w:val="001A6758"/>
    <w:rsid w:val="001A72AA"/>
    <w:rsid w:val="001B0072"/>
    <w:rsid w:val="001B0339"/>
    <w:rsid w:val="001B0A51"/>
    <w:rsid w:val="001B0FBD"/>
    <w:rsid w:val="001B1111"/>
    <w:rsid w:val="001B1541"/>
    <w:rsid w:val="001B15E9"/>
    <w:rsid w:val="001B2034"/>
    <w:rsid w:val="001B236E"/>
    <w:rsid w:val="001B2649"/>
    <w:rsid w:val="001B3490"/>
    <w:rsid w:val="001B3544"/>
    <w:rsid w:val="001B40FA"/>
    <w:rsid w:val="001B48BA"/>
    <w:rsid w:val="001B4941"/>
    <w:rsid w:val="001B4AE8"/>
    <w:rsid w:val="001B4DCE"/>
    <w:rsid w:val="001B5416"/>
    <w:rsid w:val="001B571B"/>
    <w:rsid w:val="001B578C"/>
    <w:rsid w:val="001B67A8"/>
    <w:rsid w:val="001B7924"/>
    <w:rsid w:val="001B79DC"/>
    <w:rsid w:val="001B7D1F"/>
    <w:rsid w:val="001C0959"/>
    <w:rsid w:val="001C0B67"/>
    <w:rsid w:val="001C16DA"/>
    <w:rsid w:val="001C18BF"/>
    <w:rsid w:val="001C2672"/>
    <w:rsid w:val="001C2F62"/>
    <w:rsid w:val="001C40E5"/>
    <w:rsid w:val="001C6447"/>
    <w:rsid w:val="001C6A27"/>
    <w:rsid w:val="001C6F2E"/>
    <w:rsid w:val="001C7A4B"/>
    <w:rsid w:val="001C7D30"/>
    <w:rsid w:val="001D20F8"/>
    <w:rsid w:val="001D2434"/>
    <w:rsid w:val="001D2A25"/>
    <w:rsid w:val="001D448A"/>
    <w:rsid w:val="001D54C4"/>
    <w:rsid w:val="001D55A6"/>
    <w:rsid w:val="001D66B4"/>
    <w:rsid w:val="001D6977"/>
    <w:rsid w:val="001D6A51"/>
    <w:rsid w:val="001D6C7C"/>
    <w:rsid w:val="001D7512"/>
    <w:rsid w:val="001E0592"/>
    <w:rsid w:val="001E080F"/>
    <w:rsid w:val="001E09D8"/>
    <w:rsid w:val="001E17A8"/>
    <w:rsid w:val="001E2837"/>
    <w:rsid w:val="001E2856"/>
    <w:rsid w:val="001E28D8"/>
    <w:rsid w:val="001E2BFF"/>
    <w:rsid w:val="001E4128"/>
    <w:rsid w:val="001E50D7"/>
    <w:rsid w:val="001E5864"/>
    <w:rsid w:val="001E6364"/>
    <w:rsid w:val="001E6925"/>
    <w:rsid w:val="001E7297"/>
    <w:rsid w:val="001E7846"/>
    <w:rsid w:val="001F0F0E"/>
    <w:rsid w:val="001F0F94"/>
    <w:rsid w:val="001F0FFE"/>
    <w:rsid w:val="001F1C43"/>
    <w:rsid w:val="001F1D81"/>
    <w:rsid w:val="001F3050"/>
    <w:rsid w:val="001F5C12"/>
    <w:rsid w:val="001F5D8A"/>
    <w:rsid w:val="001F63BA"/>
    <w:rsid w:val="001F663F"/>
    <w:rsid w:val="001F6DC6"/>
    <w:rsid w:val="001F6FCC"/>
    <w:rsid w:val="001F73FA"/>
    <w:rsid w:val="001F7D16"/>
    <w:rsid w:val="00200056"/>
    <w:rsid w:val="00200C09"/>
    <w:rsid w:val="00200C51"/>
    <w:rsid w:val="002033F7"/>
    <w:rsid w:val="0020347A"/>
    <w:rsid w:val="00204F00"/>
    <w:rsid w:val="00205548"/>
    <w:rsid w:val="002056A6"/>
    <w:rsid w:val="002066DF"/>
    <w:rsid w:val="00206DCC"/>
    <w:rsid w:val="002079F2"/>
    <w:rsid w:val="00207A69"/>
    <w:rsid w:val="00210141"/>
    <w:rsid w:val="002104AF"/>
    <w:rsid w:val="00210BBF"/>
    <w:rsid w:val="0021126E"/>
    <w:rsid w:val="00211F25"/>
    <w:rsid w:val="0021216D"/>
    <w:rsid w:val="00213A6B"/>
    <w:rsid w:val="00214E5F"/>
    <w:rsid w:val="00215AE2"/>
    <w:rsid w:val="00217F25"/>
    <w:rsid w:val="00220616"/>
    <w:rsid w:val="00220B96"/>
    <w:rsid w:val="00220FF8"/>
    <w:rsid w:val="0022164B"/>
    <w:rsid w:val="0022224A"/>
    <w:rsid w:val="00222530"/>
    <w:rsid w:val="002226EF"/>
    <w:rsid w:val="00222D0F"/>
    <w:rsid w:val="00222D1C"/>
    <w:rsid w:val="002233B7"/>
    <w:rsid w:val="00223D32"/>
    <w:rsid w:val="00224096"/>
    <w:rsid w:val="00224EF3"/>
    <w:rsid w:val="00225A7A"/>
    <w:rsid w:val="002266B7"/>
    <w:rsid w:val="00226945"/>
    <w:rsid w:val="00226C38"/>
    <w:rsid w:val="002277DC"/>
    <w:rsid w:val="002308F4"/>
    <w:rsid w:val="00231CF1"/>
    <w:rsid w:val="00231F53"/>
    <w:rsid w:val="002324B5"/>
    <w:rsid w:val="00232BEE"/>
    <w:rsid w:val="00232DD8"/>
    <w:rsid w:val="00232E9D"/>
    <w:rsid w:val="00232FC8"/>
    <w:rsid w:val="00233500"/>
    <w:rsid w:val="002348DE"/>
    <w:rsid w:val="00235C88"/>
    <w:rsid w:val="00236519"/>
    <w:rsid w:val="002403E4"/>
    <w:rsid w:val="00240634"/>
    <w:rsid w:val="002422F1"/>
    <w:rsid w:val="0024305F"/>
    <w:rsid w:val="002431F2"/>
    <w:rsid w:val="00243C17"/>
    <w:rsid w:val="00243D98"/>
    <w:rsid w:val="00244247"/>
    <w:rsid w:val="00244B46"/>
    <w:rsid w:val="00244D85"/>
    <w:rsid w:val="00245ADB"/>
    <w:rsid w:val="00245BC6"/>
    <w:rsid w:val="00246516"/>
    <w:rsid w:val="00246BC1"/>
    <w:rsid w:val="00246F86"/>
    <w:rsid w:val="0024708F"/>
    <w:rsid w:val="002478EA"/>
    <w:rsid w:val="00251203"/>
    <w:rsid w:val="002514D4"/>
    <w:rsid w:val="0025176E"/>
    <w:rsid w:val="00252210"/>
    <w:rsid w:val="0025247A"/>
    <w:rsid w:val="0025286E"/>
    <w:rsid w:val="00252E5A"/>
    <w:rsid w:val="00252EF0"/>
    <w:rsid w:val="0025308C"/>
    <w:rsid w:val="00253485"/>
    <w:rsid w:val="00254567"/>
    <w:rsid w:val="0025548D"/>
    <w:rsid w:val="002559CD"/>
    <w:rsid w:val="00256881"/>
    <w:rsid w:val="0025779C"/>
    <w:rsid w:val="002579AE"/>
    <w:rsid w:val="00257D97"/>
    <w:rsid w:val="00257DC2"/>
    <w:rsid w:val="00257F66"/>
    <w:rsid w:val="0026125D"/>
    <w:rsid w:val="0026205E"/>
    <w:rsid w:val="00262351"/>
    <w:rsid w:val="0026285A"/>
    <w:rsid w:val="00262FED"/>
    <w:rsid w:val="00263F4C"/>
    <w:rsid w:val="00265247"/>
    <w:rsid w:val="00265A44"/>
    <w:rsid w:val="00265EB6"/>
    <w:rsid w:val="002669DB"/>
    <w:rsid w:val="0026701C"/>
    <w:rsid w:val="002671A2"/>
    <w:rsid w:val="00267C73"/>
    <w:rsid w:val="002702DB"/>
    <w:rsid w:val="002707CA"/>
    <w:rsid w:val="002708E8"/>
    <w:rsid w:val="00270C67"/>
    <w:rsid w:val="002711EC"/>
    <w:rsid w:val="0027120C"/>
    <w:rsid w:val="00272573"/>
    <w:rsid w:val="00272678"/>
    <w:rsid w:val="002734D9"/>
    <w:rsid w:val="00274689"/>
    <w:rsid w:val="00274871"/>
    <w:rsid w:val="00274FCE"/>
    <w:rsid w:val="00276074"/>
    <w:rsid w:val="0027688B"/>
    <w:rsid w:val="0027748F"/>
    <w:rsid w:val="00277BBC"/>
    <w:rsid w:val="00280121"/>
    <w:rsid w:val="0028012D"/>
    <w:rsid w:val="002806B8"/>
    <w:rsid w:val="002809D8"/>
    <w:rsid w:val="0028183E"/>
    <w:rsid w:val="002820B8"/>
    <w:rsid w:val="0028254D"/>
    <w:rsid w:val="0028289C"/>
    <w:rsid w:val="00282D87"/>
    <w:rsid w:val="002835EB"/>
    <w:rsid w:val="002840D8"/>
    <w:rsid w:val="0028467F"/>
    <w:rsid w:val="00284853"/>
    <w:rsid w:val="002869AC"/>
    <w:rsid w:val="00287C6E"/>
    <w:rsid w:val="002901DE"/>
    <w:rsid w:val="00290C19"/>
    <w:rsid w:val="00290E13"/>
    <w:rsid w:val="00291F62"/>
    <w:rsid w:val="00292428"/>
    <w:rsid w:val="00292881"/>
    <w:rsid w:val="00292C61"/>
    <w:rsid w:val="00292D91"/>
    <w:rsid w:val="002932AE"/>
    <w:rsid w:val="00293562"/>
    <w:rsid w:val="00293864"/>
    <w:rsid w:val="00293F47"/>
    <w:rsid w:val="00294157"/>
    <w:rsid w:val="00294814"/>
    <w:rsid w:val="0029550A"/>
    <w:rsid w:val="00295E9C"/>
    <w:rsid w:val="002960F0"/>
    <w:rsid w:val="002964CD"/>
    <w:rsid w:val="0029720E"/>
    <w:rsid w:val="002972AE"/>
    <w:rsid w:val="002972CD"/>
    <w:rsid w:val="00297794"/>
    <w:rsid w:val="00297A30"/>
    <w:rsid w:val="00297E04"/>
    <w:rsid w:val="002A0805"/>
    <w:rsid w:val="002A0F53"/>
    <w:rsid w:val="002A1C19"/>
    <w:rsid w:val="002A2BC5"/>
    <w:rsid w:val="002A3F90"/>
    <w:rsid w:val="002A43CF"/>
    <w:rsid w:val="002A6089"/>
    <w:rsid w:val="002A643E"/>
    <w:rsid w:val="002A6B4E"/>
    <w:rsid w:val="002B01DF"/>
    <w:rsid w:val="002B0AFA"/>
    <w:rsid w:val="002B0C3A"/>
    <w:rsid w:val="002B12D4"/>
    <w:rsid w:val="002B1457"/>
    <w:rsid w:val="002B155D"/>
    <w:rsid w:val="002B2160"/>
    <w:rsid w:val="002B2B19"/>
    <w:rsid w:val="002B3603"/>
    <w:rsid w:val="002B37DE"/>
    <w:rsid w:val="002B4C8A"/>
    <w:rsid w:val="002B5338"/>
    <w:rsid w:val="002B5508"/>
    <w:rsid w:val="002B5BF3"/>
    <w:rsid w:val="002B609B"/>
    <w:rsid w:val="002B75D7"/>
    <w:rsid w:val="002B76E8"/>
    <w:rsid w:val="002C2AA3"/>
    <w:rsid w:val="002C3356"/>
    <w:rsid w:val="002C36ED"/>
    <w:rsid w:val="002C3FA1"/>
    <w:rsid w:val="002C411C"/>
    <w:rsid w:val="002C471A"/>
    <w:rsid w:val="002C6921"/>
    <w:rsid w:val="002C77E7"/>
    <w:rsid w:val="002C7D7D"/>
    <w:rsid w:val="002C7E6D"/>
    <w:rsid w:val="002D01AE"/>
    <w:rsid w:val="002D0CDC"/>
    <w:rsid w:val="002D235F"/>
    <w:rsid w:val="002D3429"/>
    <w:rsid w:val="002D35C5"/>
    <w:rsid w:val="002D3A06"/>
    <w:rsid w:val="002D49AD"/>
    <w:rsid w:val="002D5AD1"/>
    <w:rsid w:val="002D6030"/>
    <w:rsid w:val="002D6CB4"/>
    <w:rsid w:val="002D6F08"/>
    <w:rsid w:val="002D797F"/>
    <w:rsid w:val="002D7ED9"/>
    <w:rsid w:val="002E03FE"/>
    <w:rsid w:val="002E098E"/>
    <w:rsid w:val="002E0EB5"/>
    <w:rsid w:val="002E0EE5"/>
    <w:rsid w:val="002E142D"/>
    <w:rsid w:val="002E1CE4"/>
    <w:rsid w:val="002E319A"/>
    <w:rsid w:val="002E3BA2"/>
    <w:rsid w:val="002E527B"/>
    <w:rsid w:val="002E57E5"/>
    <w:rsid w:val="002E58FC"/>
    <w:rsid w:val="002E5F69"/>
    <w:rsid w:val="002E73A3"/>
    <w:rsid w:val="002F0375"/>
    <w:rsid w:val="002F0B38"/>
    <w:rsid w:val="002F0DEF"/>
    <w:rsid w:val="002F0FCF"/>
    <w:rsid w:val="002F2C68"/>
    <w:rsid w:val="002F2DA0"/>
    <w:rsid w:val="002F2DB1"/>
    <w:rsid w:val="002F35A2"/>
    <w:rsid w:val="002F3A8D"/>
    <w:rsid w:val="002F3AEA"/>
    <w:rsid w:val="002F3DB4"/>
    <w:rsid w:val="002F4F3B"/>
    <w:rsid w:val="002F5159"/>
    <w:rsid w:val="002F572C"/>
    <w:rsid w:val="002F5BE7"/>
    <w:rsid w:val="002F639C"/>
    <w:rsid w:val="002F6F06"/>
    <w:rsid w:val="002F7443"/>
    <w:rsid w:val="002F7BE6"/>
    <w:rsid w:val="002F7CF9"/>
    <w:rsid w:val="003004C8"/>
    <w:rsid w:val="00300722"/>
    <w:rsid w:val="00300EA0"/>
    <w:rsid w:val="00301A79"/>
    <w:rsid w:val="00303FAF"/>
    <w:rsid w:val="00304130"/>
    <w:rsid w:val="003044B2"/>
    <w:rsid w:val="00305366"/>
    <w:rsid w:val="003055D7"/>
    <w:rsid w:val="003058FF"/>
    <w:rsid w:val="0030640A"/>
    <w:rsid w:val="0030658D"/>
    <w:rsid w:val="00306814"/>
    <w:rsid w:val="0030684E"/>
    <w:rsid w:val="0030727A"/>
    <w:rsid w:val="003073EF"/>
    <w:rsid w:val="0030751A"/>
    <w:rsid w:val="003100B7"/>
    <w:rsid w:val="0031018A"/>
    <w:rsid w:val="0031021B"/>
    <w:rsid w:val="00311419"/>
    <w:rsid w:val="00311432"/>
    <w:rsid w:val="00311809"/>
    <w:rsid w:val="00311C8E"/>
    <w:rsid w:val="00311CE9"/>
    <w:rsid w:val="00311FFB"/>
    <w:rsid w:val="00312346"/>
    <w:rsid w:val="00312940"/>
    <w:rsid w:val="00312963"/>
    <w:rsid w:val="00312BA5"/>
    <w:rsid w:val="00312CB3"/>
    <w:rsid w:val="003133C5"/>
    <w:rsid w:val="00314566"/>
    <w:rsid w:val="0031522E"/>
    <w:rsid w:val="003161F0"/>
    <w:rsid w:val="00316768"/>
    <w:rsid w:val="003172D9"/>
    <w:rsid w:val="00317622"/>
    <w:rsid w:val="00317BB2"/>
    <w:rsid w:val="00320A91"/>
    <w:rsid w:val="003213F8"/>
    <w:rsid w:val="0032227D"/>
    <w:rsid w:val="00324640"/>
    <w:rsid w:val="003246D4"/>
    <w:rsid w:val="0032546D"/>
    <w:rsid w:val="00325657"/>
    <w:rsid w:val="003258A9"/>
    <w:rsid w:val="003258C5"/>
    <w:rsid w:val="00325A83"/>
    <w:rsid w:val="00326448"/>
    <w:rsid w:val="0033021F"/>
    <w:rsid w:val="00330669"/>
    <w:rsid w:val="00330729"/>
    <w:rsid w:val="00331777"/>
    <w:rsid w:val="003320F9"/>
    <w:rsid w:val="00332BD2"/>
    <w:rsid w:val="00332D35"/>
    <w:rsid w:val="00333249"/>
    <w:rsid w:val="00336B72"/>
    <w:rsid w:val="0033725E"/>
    <w:rsid w:val="00337914"/>
    <w:rsid w:val="003404E1"/>
    <w:rsid w:val="00340513"/>
    <w:rsid w:val="00340C90"/>
    <w:rsid w:val="003423D2"/>
    <w:rsid w:val="003428C5"/>
    <w:rsid w:val="003428CD"/>
    <w:rsid w:val="00343DE3"/>
    <w:rsid w:val="00344040"/>
    <w:rsid w:val="0034464E"/>
    <w:rsid w:val="00344E2D"/>
    <w:rsid w:val="0034517F"/>
    <w:rsid w:val="00345503"/>
    <w:rsid w:val="00345547"/>
    <w:rsid w:val="003455D3"/>
    <w:rsid w:val="003457A0"/>
    <w:rsid w:val="00345A1E"/>
    <w:rsid w:val="00345B72"/>
    <w:rsid w:val="00345FC2"/>
    <w:rsid w:val="00346D40"/>
    <w:rsid w:val="0034716F"/>
    <w:rsid w:val="00347422"/>
    <w:rsid w:val="003475E5"/>
    <w:rsid w:val="0035040A"/>
    <w:rsid w:val="00350B58"/>
    <w:rsid w:val="0035108A"/>
    <w:rsid w:val="0035136F"/>
    <w:rsid w:val="003514F9"/>
    <w:rsid w:val="003517DC"/>
    <w:rsid w:val="00352218"/>
    <w:rsid w:val="00352956"/>
    <w:rsid w:val="00352AF9"/>
    <w:rsid w:val="0035330E"/>
    <w:rsid w:val="00353D01"/>
    <w:rsid w:val="003546DD"/>
    <w:rsid w:val="0035534F"/>
    <w:rsid w:val="00355734"/>
    <w:rsid w:val="00355C89"/>
    <w:rsid w:val="00356030"/>
    <w:rsid w:val="0035705F"/>
    <w:rsid w:val="00360332"/>
    <w:rsid w:val="00360871"/>
    <w:rsid w:val="003612F6"/>
    <w:rsid w:val="00361A5D"/>
    <w:rsid w:val="00361CA2"/>
    <w:rsid w:val="00361EC3"/>
    <w:rsid w:val="00362AFB"/>
    <w:rsid w:val="00362DC3"/>
    <w:rsid w:val="00363422"/>
    <w:rsid w:val="0036484E"/>
    <w:rsid w:val="00364D3C"/>
    <w:rsid w:val="00364DA9"/>
    <w:rsid w:val="0036535D"/>
    <w:rsid w:val="00365570"/>
    <w:rsid w:val="003659B1"/>
    <w:rsid w:val="00365D95"/>
    <w:rsid w:val="00365EA3"/>
    <w:rsid w:val="00365FDD"/>
    <w:rsid w:val="00367EC0"/>
    <w:rsid w:val="00370091"/>
    <w:rsid w:val="00370448"/>
    <w:rsid w:val="00370EEE"/>
    <w:rsid w:val="003712AE"/>
    <w:rsid w:val="003716FA"/>
    <w:rsid w:val="00371B7A"/>
    <w:rsid w:val="0037218F"/>
    <w:rsid w:val="00372268"/>
    <w:rsid w:val="00372B9B"/>
    <w:rsid w:val="003732B9"/>
    <w:rsid w:val="00373515"/>
    <w:rsid w:val="00374921"/>
    <w:rsid w:val="0037530D"/>
    <w:rsid w:val="003754A9"/>
    <w:rsid w:val="00376269"/>
    <w:rsid w:val="00376A83"/>
    <w:rsid w:val="00376D0F"/>
    <w:rsid w:val="0037789F"/>
    <w:rsid w:val="00380C31"/>
    <w:rsid w:val="00381954"/>
    <w:rsid w:val="003821E9"/>
    <w:rsid w:val="00382B1D"/>
    <w:rsid w:val="00382B27"/>
    <w:rsid w:val="00382D1A"/>
    <w:rsid w:val="00383650"/>
    <w:rsid w:val="00384897"/>
    <w:rsid w:val="00385063"/>
    <w:rsid w:val="003856C0"/>
    <w:rsid w:val="00385ABC"/>
    <w:rsid w:val="00386883"/>
    <w:rsid w:val="0038699B"/>
    <w:rsid w:val="00386B92"/>
    <w:rsid w:val="00386C87"/>
    <w:rsid w:val="00387A6A"/>
    <w:rsid w:val="003906E8"/>
    <w:rsid w:val="00390721"/>
    <w:rsid w:val="00392064"/>
    <w:rsid w:val="003920B9"/>
    <w:rsid w:val="0039284F"/>
    <w:rsid w:val="00392893"/>
    <w:rsid w:val="0039403A"/>
    <w:rsid w:val="00394359"/>
    <w:rsid w:val="00395C63"/>
    <w:rsid w:val="00395D90"/>
    <w:rsid w:val="0039649A"/>
    <w:rsid w:val="003977EB"/>
    <w:rsid w:val="003A0878"/>
    <w:rsid w:val="003A0C17"/>
    <w:rsid w:val="003A1D61"/>
    <w:rsid w:val="003A28A7"/>
    <w:rsid w:val="003A2E3D"/>
    <w:rsid w:val="003A47B5"/>
    <w:rsid w:val="003A4AA1"/>
    <w:rsid w:val="003A51A8"/>
    <w:rsid w:val="003A51DB"/>
    <w:rsid w:val="003A5335"/>
    <w:rsid w:val="003A64EF"/>
    <w:rsid w:val="003A72DE"/>
    <w:rsid w:val="003A7923"/>
    <w:rsid w:val="003A7A1D"/>
    <w:rsid w:val="003B043A"/>
    <w:rsid w:val="003B066B"/>
    <w:rsid w:val="003B1C99"/>
    <w:rsid w:val="003B216B"/>
    <w:rsid w:val="003B25ED"/>
    <w:rsid w:val="003B2A49"/>
    <w:rsid w:val="003B2D78"/>
    <w:rsid w:val="003B3373"/>
    <w:rsid w:val="003B34BB"/>
    <w:rsid w:val="003B3E46"/>
    <w:rsid w:val="003B4B3E"/>
    <w:rsid w:val="003B57A7"/>
    <w:rsid w:val="003B5958"/>
    <w:rsid w:val="003B648F"/>
    <w:rsid w:val="003B707C"/>
    <w:rsid w:val="003C0347"/>
    <w:rsid w:val="003C1B1A"/>
    <w:rsid w:val="003C20F1"/>
    <w:rsid w:val="003C2E4F"/>
    <w:rsid w:val="003C405B"/>
    <w:rsid w:val="003C461E"/>
    <w:rsid w:val="003C4674"/>
    <w:rsid w:val="003C470B"/>
    <w:rsid w:val="003C5D8B"/>
    <w:rsid w:val="003C60D1"/>
    <w:rsid w:val="003C6425"/>
    <w:rsid w:val="003C6606"/>
    <w:rsid w:val="003C6EE0"/>
    <w:rsid w:val="003C7792"/>
    <w:rsid w:val="003C782D"/>
    <w:rsid w:val="003C783E"/>
    <w:rsid w:val="003C7891"/>
    <w:rsid w:val="003C7E5A"/>
    <w:rsid w:val="003D019D"/>
    <w:rsid w:val="003D061A"/>
    <w:rsid w:val="003D1412"/>
    <w:rsid w:val="003D412D"/>
    <w:rsid w:val="003D4139"/>
    <w:rsid w:val="003D430A"/>
    <w:rsid w:val="003D4676"/>
    <w:rsid w:val="003D4EA9"/>
    <w:rsid w:val="003D5937"/>
    <w:rsid w:val="003D5C79"/>
    <w:rsid w:val="003D6685"/>
    <w:rsid w:val="003D6BC6"/>
    <w:rsid w:val="003D6EE4"/>
    <w:rsid w:val="003D7B4F"/>
    <w:rsid w:val="003E0005"/>
    <w:rsid w:val="003E07D9"/>
    <w:rsid w:val="003E1769"/>
    <w:rsid w:val="003E1D5B"/>
    <w:rsid w:val="003E22CE"/>
    <w:rsid w:val="003E25FA"/>
    <w:rsid w:val="003E2655"/>
    <w:rsid w:val="003E278F"/>
    <w:rsid w:val="003E3116"/>
    <w:rsid w:val="003E40F9"/>
    <w:rsid w:val="003E4C94"/>
    <w:rsid w:val="003E5C80"/>
    <w:rsid w:val="003E5D88"/>
    <w:rsid w:val="003E7471"/>
    <w:rsid w:val="003E7736"/>
    <w:rsid w:val="003E7A26"/>
    <w:rsid w:val="003E7AF8"/>
    <w:rsid w:val="003F061D"/>
    <w:rsid w:val="003F0B94"/>
    <w:rsid w:val="003F0F93"/>
    <w:rsid w:val="003F11B2"/>
    <w:rsid w:val="003F15F1"/>
    <w:rsid w:val="003F195D"/>
    <w:rsid w:val="003F221A"/>
    <w:rsid w:val="003F26E4"/>
    <w:rsid w:val="003F2BB6"/>
    <w:rsid w:val="003F360F"/>
    <w:rsid w:val="003F3C11"/>
    <w:rsid w:val="003F53FE"/>
    <w:rsid w:val="003F5EF8"/>
    <w:rsid w:val="003F5FC7"/>
    <w:rsid w:val="003F641A"/>
    <w:rsid w:val="003F7233"/>
    <w:rsid w:val="003F7636"/>
    <w:rsid w:val="003F78FA"/>
    <w:rsid w:val="0040148F"/>
    <w:rsid w:val="0040287B"/>
    <w:rsid w:val="00402C8F"/>
    <w:rsid w:val="0040372C"/>
    <w:rsid w:val="00403E30"/>
    <w:rsid w:val="004055A8"/>
    <w:rsid w:val="00405807"/>
    <w:rsid w:val="00406B35"/>
    <w:rsid w:val="00407320"/>
    <w:rsid w:val="00407CB5"/>
    <w:rsid w:val="00410FD0"/>
    <w:rsid w:val="004112B9"/>
    <w:rsid w:val="00411468"/>
    <w:rsid w:val="004114E0"/>
    <w:rsid w:val="0041280E"/>
    <w:rsid w:val="00413BF4"/>
    <w:rsid w:val="00413DD0"/>
    <w:rsid w:val="00413EFD"/>
    <w:rsid w:val="00414869"/>
    <w:rsid w:val="00415521"/>
    <w:rsid w:val="004155BF"/>
    <w:rsid w:val="00415660"/>
    <w:rsid w:val="00415ED7"/>
    <w:rsid w:val="0041672B"/>
    <w:rsid w:val="00417530"/>
    <w:rsid w:val="00417FA3"/>
    <w:rsid w:val="00417FA6"/>
    <w:rsid w:val="00421121"/>
    <w:rsid w:val="00421346"/>
    <w:rsid w:val="004220A6"/>
    <w:rsid w:val="004227AC"/>
    <w:rsid w:val="004228D1"/>
    <w:rsid w:val="00423C83"/>
    <w:rsid w:val="00423FF2"/>
    <w:rsid w:val="004246FE"/>
    <w:rsid w:val="004249AF"/>
    <w:rsid w:val="00425062"/>
    <w:rsid w:val="004251AA"/>
    <w:rsid w:val="004257E9"/>
    <w:rsid w:val="00425CD7"/>
    <w:rsid w:val="004263DB"/>
    <w:rsid w:val="00427213"/>
    <w:rsid w:val="00427CAE"/>
    <w:rsid w:val="00430063"/>
    <w:rsid w:val="004310CF"/>
    <w:rsid w:val="0043147C"/>
    <w:rsid w:val="004317D0"/>
    <w:rsid w:val="00431BF0"/>
    <w:rsid w:val="00432036"/>
    <w:rsid w:val="0043266D"/>
    <w:rsid w:val="00432D88"/>
    <w:rsid w:val="00432EA0"/>
    <w:rsid w:val="00433B7B"/>
    <w:rsid w:val="00434D7E"/>
    <w:rsid w:val="004350EC"/>
    <w:rsid w:val="004353C3"/>
    <w:rsid w:val="0043603C"/>
    <w:rsid w:val="00436354"/>
    <w:rsid w:val="00436BA0"/>
    <w:rsid w:val="00440033"/>
    <w:rsid w:val="00440A97"/>
    <w:rsid w:val="00440F69"/>
    <w:rsid w:val="00441AC7"/>
    <w:rsid w:val="00441F8F"/>
    <w:rsid w:val="00442728"/>
    <w:rsid w:val="004427E1"/>
    <w:rsid w:val="004435D8"/>
    <w:rsid w:val="00444A3C"/>
    <w:rsid w:val="00444D1E"/>
    <w:rsid w:val="00444FE0"/>
    <w:rsid w:val="00445454"/>
    <w:rsid w:val="004463FA"/>
    <w:rsid w:val="00446479"/>
    <w:rsid w:val="00446C05"/>
    <w:rsid w:val="00446C74"/>
    <w:rsid w:val="00447416"/>
    <w:rsid w:val="00447651"/>
    <w:rsid w:val="0044765F"/>
    <w:rsid w:val="004477DB"/>
    <w:rsid w:val="0045070E"/>
    <w:rsid w:val="00451A76"/>
    <w:rsid w:val="00452077"/>
    <w:rsid w:val="004530C9"/>
    <w:rsid w:val="0045317B"/>
    <w:rsid w:val="00453BA2"/>
    <w:rsid w:val="00454243"/>
    <w:rsid w:val="00454DBA"/>
    <w:rsid w:val="0045540A"/>
    <w:rsid w:val="00455842"/>
    <w:rsid w:val="00455AB9"/>
    <w:rsid w:val="0045634D"/>
    <w:rsid w:val="004569B8"/>
    <w:rsid w:val="0045706B"/>
    <w:rsid w:val="004573EA"/>
    <w:rsid w:val="00457653"/>
    <w:rsid w:val="00457910"/>
    <w:rsid w:val="004602B3"/>
    <w:rsid w:val="004609F2"/>
    <w:rsid w:val="00460B4E"/>
    <w:rsid w:val="00461FB6"/>
    <w:rsid w:val="0046215E"/>
    <w:rsid w:val="0046247E"/>
    <w:rsid w:val="004624D4"/>
    <w:rsid w:val="004629C2"/>
    <w:rsid w:val="0046331B"/>
    <w:rsid w:val="00464212"/>
    <w:rsid w:val="004648DD"/>
    <w:rsid w:val="00464AFB"/>
    <w:rsid w:val="00464F4F"/>
    <w:rsid w:val="00464FBB"/>
    <w:rsid w:val="00466831"/>
    <w:rsid w:val="00466875"/>
    <w:rsid w:val="004674C7"/>
    <w:rsid w:val="00467707"/>
    <w:rsid w:val="0047074D"/>
    <w:rsid w:val="00471D71"/>
    <w:rsid w:val="00471D88"/>
    <w:rsid w:val="00472FEA"/>
    <w:rsid w:val="0047361D"/>
    <w:rsid w:val="004736C7"/>
    <w:rsid w:val="00474A84"/>
    <w:rsid w:val="00474CB5"/>
    <w:rsid w:val="00474FF3"/>
    <w:rsid w:val="0047550D"/>
    <w:rsid w:val="00475A3D"/>
    <w:rsid w:val="004766B7"/>
    <w:rsid w:val="004771C5"/>
    <w:rsid w:val="00477534"/>
    <w:rsid w:val="00480AF1"/>
    <w:rsid w:val="00480F4E"/>
    <w:rsid w:val="004832AD"/>
    <w:rsid w:val="00483BB3"/>
    <w:rsid w:val="00484242"/>
    <w:rsid w:val="0048587E"/>
    <w:rsid w:val="00485C95"/>
    <w:rsid w:val="004867E6"/>
    <w:rsid w:val="00486BEE"/>
    <w:rsid w:val="0049080D"/>
    <w:rsid w:val="00490899"/>
    <w:rsid w:val="00491ACE"/>
    <w:rsid w:val="00491CD1"/>
    <w:rsid w:val="00491CE5"/>
    <w:rsid w:val="00491EAE"/>
    <w:rsid w:val="00492BC4"/>
    <w:rsid w:val="00492D72"/>
    <w:rsid w:val="00492FBB"/>
    <w:rsid w:val="0049312C"/>
    <w:rsid w:val="004938E4"/>
    <w:rsid w:val="004949B4"/>
    <w:rsid w:val="00494C7A"/>
    <w:rsid w:val="00494D8F"/>
    <w:rsid w:val="00495054"/>
    <w:rsid w:val="00495074"/>
    <w:rsid w:val="00495606"/>
    <w:rsid w:val="00495F27"/>
    <w:rsid w:val="004A01A6"/>
    <w:rsid w:val="004A071D"/>
    <w:rsid w:val="004A0E07"/>
    <w:rsid w:val="004A13CD"/>
    <w:rsid w:val="004A15DD"/>
    <w:rsid w:val="004A2068"/>
    <w:rsid w:val="004A25C0"/>
    <w:rsid w:val="004A2A11"/>
    <w:rsid w:val="004A2CDF"/>
    <w:rsid w:val="004A2E47"/>
    <w:rsid w:val="004A3459"/>
    <w:rsid w:val="004A44BD"/>
    <w:rsid w:val="004A51A3"/>
    <w:rsid w:val="004A5373"/>
    <w:rsid w:val="004A56CE"/>
    <w:rsid w:val="004A6185"/>
    <w:rsid w:val="004A6246"/>
    <w:rsid w:val="004A6796"/>
    <w:rsid w:val="004A67D6"/>
    <w:rsid w:val="004A6DF9"/>
    <w:rsid w:val="004A7E00"/>
    <w:rsid w:val="004B12E9"/>
    <w:rsid w:val="004B1A7E"/>
    <w:rsid w:val="004B1C76"/>
    <w:rsid w:val="004B2DFB"/>
    <w:rsid w:val="004B37CD"/>
    <w:rsid w:val="004B388F"/>
    <w:rsid w:val="004B3A4A"/>
    <w:rsid w:val="004B3CAB"/>
    <w:rsid w:val="004B522F"/>
    <w:rsid w:val="004B56E2"/>
    <w:rsid w:val="004B5A75"/>
    <w:rsid w:val="004B5FE7"/>
    <w:rsid w:val="004B6188"/>
    <w:rsid w:val="004B61F1"/>
    <w:rsid w:val="004B650B"/>
    <w:rsid w:val="004B68AD"/>
    <w:rsid w:val="004B6E57"/>
    <w:rsid w:val="004B7D89"/>
    <w:rsid w:val="004C010F"/>
    <w:rsid w:val="004C0F52"/>
    <w:rsid w:val="004C196D"/>
    <w:rsid w:val="004C23B4"/>
    <w:rsid w:val="004C2519"/>
    <w:rsid w:val="004C2553"/>
    <w:rsid w:val="004C27F8"/>
    <w:rsid w:val="004C2872"/>
    <w:rsid w:val="004C3908"/>
    <w:rsid w:val="004C4DB4"/>
    <w:rsid w:val="004C4EB1"/>
    <w:rsid w:val="004C523F"/>
    <w:rsid w:val="004C544D"/>
    <w:rsid w:val="004C5853"/>
    <w:rsid w:val="004C59F2"/>
    <w:rsid w:val="004C5DFE"/>
    <w:rsid w:val="004C5F78"/>
    <w:rsid w:val="004C62DB"/>
    <w:rsid w:val="004C70A5"/>
    <w:rsid w:val="004C785B"/>
    <w:rsid w:val="004C7E68"/>
    <w:rsid w:val="004D0FDF"/>
    <w:rsid w:val="004D3711"/>
    <w:rsid w:val="004D3969"/>
    <w:rsid w:val="004D3DB5"/>
    <w:rsid w:val="004D3E8B"/>
    <w:rsid w:val="004D4125"/>
    <w:rsid w:val="004D4522"/>
    <w:rsid w:val="004D489B"/>
    <w:rsid w:val="004D5AB8"/>
    <w:rsid w:val="004D6A8E"/>
    <w:rsid w:val="004D7006"/>
    <w:rsid w:val="004D72C0"/>
    <w:rsid w:val="004D745F"/>
    <w:rsid w:val="004E0196"/>
    <w:rsid w:val="004E1117"/>
    <w:rsid w:val="004E1369"/>
    <w:rsid w:val="004E17BD"/>
    <w:rsid w:val="004E1823"/>
    <w:rsid w:val="004E1A8D"/>
    <w:rsid w:val="004E1B3F"/>
    <w:rsid w:val="004E1D56"/>
    <w:rsid w:val="004E1EF0"/>
    <w:rsid w:val="004E2C09"/>
    <w:rsid w:val="004E2CA2"/>
    <w:rsid w:val="004E30D1"/>
    <w:rsid w:val="004E350C"/>
    <w:rsid w:val="004E365B"/>
    <w:rsid w:val="004E3DDD"/>
    <w:rsid w:val="004E4AA2"/>
    <w:rsid w:val="004E4C38"/>
    <w:rsid w:val="004E506F"/>
    <w:rsid w:val="004E537F"/>
    <w:rsid w:val="004E5428"/>
    <w:rsid w:val="004E56BE"/>
    <w:rsid w:val="004E614D"/>
    <w:rsid w:val="004E69FC"/>
    <w:rsid w:val="004E7362"/>
    <w:rsid w:val="004E7453"/>
    <w:rsid w:val="004E7877"/>
    <w:rsid w:val="004F030B"/>
    <w:rsid w:val="004F03F8"/>
    <w:rsid w:val="004F0D76"/>
    <w:rsid w:val="004F110B"/>
    <w:rsid w:val="004F1522"/>
    <w:rsid w:val="004F1A1A"/>
    <w:rsid w:val="004F1AC2"/>
    <w:rsid w:val="004F2E74"/>
    <w:rsid w:val="004F303B"/>
    <w:rsid w:val="004F45CB"/>
    <w:rsid w:val="004F5F5C"/>
    <w:rsid w:val="0050153E"/>
    <w:rsid w:val="00501AF7"/>
    <w:rsid w:val="00503EE7"/>
    <w:rsid w:val="00504262"/>
    <w:rsid w:val="0050432A"/>
    <w:rsid w:val="00505978"/>
    <w:rsid w:val="005067C5"/>
    <w:rsid w:val="00506FB8"/>
    <w:rsid w:val="00507435"/>
    <w:rsid w:val="005075E9"/>
    <w:rsid w:val="00507775"/>
    <w:rsid w:val="00507FFD"/>
    <w:rsid w:val="00510014"/>
    <w:rsid w:val="00510AE1"/>
    <w:rsid w:val="00511084"/>
    <w:rsid w:val="00511E18"/>
    <w:rsid w:val="00512791"/>
    <w:rsid w:val="005151DD"/>
    <w:rsid w:val="00515547"/>
    <w:rsid w:val="00515AFE"/>
    <w:rsid w:val="00515E7F"/>
    <w:rsid w:val="00515F00"/>
    <w:rsid w:val="005163EB"/>
    <w:rsid w:val="00516F5A"/>
    <w:rsid w:val="00517441"/>
    <w:rsid w:val="0051759E"/>
    <w:rsid w:val="00517859"/>
    <w:rsid w:val="00521043"/>
    <w:rsid w:val="00521B67"/>
    <w:rsid w:val="00522148"/>
    <w:rsid w:val="00523996"/>
    <w:rsid w:val="00523C63"/>
    <w:rsid w:val="00524142"/>
    <w:rsid w:val="0052478C"/>
    <w:rsid w:val="00525CC2"/>
    <w:rsid w:val="0052777B"/>
    <w:rsid w:val="00527D07"/>
    <w:rsid w:val="00530DFF"/>
    <w:rsid w:val="0053103C"/>
    <w:rsid w:val="00531417"/>
    <w:rsid w:val="0053162A"/>
    <w:rsid w:val="005323FA"/>
    <w:rsid w:val="0053314F"/>
    <w:rsid w:val="005332E2"/>
    <w:rsid w:val="005341EE"/>
    <w:rsid w:val="00534333"/>
    <w:rsid w:val="0053537A"/>
    <w:rsid w:val="00535405"/>
    <w:rsid w:val="005359F8"/>
    <w:rsid w:val="00536781"/>
    <w:rsid w:val="00536B20"/>
    <w:rsid w:val="00536D47"/>
    <w:rsid w:val="00536D85"/>
    <w:rsid w:val="0053713A"/>
    <w:rsid w:val="005376B1"/>
    <w:rsid w:val="00537767"/>
    <w:rsid w:val="00537AFA"/>
    <w:rsid w:val="0054277F"/>
    <w:rsid w:val="005427F0"/>
    <w:rsid w:val="005439F1"/>
    <w:rsid w:val="0054495E"/>
    <w:rsid w:val="00544969"/>
    <w:rsid w:val="005454C9"/>
    <w:rsid w:val="0054587B"/>
    <w:rsid w:val="00545D44"/>
    <w:rsid w:val="005464AF"/>
    <w:rsid w:val="00546AA2"/>
    <w:rsid w:val="00546B0C"/>
    <w:rsid w:val="005479AE"/>
    <w:rsid w:val="0055062D"/>
    <w:rsid w:val="00550CA1"/>
    <w:rsid w:val="00551239"/>
    <w:rsid w:val="005523D2"/>
    <w:rsid w:val="005529B1"/>
    <w:rsid w:val="0055489B"/>
    <w:rsid w:val="00554BBE"/>
    <w:rsid w:val="00556050"/>
    <w:rsid w:val="005574E5"/>
    <w:rsid w:val="0055764F"/>
    <w:rsid w:val="00557A67"/>
    <w:rsid w:val="00557D9A"/>
    <w:rsid w:val="00557EBA"/>
    <w:rsid w:val="00560327"/>
    <w:rsid w:val="00560E34"/>
    <w:rsid w:val="00561B35"/>
    <w:rsid w:val="00561F2E"/>
    <w:rsid w:val="005622D0"/>
    <w:rsid w:val="005627F6"/>
    <w:rsid w:val="00562A49"/>
    <w:rsid w:val="00563BCE"/>
    <w:rsid w:val="00564B20"/>
    <w:rsid w:val="00565102"/>
    <w:rsid w:val="0056548A"/>
    <w:rsid w:val="0056580E"/>
    <w:rsid w:val="00565B1C"/>
    <w:rsid w:val="00566D06"/>
    <w:rsid w:val="00566FFA"/>
    <w:rsid w:val="005676EF"/>
    <w:rsid w:val="00567C33"/>
    <w:rsid w:val="00567F54"/>
    <w:rsid w:val="00570311"/>
    <w:rsid w:val="00570C8C"/>
    <w:rsid w:val="00570EB2"/>
    <w:rsid w:val="00571474"/>
    <w:rsid w:val="00571BD5"/>
    <w:rsid w:val="00572604"/>
    <w:rsid w:val="00573040"/>
    <w:rsid w:val="005739A2"/>
    <w:rsid w:val="00573B8D"/>
    <w:rsid w:val="005743F6"/>
    <w:rsid w:val="005747BF"/>
    <w:rsid w:val="00576253"/>
    <w:rsid w:val="00576809"/>
    <w:rsid w:val="00576D91"/>
    <w:rsid w:val="00577BFA"/>
    <w:rsid w:val="00577CFD"/>
    <w:rsid w:val="00577EA5"/>
    <w:rsid w:val="00580775"/>
    <w:rsid w:val="00580D13"/>
    <w:rsid w:val="00581197"/>
    <w:rsid w:val="00581635"/>
    <w:rsid w:val="00581778"/>
    <w:rsid w:val="00581C5D"/>
    <w:rsid w:val="00582026"/>
    <w:rsid w:val="00582411"/>
    <w:rsid w:val="00582D57"/>
    <w:rsid w:val="005846B8"/>
    <w:rsid w:val="00584B87"/>
    <w:rsid w:val="00584F59"/>
    <w:rsid w:val="00584FCC"/>
    <w:rsid w:val="00585024"/>
    <w:rsid w:val="005850AD"/>
    <w:rsid w:val="005858F6"/>
    <w:rsid w:val="005858F7"/>
    <w:rsid w:val="00586B24"/>
    <w:rsid w:val="00587548"/>
    <w:rsid w:val="00590416"/>
    <w:rsid w:val="00590D18"/>
    <w:rsid w:val="00591B5D"/>
    <w:rsid w:val="00591C2D"/>
    <w:rsid w:val="00592CAC"/>
    <w:rsid w:val="00593A92"/>
    <w:rsid w:val="00594892"/>
    <w:rsid w:val="005948F1"/>
    <w:rsid w:val="00594C64"/>
    <w:rsid w:val="00594FE2"/>
    <w:rsid w:val="00595EE7"/>
    <w:rsid w:val="0059639E"/>
    <w:rsid w:val="005974A0"/>
    <w:rsid w:val="00597B0F"/>
    <w:rsid w:val="005A02E1"/>
    <w:rsid w:val="005A0772"/>
    <w:rsid w:val="005A0F37"/>
    <w:rsid w:val="005A0F9A"/>
    <w:rsid w:val="005A116C"/>
    <w:rsid w:val="005A1551"/>
    <w:rsid w:val="005A1A69"/>
    <w:rsid w:val="005A1E6A"/>
    <w:rsid w:val="005A20E0"/>
    <w:rsid w:val="005A2EB8"/>
    <w:rsid w:val="005A3572"/>
    <w:rsid w:val="005A365B"/>
    <w:rsid w:val="005A3FDA"/>
    <w:rsid w:val="005A49E0"/>
    <w:rsid w:val="005A4EB5"/>
    <w:rsid w:val="005A51CE"/>
    <w:rsid w:val="005A5D80"/>
    <w:rsid w:val="005A7D66"/>
    <w:rsid w:val="005B15BA"/>
    <w:rsid w:val="005B1C16"/>
    <w:rsid w:val="005B2EDF"/>
    <w:rsid w:val="005B2FE1"/>
    <w:rsid w:val="005B30EE"/>
    <w:rsid w:val="005B3839"/>
    <w:rsid w:val="005B39E0"/>
    <w:rsid w:val="005B51E7"/>
    <w:rsid w:val="005B7043"/>
    <w:rsid w:val="005B7685"/>
    <w:rsid w:val="005B7F8A"/>
    <w:rsid w:val="005C0A47"/>
    <w:rsid w:val="005C0A8B"/>
    <w:rsid w:val="005C0EE8"/>
    <w:rsid w:val="005C210F"/>
    <w:rsid w:val="005C2340"/>
    <w:rsid w:val="005C2FAE"/>
    <w:rsid w:val="005C350F"/>
    <w:rsid w:val="005C36A3"/>
    <w:rsid w:val="005C3700"/>
    <w:rsid w:val="005C4C68"/>
    <w:rsid w:val="005C5A05"/>
    <w:rsid w:val="005C5B86"/>
    <w:rsid w:val="005C5C55"/>
    <w:rsid w:val="005C61E4"/>
    <w:rsid w:val="005C6E2B"/>
    <w:rsid w:val="005C7055"/>
    <w:rsid w:val="005C76E2"/>
    <w:rsid w:val="005D1CCE"/>
    <w:rsid w:val="005D2AC4"/>
    <w:rsid w:val="005D2B98"/>
    <w:rsid w:val="005D4CE2"/>
    <w:rsid w:val="005D54AA"/>
    <w:rsid w:val="005D55BA"/>
    <w:rsid w:val="005D5A8E"/>
    <w:rsid w:val="005D6DC8"/>
    <w:rsid w:val="005D6FCC"/>
    <w:rsid w:val="005E04B3"/>
    <w:rsid w:val="005E04FC"/>
    <w:rsid w:val="005E0AAB"/>
    <w:rsid w:val="005E397E"/>
    <w:rsid w:val="005E4870"/>
    <w:rsid w:val="005E528A"/>
    <w:rsid w:val="005E5E32"/>
    <w:rsid w:val="005E79F9"/>
    <w:rsid w:val="005E7ABA"/>
    <w:rsid w:val="005F0135"/>
    <w:rsid w:val="005F016E"/>
    <w:rsid w:val="005F03A6"/>
    <w:rsid w:val="005F08AA"/>
    <w:rsid w:val="005F3127"/>
    <w:rsid w:val="005F3219"/>
    <w:rsid w:val="005F3CD2"/>
    <w:rsid w:val="005F45B5"/>
    <w:rsid w:val="005F604E"/>
    <w:rsid w:val="005F6062"/>
    <w:rsid w:val="005F654E"/>
    <w:rsid w:val="005F69E1"/>
    <w:rsid w:val="005F7629"/>
    <w:rsid w:val="005F764B"/>
    <w:rsid w:val="00600087"/>
    <w:rsid w:val="00600947"/>
    <w:rsid w:val="00600A16"/>
    <w:rsid w:val="00600DA5"/>
    <w:rsid w:val="00602AC7"/>
    <w:rsid w:val="00602C1A"/>
    <w:rsid w:val="006035F2"/>
    <w:rsid w:val="0060389A"/>
    <w:rsid w:val="006039F3"/>
    <w:rsid w:val="00603AC2"/>
    <w:rsid w:val="00603D85"/>
    <w:rsid w:val="00603FFC"/>
    <w:rsid w:val="0060463F"/>
    <w:rsid w:val="00604818"/>
    <w:rsid w:val="006048EF"/>
    <w:rsid w:val="00604A78"/>
    <w:rsid w:val="00604B29"/>
    <w:rsid w:val="00605049"/>
    <w:rsid w:val="006053B2"/>
    <w:rsid w:val="00605BF4"/>
    <w:rsid w:val="00605E1B"/>
    <w:rsid w:val="006067A1"/>
    <w:rsid w:val="00607667"/>
    <w:rsid w:val="00610FCC"/>
    <w:rsid w:val="006113D2"/>
    <w:rsid w:val="00611A48"/>
    <w:rsid w:val="0061276F"/>
    <w:rsid w:val="00612E76"/>
    <w:rsid w:val="0061305B"/>
    <w:rsid w:val="006137E7"/>
    <w:rsid w:val="00613985"/>
    <w:rsid w:val="006139EA"/>
    <w:rsid w:val="00613C3B"/>
    <w:rsid w:val="00615469"/>
    <w:rsid w:val="00615473"/>
    <w:rsid w:val="00616E35"/>
    <w:rsid w:val="00620535"/>
    <w:rsid w:val="00621EC9"/>
    <w:rsid w:val="006223D0"/>
    <w:rsid w:val="0062380F"/>
    <w:rsid w:val="00624EBC"/>
    <w:rsid w:val="0062547A"/>
    <w:rsid w:val="006259EE"/>
    <w:rsid w:val="006264D5"/>
    <w:rsid w:val="00627488"/>
    <w:rsid w:val="0062798B"/>
    <w:rsid w:val="00627B0D"/>
    <w:rsid w:val="00630117"/>
    <w:rsid w:val="0063080B"/>
    <w:rsid w:val="00630E46"/>
    <w:rsid w:val="00630F47"/>
    <w:rsid w:val="00631081"/>
    <w:rsid w:val="00631219"/>
    <w:rsid w:val="00631628"/>
    <w:rsid w:val="00631CE8"/>
    <w:rsid w:val="00632FF5"/>
    <w:rsid w:val="006330F0"/>
    <w:rsid w:val="006333E9"/>
    <w:rsid w:val="00634DA5"/>
    <w:rsid w:val="00634DE4"/>
    <w:rsid w:val="006354F2"/>
    <w:rsid w:val="00635864"/>
    <w:rsid w:val="00635A1E"/>
    <w:rsid w:val="00635B5B"/>
    <w:rsid w:val="00635CAB"/>
    <w:rsid w:val="00635DEC"/>
    <w:rsid w:val="00636201"/>
    <w:rsid w:val="00636709"/>
    <w:rsid w:val="00636840"/>
    <w:rsid w:val="00636BC5"/>
    <w:rsid w:val="00636C25"/>
    <w:rsid w:val="0063756D"/>
    <w:rsid w:val="00637BCC"/>
    <w:rsid w:val="006404DE"/>
    <w:rsid w:val="006410FB"/>
    <w:rsid w:val="006418C0"/>
    <w:rsid w:val="00641D61"/>
    <w:rsid w:val="00642815"/>
    <w:rsid w:val="006428D4"/>
    <w:rsid w:val="00642EB0"/>
    <w:rsid w:val="0064349A"/>
    <w:rsid w:val="00644945"/>
    <w:rsid w:val="00645BBF"/>
    <w:rsid w:val="006468F6"/>
    <w:rsid w:val="006508A5"/>
    <w:rsid w:val="00650CBD"/>
    <w:rsid w:val="00650EDB"/>
    <w:rsid w:val="0065123F"/>
    <w:rsid w:val="006515E9"/>
    <w:rsid w:val="00651A54"/>
    <w:rsid w:val="00651F29"/>
    <w:rsid w:val="00652674"/>
    <w:rsid w:val="006539CD"/>
    <w:rsid w:val="00653E84"/>
    <w:rsid w:val="006545F1"/>
    <w:rsid w:val="00655FDC"/>
    <w:rsid w:val="0065648D"/>
    <w:rsid w:val="006571EA"/>
    <w:rsid w:val="006573DD"/>
    <w:rsid w:val="00657D49"/>
    <w:rsid w:val="00660269"/>
    <w:rsid w:val="00660A76"/>
    <w:rsid w:val="00661312"/>
    <w:rsid w:val="00661C16"/>
    <w:rsid w:val="00661E94"/>
    <w:rsid w:val="00662C7F"/>
    <w:rsid w:val="0066310C"/>
    <w:rsid w:val="006649A8"/>
    <w:rsid w:val="00664C09"/>
    <w:rsid w:val="00664D53"/>
    <w:rsid w:val="0066513A"/>
    <w:rsid w:val="00665439"/>
    <w:rsid w:val="00665F15"/>
    <w:rsid w:val="006669AF"/>
    <w:rsid w:val="006670C7"/>
    <w:rsid w:val="0067052D"/>
    <w:rsid w:val="0067072A"/>
    <w:rsid w:val="006711E4"/>
    <w:rsid w:val="00671C94"/>
    <w:rsid w:val="00671E40"/>
    <w:rsid w:val="00671F38"/>
    <w:rsid w:val="00672097"/>
    <w:rsid w:val="006727F8"/>
    <w:rsid w:val="00672847"/>
    <w:rsid w:val="0067351D"/>
    <w:rsid w:val="0067366B"/>
    <w:rsid w:val="006737B8"/>
    <w:rsid w:val="00674808"/>
    <w:rsid w:val="00674C78"/>
    <w:rsid w:val="006756F6"/>
    <w:rsid w:val="006759B4"/>
    <w:rsid w:val="00676B0F"/>
    <w:rsid w:val="00677B38"/>
    <w:rsid w:val="00677E2B"/>
    <w:rsid w:val="00680025"/>
    <w:rsid w:val="006800D2"/>
    <w:rsid w:val="00680155"/>
    <w:rsid w:val="006807FB"/>
    <w:rsid w:val="0068134E"/>
    <w:rsid w:val="0068149E"/>
    <w:rsid w:val="00681D34"/>
    <w:rsid w:val="00681E33"/>
    <w:rsid w:val="00681E59"/>
    <w:rsid w:val="00682909"/>
    <w:rsid w:val="006833BE"/>
    <w:rsid w:val="0068402D"/>
    <w:rsid w:val="00684AC2"/>
    <w:rsid w:val="00684C5F"/>
    <w:rsid w:val="006901A4"/>
    <w:rsid w:val="006917D5"/>
    <w:rsid w:val="00691861"/>
    <w:rsid w:val="00691B9F"/>
    <w:rsid w:val="00691BF9"/>
    <w:rsid w:val="00691ED1"/>
    <w:rsid w:val="00692AB9"/>
    <w:rsid w:val="00693389"/>
    <w:rsid w:val="006942A5"/>
    <w:rsid w:val="00694F3B"/>
    <w:rsid w:val="0069553B"/>
    <w:rsid w:val="006956AF"/>
    <w:rsid w:val="00695798"/>
    <w:rsid w:val="006967B8"/>
    <w:rsid w:val="006967C7"/>
    <w:rsid w:val="00696A0E"/>
    <w:rsid w:val="0069746D"/>
    <w:rsid w:val="006979D5"/>
    <w:rsid w:val="006A0172"/>
    <w:rsid w:val="006A027F"/>
    <w:rsid w:val="006A1213"/>
    <w:rsid w:val="006A1360"/>
    <w:rsid w:val="006A173D"/>
    <w:rsid w:val="006A2FB0"/>
    <w:rsid w:val="006A3C81"/>
    <w:rsid w:val="006A4B6D"/>
    <w:rsid w:val="006A5874"/>
    <w:rsid w:val="006A593A"/>
    <w:rsid w:val="006A59CC"/>
    <w:rsid w:val="006A5CC9"/>
    <w:rsid w:val="006A7CBB"/>
    <w:rsid w:val="006A7F2D"/>
    <w:rsid w:val="006B00F3"/>
    <w:rsid w:val="006B09C4"/>
    <w:rsid w:val="006B0C3E"/>
    <w:rsid w:val="006B0E44"/>
    <w:rsid w:val="006B1943"/>
    <w:rsid w:val="006B1AED"/>
    <w:rsid w:val="006B1E41"/>
    <w:rsid w:val="006B2A5A"/>
    <w:rsid w:val="006B3054"/>
    <w:rsid w:val="006B40D9"/>
    <w:rsid w:val="006B4286"/>
    <w:rsid w:val="006B4ADD"/>
    <w:rsid w:val="006B4F75"/>
    <w:rsid w:val="006B55D4"/>
    <w:rsid w:val="006B5C57"/>
    <w:rsid w:val="006B5C91"/>
    <w:rsid w:val="006B6480"/>
    <w:rsid w:val="006B6A62"/>
    <w:rsid w:val="006B6FF5"/>
    <w:rsid w:val="006B73E2"/>
    <w:rsid w:val="006B7A56"/>
    <w:rsid w:val="006C0BF1"/>
    <w:rsid w:val="006C1DDD"/>
    <w:rsid w:val="006C2C3C"/>
    <w:rsid w:val="006C310A"/>
    <w:rsid w:val="006C3386"/>
    <w:rsid w:val="006C3C85"/>
    <w:rsid w:val="006C4695"/>
    <w:rsid w:val="006C538E"/>
    <w:rsid w:val="006C574D"/>
    <w:rsid w:val="006C5BE8"/>
    <w:rsid w:val="006C66B5"/>
    <w:rsid w:val="006C684B"/>
    <w:rsid w:val="006C6C13"/>
    <w:rsid w:val="006C6EAA"/>
    <w:rsid w:val="006C7776"/>
    <w:rsid w:val="006D19A7"/>
    <w:rsid w:val="006D1C7B"/>
    <w:rsid w:val="006D2298"/>
    <w:rsid w:val="006D24B7"/>
    <w:rsid w:val="006D30CD"/>
    <w:rsid w:val="006D3543"/>
    <w:rsid w:val="006D3688"/>
    <w:rsid w:val="006D36C1"/>
    <w:rsid w:val="006D36FB"/>
    <w:rsid w:val="006D3EBA"/>
    <w:rsid w:val="006D40FA"/>
    <w:rsid w:val="006D44FF"/>
    <w:rsid w:val="006D4BB6"/>
    <w:rsid w:val="006D51B1"/>
    <w:rsid w:val="006D5405"/>
    <w:rsid w:val="006D5931"/>
    <w:rsid w:val="006D5EB6"/>
    <w:rsid w:val="006D6218"/>
    <w:rsid w:val="006D68B6"/>
    <w:rsid w:val="006D6962"/>
    <w:rsid w:val="006D6CEC"/>
    <w:rsid w:val="006D7323"/>
    <w:rsid w:val="006D735A"/>
    <w:rsid w:val="006D743B"/>
    <w:rsid w:val="006D77D6"/>
    <w:rsid w:val="006D7995"/>
    <w:rsid w:val="006E0110"/>
    <w:rsid w:val="006E1618"/>
    <w:rsid w:val="006E18A3"/>
    <w:rsid w:val="006E2BF2"/>
    <w:rsid w:val="006E4436"/>
    <w:rsid w:val="006E4557"/>
    <w:rsid w:val="006E50DD"/>
    <w:rsid w:val="006E5982"/>
    <w:rsid w:val="006E6272"/>
    <w:rsid w:val="006E74BF"/>
    <w:rsid w:val="006E7D10"/>
    <w:rsid w:val="006F08A6"/>
    <w:rsid w:val="006F0EE1"/>
    <w:rsid w:val="006F17A4"/>
    <w:rsid w:val="006F1A89"/>
    <w:rsid w:val="006F21DD"/>
    <w:rsid w:val="006F2AD0"/>
    <w:rsid w:val="006F2F5E"/>
    <w:rsid w:val="006F2F9E"/>
    <w:rsid w:val="006F3223"/>
    <w:rsid w:val="006F4BB6"/>
    <w:rsid w:val="006F4C3C"/>
    <w:rsid w:val="006F4C82"/>
    <w:rsid w:val="006F4DDC"/>
    <w:rsid w:val="006F61AC"/>
    <w:rsid w:val="006F6C17"/>
    <w:rsid w:val="006F6DC5"/>
    <w:rsid w:val="006F711B"/>
    <w:rsid w:val="006F7222"/>
    <w:rsid w:val="007006FD"/>
    <w:rsid w:val="00700F25"/>
    <w:rsid w:val="0070136D"/>
    <w:rsid w:val="0070149E"/>
    <w:rsid w:val="0070153F"/>
    <w:rsid w:val="00702C27"/>
    <w:rsid w:val="007039B1"/>
    <w:rsid w:val="00703A78"/>
    <w:rsid w:val="0070441D"/>
    <w:rsid w:val="00704B34"/>
    <w:rsid w:val="007055BF"/>
    <w:rsid w:val="007056A0"/>
    <w:rsid w:val="00706485"/>
    <w:rsid w:val="00707153"/>
    <w:rsid w:val="007072FE"/>
    <w:rsid w:val="00707C8A"/>
    <w:rsid w:val="00710F10"/>
    <w:rsid w:val="00710F1B"/>
    <w:rsid w:val="00710FAE"/>
    <w:rsid w:val="007117B2"/>
    <w:rsid w:val="00711A37"/>
    <w:rsid w:val="00712488"/>
    <w:rsid w:val="00713811"/>
    <w:rsid w:val="00714D96"/>
    <w:rsid w:val="0071580F"/>
    <w:rsid w:val="007158B6"/>
    <w:rsid w:val="007164B8"/>
    <w:rsid w:val="0071740D"/>
    <w:rsid w:val="00717E55"/>
    <w:rsid w:val="0072052F"/>
    <w:rsid w:val="007224F1"/>
    <w:rsid w:val="00722D56"/>
    <w:rsid w:val="007230EA"/>
    <w:rsid w:val="00723101"/>
    <w:rsid w:val="007267B4"/>
    <w:rsid w:val="0072720F"/>
    <w:rsid w:val="0072761B"/>
    <w:rsid w:val="00730105"/>
    <w:rsid w:val="007305D8"/>
    <w:rsid w:val="0073085B"/>
    <w:rsid w:val="007312DC"/>
    <w:rsid w:val="00731898"/>
    <w:rsid w:val="007320AA"/>
    <w:rsid w:val="00732407"/>
    <w:rsid w:val="00732538"/>
    <w:rsid w:val="0073288C"/>
    <w:rsid w:val="00732A14"/>
    <w:rsid w:val="007339BC"/>
    <w:rsid w:val="0073425B"/>
    <w:rsid w:val="00734951"/>
    <w:rsid w:val="007349BB"/>
    <w:rsid w:val="00735F3A"/>
    <w:rsid w:val="00737C29"/>
    <w:rsid w:val="00737D1D"/>
    <w:rsid w:val="007405B3"/>
    <w:rsid w:val="00740F7E"/>
    <w:rsid w:val="007410C8"/>
    <w:rsid w:val="0074235F"/>
    <w:rsid w:val="0074265C"/>
    <w:rsid w:val="00742810"/>
    <w:rsid w:val="00742ED1"/>
    <w:rsid w:val="00743C26"/>
    <w:rsid w:val="007447F2"/>
    <w:rsid w:val="00744BCD"/>
    <w:rsid w:val="00744E8F"/>
    <w:rsid w:val="0074544D"/>
    <w:rsid w:val="00745AFE"/>
    <w:rsid w:val="00746201"/>
    <w:rsid w:val="00746275"/>
    <w:rsid w:val="00746587"/>
    <w:rsid w:val="00746CAF"/>
    <w:rsid w:val="00746E80"/>
    <w:rsid w:val="00746FBC"/>
    <w:rsid w:val="00747A02"/>
    <w:rsid w:val="00747B2B"/>
    <w:rsid w:val="00751DE6"/>
    <w:rsid w:val="00751EAB"/>
    <w:rsid w:val="007521E4"/>
    <w:rsid w:val="00752233"/>
    <w:rsid w:val="007527B2"/>
    <w:rsid w:val="00753D02"/>
    <w:rsid w:val="00755994"/>
    <w:rsid w:val="007563F1"/>
    <w:rsid w:val="00756498"/>
    <w:rsid w:val="00756DC4"/>
    <w:rsid w:val="00757F18"/>
    <w:rsid w:val="007608D0"/>
    <w:rsid w:val="00760DB6"/>
    <w:rsid w:val="00760E1F"/>
    <w:rsid w:val="00761B9A"/>
    <w:rsid w:val="00761C2C"/>
    <w:rsid w:val="007627EC"/>
    <w:rsid w:val="00762F2B"/>
    <w:rsid w:val="007639EC"/>
    <w:rsid w:val="00763DFD"/>
    <w:rsid w:val="00763FC2"/>
    <w:rsid w:val="00764715"/>
    <w:rsid w:val="00764E37"/>
    <w:rsid w:val="0076514F"/>
    <w:rsid w:val="00765277"/>
    <w:rsid w:val="007655B8"/>
    <w:rsid w:val="00765634"/>
    <w:rsid w:val="007658DE"/>
    <w:rsid w:val="00765AFF"/>
    <w:rsid w:val="00765D36"/>
    <w:rsid w:val="007665BA"/>
    <w:rsid w:val="00766F00"/>
    <w:rsid w:val="00766F06"/>
    <w:rsid w:val="00767470"/>
    <w:rsid w:val="00767850"/>
    <w:rsid w:val="0077024A"/>
    <w:rsid w:val="0077044A"/>
    <w:rsid w:val="00770D60"/>
    <w:rsid w:val="00771090"/>
    <w:rsid w:val="007712D1"/>
    <w:rsid w:val="007716E0"/>
    <w:rsid w:val="00772563"/>
    <w:rsid w:val="00772868"/>
    <w:rsid w:val="00772CD1"/>
    <w:rsid w:val="00773062"/>
    <w:rsid w:val="007737B3"/>
    <w:rsid w:val="00773E72"/>
    <w:rsid w:val="00773EED"/>
    <w:rsid w:val="00774CB6"/>
    <w:rsid w:val="0077509B"/>
    <w:rsid w:val="00775123"/>
    <w:rsid w:val="00775A30"/>
    <w:rsid w:val="00776588"/>
    <w:rsid w:val="00780035"/>
    <w:rsid w:val="00780180"/>
    <w:rsid w:val="00780F52"/>
    <w:rsid w:val="007826BC"/>
    <w:rsid w:val="00782B7A"/>
    <w:rsid w:val="007843AE"/>
    <w:rsid w:val="007848B7"/>
    <w:rsid w:val="00786B6D"/>
    <w:rsid w:val="00787F87"/>
    <w:rsid w:val="007901C4"/>
    <w:rsid w:val="007910FC"/>
    <w:rsid w:val="007914F1"/>
    <w:rsid w:val="007922F7"/>
    <w:rsid w:val="00792318"/>
    <w:rsid w:val="00792CC0"/>
    <w:rsid w:val="007935C8"/>
    <w:rsid w:val="0079444A"/>
    <w:rsid w:val="00797F00"/>
    <w:rsid w:val="007A0A61"/>
    <w:rsid w:val="007A0C52"/>
    <w:rsid w:val="007A0ECB"/>
    <w:rsid w:val="007A1D71"/>
    <w:rsid w:val="007A2F87"/>
    <w:rsid w:val="007A3571"/>
    <w:rsid w:val="007A36A2"/>
    <w:rsid w:val="007A3BD2"/>
    <w:rsid w:val="007A3E58"/>
    <w:rsid w:val="007A4166"/>
    <w:rsid w:val="007A4530"/>
    <w:rsid w:val="007A4591"/>
    <w:rsid w:val="007A4ACA"/>
    <w:rsid w:val="007A4D5D"/>
    <w:rsid w:val="007A5DF5"/>
    <w:rsid w:val="007A5F48"/>
    <w:rsid w:val="007A6C02"/>
    <w:rsid w:val="007A7072"/>
    <w:rsid w:val="007A7388"/>
    <w:rsid w:val="007A7F3A"/>
    <w:rsid w:val="007B00CF"/>
    <w:rsid w:val="007B15E5"/>
    <w:rsid w:val="007B16F3"/>
    <w:rsid w:val="007B18B6"/>
    <w:rsid w:val="007B3619"/>
    <w:rsid w:val="007B3904"/>
    <w:rsid w:val="007B3AEB"/>
    <w:rsid w:val="007B44B7"/>
    <w:rsid w:val="007B4B93"/>
    <w:rsid w:val="007B4DE5"/>
    <w:rsid w:val="007B4E8F"/>
    <w:rsid w:val="007B4F46"/>
    <w:rsid w:val="007B58E1"/>
    <w:rsid w:val="007B67A3"/>
    <w:rsid w:val="007B67C9"/>
    <w:rsid w:val="007B6856"/>
    <w:rsid w:val="007B69F5"/>
    <w:rsid w:val="007B6A36"/>
    <w:rsid w:val="007B79C6"/>
    <w:rsid w:val="007B7DA5"/>
    <w:rsid w:val="007C0192"/>
    <w:rsid w:val="007C0B89"/>
    <w:rsid w:val="007C3986"/>
    <w:rsid w:val="007C41E7"/>
    <w:rsid w:val="007C4AD2"/>
    <w:rsid w:val="007C4E81"/>
    <w:rsid w:val="007C4F2E"/>
    <w:rsid w:val="007C5858"/>
    <w:rsid w:val="007C6271"/>
    <w:rsid w:val="007C6F7E"/>
    <w:rsid w:val="007C7C8D"/>
    <w:rsid w:val="007D138A"/>
    <w:rsid w:val="007D1904"/>
    <w:rsid w:val="007D1AAD"/>
    <w:rsid w:val="007D1C93"/>
    <w:rsid w:val="007D1D90"/>
    <w:rsid w:val="007D31EC"/>
    <w:rsid w:val="007D350F"/>
    <w:rsid w:val="007D3628"/>
    <w:rsid w:val="007D4932"/>
    <w:rsid w:val="007D4973"/>
    <w:rsid w:val="007D4AC4"/>
    <w:rsid w:val="007D57BE"/>
    <w:rsid w:val="007D5958"/>
    <w:rsid w:val="007D5F5C"/>
    <w:rsid w:val="007D69DF"/>
    <w:rsid w:val="007D70DD"/>
    <w:rsid w:val="007D720B"/>
    <w:rsid w:val="007D74FA"/>
    <w:rsid w:val="007D788F"/>
    <w:rsid w:val="007E07EE"/>
    <w:rsid w:val="007E0E4D"/>
    <w:rsid w:val="007E10F8"/>
    <w:rsid w:val="007E12A2"/>
    <w:rsid w:val="007E30D3"/>
    <w:rsid w:val="007E3723"/>
    <w:rsid w:val="007E3856"/>
    <w:rsid w:val="007E523B"/>
    <w:rsid w:val="007E5383"/>
    <w:rsid w:val="007E59D6"/>
    <w:rsid w:val="007E61DD"/>
    <w:rsid w:val="007E6584"/>
    <w:rsid w:val="007E697C"/>
    <w:rsid w:val="007E6F43"/>
    <w:rsid w:val="007E7359"/>
    <w:rsid w:val="007E7425"/>
    <w:rsid w:val="007E7EFA"/>
    <w:rsid w:val="007F16E2"/>
    <w:rsid w:val="007F2154"/>
    <w:rsid w:val="007F25F5"/>
    <w:rsid w:val="007F29A0"/>
    <w:rsid w:val="007F36DC"/>
    <w:rsid w:val="007F4E34"/>
    <w:rsid w:val="007F61DD"/>
    <w:rsid w:val="007F7494"/>
    <w:rsid w:val="007F7987"/>
    <w:rsid w:val="008003ED"/>
    <w:rsid w:val="00800963"/>
    <w:rsid w:val="00801333"/>
    <w:rsid w:val="00801708"/>
    <w:rsid w:val="00801966"/>
    <w:rsid w:val="00801E75"/>
    <w:rsid w:val="00801EAF"/>
    <w:rsid w:val="008024DE"/>
    <w:rsid w:val="00802AF4"/>
    <w:rsid w:val="00803224"/>
    <w:rsid w:val="00803572"/>
    <w:rsid w:val="008037C4"/>
    <w:rsid w:val="0080399B"/>
    <w:rsid w:val="00803D51"/>
    <w:rsid w:val="00804596"/>
    <w:rsid w:val="00804E88"/>
    <w:rsid w:val="00804FE6"/>
    <w:rsid w:val="00805027"/>
    <w:rsid w:val="00805315"/>
    <w:rsid w:val="00805FAB"/>
    <w:rsid w:val="00806315"/>
    <w:rsid w:val="00806367"/>
    <w:rsid w:val="0080731C"/>
    <w:rsid w:val="008079D3"/>
    <w:rsid w:val="00807E97"/>
    <w:rsid w:val="008105BA"/>
    <w:rsid w:val="00810987"/>
    <w:rsid w:val="00810C46"/>
    <w:rsid w:val="00810FEC"/>
    <w:rsid w:val="0081122B"/>
    <w:rsid w:val="0081329B"/>
    <w:rsid w:val="00814D71"/>
    <w:rsid w:val="0081531E"/>
    <w:rsid w:val="0081698E"/>
    <w:rsid w:val="00816FA2"/>
    <w:rsid w:val="00817506"/>
    <w:rsid w:val="00817D7E"/>
    <w:rsid w:val="0082044B"/>
    <w:rsid w:val="008205FB"/>
    <w:rsid w:val="00820A4A"/>
    <w:rsid w:val="008218EB"/>
    <w:rsid w:val="00822288"/>
    <w:rsid w:val="00822465"/>
    <w:rsid w:val="00823009"/>
    <w:rsid w:val="008234D7"/>
    <w:rsid w:val="008235FD"/>
    <w:rsid w:val="00823C77"/>
    <w:rsid w:val="0082450E"/>
    <w:rsid w:val="00824FE4"/>
    <w:rsid w:val="00825593"/>
    <w:rsid w:val="00826BE3"/>
    <w:rsid w:val="00827272"/>
    <w:rsid w:val="00827888"/>
    <w:rsid w:val="00827B6A"/>
    <w:rsid w:val="00831292"/>
    <w:rsid w:val="008329AE"/>
    <w:rsid w:val="00832FB2"/>
    <w:rsid w:val="008338B0"/>
    <w:rsid w:val="00834241"/>
    <w:rsid w:val="00835E69"/>
    <w:rsid w:val="0083650F"/>
    <w:rsid w:val="00836853"/>
    <w:rsid w:val="0083710A"/>
    <w:rsid w:val="00837A64"/>
    <w:rsid w:val="008401E1"/>
    <w:rsid w:val="008405AC"/>
    <w:rsid w:val="008405F6"/>
    <w:rsid w:val="0084060E"/>
    <w:rsid w:val="00840C8C"/>
    <w:rsid w:val="00840CCE"/>
    <w:rsid w:val="00841055"/>
    <w:rsid w:val="0084125C"/>
    <w:rsid w:val="00841287"/>
    <w:rsid w:val="008412A4"/>
    <w:rsid w:val="008419C1"/>
    <w:rsid w:val="00842678"/>
    <w:rsid w:val="0084288F"/>
    <w:rsid w:val="00842A1B"/>
    <w:rsid w:val="008431BF"/>
    <w:rsid w:val="00844B1A"/>
    <w:rsid w:val="00845704"/>
    <w:rsid w:val="00845B34"/>
    <w:rsid w:val="00845ED0"/>
    <w:rsid w:val="0084638F"/>
    <w:rsid w:val="00846EDB"/>
    <w:rsid w:val="008477D5"/>
    <w:rsid w:val="0085049E"/>
    <w:rsid w:val="00850555"/>
    <w:rsid w:val="00850DEB"/>
    <w:rsid w:val="008518CA"/>
    <w:rsid w:val="00852415"/>
    <w:rsid w:val="00853CC2"/>
    <w:rsid w:val="00854FFC"/>
    <w:rsid w:val="00855B1D"/>
    <w:rsid w:val="008568E5"/>
    <w:rsid w:val="00856C51"/>
    <w:rsid w:val="00857988"/>
    <w:rsid w:val="00857C4B"/>
    <w:rsid w:val="00860B53"/>
    <w:rsid w:val="00860E00"/>
    <w:rsid w:val="0086117E"/>
    <w:rsid w:val="00862041"/>
    <w:rsid w:val="00862704"/>
    <w:rsid w:val="00862B83"/>
    <w:rsid w:val="008638EB"/>
    <w:rsid w:val="00863A0E"/>
    <w:rsid w:val="00863C0A"/>
    <w:rsid w:val="00863FDE"/>
    <w:rsid w:val="008641A6"/>
    <w:rsid w:val="00864524"/>
    <w:rsid w:val="008645AF"/>
    <w:rsid w:val="00864904"/>
    <w:rsid w:val="00864A87"/>
    <w:rsid w:val="00864C34"/>
    <w:rsid w:val="00864DD7"/>
    <w:rsid w:val="008650BD"/>
    <w:rsid w:val="00866340"/>
    <w:rsid w:val="00866704"/>
    <w:rsid w:val="00866CB8"/>
    <w:rsid w:val="0086775B"/>
    <w:rsid w:val="00867FE8"/>
    <w:rsid w:val="0087068D"/>
    <w:rsid w:val="00871EBD"/>
    <w:rsid w:val="00871F34"/>
    <w:rsid w:val="008728A4"/>
    <w:rsid w:val="00872C0E"/>
    <w:rsid w:val="00874F0F"/>
    <w:rsid w:val="008750AB"/>
    <w:rsid w:val="00875D5A"/>
    <w:rsid w:val="008760A9"/>
    <w:rsid w:val="00876106"/>
    <w:rsid w:val="008764F7"/>
    <w:rsid w:val="00876538"/>
    <w:rsid w:val="008769AF"/>
    <w:rsid w:val="008778DA"/>
    <w:rsid w:val="00877DCE"/>
    <w:rsid w:val="00877F50"/>
    <w:rsid w:val="00880992"/>
    <w:rsid w:val="008817C1"/>
    <w:rsid w:val="00882391"/>
    <w:rsid w:val="00883333"/>
    <w:rsid w:val="00883648"/>
    <w:rsid w:val="008837B0"/>
    <w:rsid w:val="00883853"/>
    <w:rsid w:val="00883FE4"/>
    <w:rsid w:val="00884022"/>
    <w:rsid w:val="00884280"/>
    <w:rsid w:val="008847ED"/>
    <w:rsid w:val="00884AAD"/>
    <w:rsid w:val="00884C81"/>
    <w:rsid w:val="00884ED7"/>
    <w:rsid w:val="008854F2"/>
    <w:rsid w:val="00885DF1"/>
    <w:rsid w:val="0088606F"/>
    <w:rsid w:val="008869CD"/>
    <w:rsid w:val="00886CE0"/>
    <w:rsid w:val="0088703D"/>
    <w:rsid w:val="00887562"/>
    <w:rsid w:val="00887937"/>
    <w:rsid w:val="00887992"/>
    <w:rsid w:val="00887A52"/>
    <w:rsid w:val="00887E09"/>
    <w:rsid w:val="0089069B"/>
    <w:rsid w:val="00890752"/>
    <w:rsid w:val="00891439"/>
    <w:rsid w:val="0089167A"/>
    <w:rsid w:val="00891AFA"/>
    <w:rsid w:val="00891CB3"/>
    <w:rsid w:val="008922B1"/>
    <w:rsid w:val="0089318B"/>
    <w:rsid w:val="00893B0D"/>
    <w:rsid w:val="008944EF"/>
    <w:rsid w:val="008963B3"/>
    <w:rsid w:val="0089688B"/>
    <w:rsid w:val="00896FC6"/>
    <w:rsid w:val="00897688"/>
    <w:rsid w:val="00897BB5"/>
    <w:rsid w:val="008A0809"/>
    <w:rsid w:val="008A0886"/>
    <w:rsid w:val="008A0F07"/>
    <w:rsid w:val="008A150C"/>
    <w:rsid w:val="008A1D0B"/>
    <w:rsid w:val="008A1D50"/>
    <w:rsid w:val="008A3747"/>
    <w:rsid w:val="008A398C"/>
    <w:rsid w:val="008A3B03"/>
    <w:rsid w:val="008A414D"/>
    <w:rsid w:val="008A49D4"/>
    <w:rsid w:val="008A4A7D"/>
    <w:rsid w:val="008A4A9A"/>
    <w:rsid w:val="008A4C8C"/>
    <w:rsid w:val="008A6259"/>
    <w:rsid w:val="008A6F61"/>
    <w:rsid w:val="008A7374"/>
    <w:rsid w:val="008A79AE"/>
    <w:rsid w:val="008A7DCE"/>
    <w:rsid w:val="008B088D"/>
    <w:rsid w:val="008B14FE"/>
    <w:rsid w:val="008B22D7"/>
    <w:rsid w:val="008B262A"/>
    <w:rsid w:val="008B28E8"/>
    <w:rsid w:val="008B2C09"/>
    <w:rsid w:val="008B34D2"/>
    <w:rsid w:val="008B3508"/>
    <w:rsid w:val="008B3AFF"/>
    <w:rsid w:val="008B4222"/>
    <w:rsid w:val="008B47E5"/>
    <w:rsid w:val="008B4ABE"/>
    <w:rsid w:val="008B5890"/>
    <w:rsid w:val="008B5D82"/>
    <w:rsid w:val="008B5FC7"/>
    <w:rsid w:val="008B6432"/>
    <w:rsid w:val="008B7C07"/>
    <w:rsid w:val="008B7CDC"/>
    <w:rsid w:val="008C1072"/>
    <w:rsid w:val="008C1253"/>
    <w:rsid w:val="008C1A85"/>
    <w:rsid w:val="008C27D9"/>
    <w:rsid w:val="008C362B"/>
    <w:rsid w:val="008C44CA"/>
    <w:rsid w:val="008C4A85"/>
    <w:rsid w:val="008C6004"/>
    <w:rsid w:val="008C6054"/>
    <w:rsid w:val="008C6DB4"/>
    <w:rsid w:val="008C743A"/>
    <w:rsid w:val="008C7E1A"/>
    <w:rsid w:val="008D3499"/>
    <w:rsid w:val="008D4444"/>
    <w:rsid w:val="008D449E"/>
    <w:rsid w:val="008D6AFA"/>
    <w:rsid w:val="008D7024"/>
    <w:rsid w:val="008E00B8"/>
    <w:rsid w:val="008E0B86"/>
    <w:rsid w:val="008E0CFD"/>
    <w:rsid w:val="008E1287"/>
    <w:rsid w:val="008E215E"/>
    <w:rsid w:val="008E26C7"/>
    <w:rsid w:val="008E2CBA"/>
    <w:rsid w:val="008E3765"/>
    <w:rsid w:val="008E37A6"/>
    <w:rsid w:val="008E4570"/>
    <w:rsid w:val="008E548B"/>
    <w:rsid w:val="008E5A0A"/>
    <w:rsid w:val="008E6166"/>
    <w:rsid w:val="008E7461"/>
    <w:rsid w:val="008E7B3F"/>
    <w:rsid w:val="008F013A"/>
    <w:rsid w:val="008F0D7E"/>
    <w:rsid w:val="008F0DCA"/>
    <w:rsid w:val="008F0E26"/>
    <w:rsid w:val="008F1391"/>
    <w:rsid w:val="008F13B8"/>
    <w:rsid w:val="008F2287"/>
    <w:rsid w:val="008F25D3"/>
    <w:rsid w:val="008F2F51"/>
    <w:rsid w:val="008F2FBF"/>
    <w:rsid w:val="008F31B5"/>
    <w:rsid w:val="008F58B2"/>
    <w:rsid w:val="008F65B3"/>
    <w:rsid w:val="008F6F92"/>
    <w:rsid w:val="008F732E"/>
    <w:rsid w:val="008F77DF"/>
    <w:rsid w:val="008F7B66"/>
    <w:rsid w:val="00900EDC"/>
    <w:rsid w:val="009019B3"/>
    <w:rsid w:val="00901CBC"/>
    <w:rsid w:val="00901F73"/>
    <w:rsid w:val="0090215E"/>
    <w:rsid w:val="00902A0E"/>
    <w:rsid w:val="00903F43"/>
    <w:rsid w:val="009044B3"/>
    <w:rsid w:val="00904A92"/>
    <w:rsid w:val="00904E5E"/>
    <w:rsid w:val="00905032"/>
    <w:rsid w:val="00906073"/>
    <w:rsid w:val="009068D0"/>
    <w:rsid w:val="00906B26"/>
    <w:rsid w:val="0090753D"/>
    <w:rsid w:val="00907A43"/>
    <w:rsid w:val="00907B02"/>
    <w:rsid w:val="00907BF7"/>
    <w:rsid w:val="0091005C"/>
    <w:rsid w:val="009103E1"/>
    <w:rsid w:val="00910D28"/>
    <w:rsid w:val="009110DB"/>
    <w:rsid w:val="00911E89"/>
    <w:rsid w:val="00911ECA"/>
    <w:rsid w:val="00912611"/>
    <w:rsid w:val="00913228"/>
    <w:rsid w:val="00913CE2"/>
    <w:rsid w:val="00914604"/>
    <w:rsid w:val="00914BCE"/>
    <w:rsid w:val="00915C1C"/>
    <w:rsid w:val="00915D1B"/>
    <w:rsid w:val="00916285"/>
    <w:rsid w:val="009166E1"/>
    <w:rsid w:val="00916707"/>
    <w:rsid w:val="009167A6"/>
    <w:rsid w:val="009169AC"/>
    <w:rsid w:val="00917188"/>
    <w:rsid w:val="009203B0"/>
    <w:rsid w:val="009204FE"/>
    <w:rsid w:val="0092080E"/>
    <w:rsid w:val="00920ABB"/>
    <w:rsid w:val="00920F70"/>
    <w:rsid w:val="009213AA"/>
    <w:rsid w:val="00922899"/>
    <w:rsid w:val="0092398F"/>
    <w:rsid w:val="00923F82"/>
    <w:rsid w:val="00924623"/>
    <w:rsid w:val="009251FA"/>
    <w:rsid w:val="009255DD"/>
    <w:rsid w:val="00927345"/>
    <w:rsid w:val="009278B8"/>
    <w:rsid w:val="009307AF"/>
    <w:rsid w:val="00930837"/>
    <w:rsid w:val="00930983"/>
    <w:rsid w:val="009320AC"/>
    <w:rsid w:val="00933353"/>
    <w:rsid w:val="00933A73"/>
    <w:rsid w:val="00933CEC"/>
    <w:rsid w:val="00934B01"/>
    <w:rsid w:val="00935040"/>
    <w:rsid w:val="00935765"/>
    <w:rsid w:val="00936D27"/>
    <w:rsid w:val="00936F5E"/>
    <w:rsid w:val="00936FAD"/>
    <w:rsid w:val="00937856"/>
    <w:rsid w:val="00937F33"/>
    <w:rsid w:val="00940302"/>
    <w:rsid w:val="00940ACC"/>
    <w:rsid w:val="00941328"/>
    <w:rsid w:val="0094171B"/>
    <w:rsid w:val="00941C7C"/>
    <w:rsid w:val="00942678"/>
    <w:rsid w:val="009426B4"/>
    <w:rsid w:val="00943458"/>
    <w:rsid w:val="00943558"/>
    <w:rsid w:val="009439DD"/>
    <w:rsid w:val="00943A93"/>
    <w:rsid w:val="009445ED"/>
    <w:rsid w:val="0094474B"/>
    <w:rsid w:val="00945035"/>
    <w:rsid w:val="0094548C"/>
    <w:rsid w:val="00945830"/>
    <w:rsid w:val="00945903"/>
    <w:rsid w:val="00946C47"/>
    <w:rsid w:val="009471C2"/>
    <w:rsid w:val="00947690"/>
    <w:rsid w:val="00947EA8"/>
    <w:rsid w:val="00950234"/>
    <w:rsid w:val="00950AFB"/>
    <w:rsid w:val="009510E5"/>
    <w:rsid w:val="009514A8"/>
    <w:rsid w:val="00951EE4"/>
    <w:rsid w:val="00951F36"/>
    <w:rsid w:val="009520BF"/>
    <w:rsid w:val="0095277F"/>
    <w:rsid w:val="00952D1F"/>
    <w:rsid w:val="00953850"/>
    <w:rsid w:val="00955717"/>
    <w:rsid w:val="00955771"/>
    <w:rsid w:val="00955873"/>
    <w:rsid w:val="00955914"/>
    <w:rsid w:val="0095603F"/>
    <w:rsid w:val="009565C1"/>
    <w:rsid w:val="00957782"/>
    <w:rsid w:val="00957BD9"/>
    <w:rsid w:val="00957F27"/>
    <w:rsid w:val="00957F81"/>
    <w:rsid w:val="00960294"/>
    <w:rsid w:val="00960850"/>
    <w:rsid w:val="00960A10"/>
    <w:rsid w:val="009620CF"/>
    <w:rsid w:val="00962434"/>
    <w:rsid w:val="009624A0"/>
    <w:rsid w:val="009625A3"/>
    <w:rsid w:val="009635D6"/>
    <w:rsid w:val="009638D1"/>
    <w:rsid w:val="009641BF"/>
    <w:rsid w:val="00964F56"/>
    <w:rsid w:val="00965038"/>
    <w:rsid w:val="009659C1"/>
    <w:rsid w:val="0096668E"/>
    <w:rsid w:val="00966ED6"/>
    <w:rsid w:val="00966F47"/>
    <w:rsid w:val="009679F2"/>
    <w:rsid w:val="009700FE"/>
    <w:rsid w:val="009709D5"/>
    <w:rsid w:val="00970E3B"/>
    <w:rsid w:val="00971C94"/>
    <w:rsid w:val="00971ECA"/>
    <w:rsid w:val="009721F3"/>
    <w:rsid w:val="0097273B"/>
    <w:rsid w:val="00973183"/>
    <w:rsid w:val="009739A7"/>
    <w:rsid w:val="009767B6"/>
    <w:rsid w:val="00976808"/>
    <w:rsid w:val="009778D1"/>
    <w:rsid w:val="00977CC8"/>
    <w:rsid w:val="009800C0"/>
    <w:rsid w:val="009806B6"/>
    <w:rsid w:val="00980DAA"/>
    <w:rsid w:val="009815A6"/>
    <w:rsid w:val="00981F81"/>
    <w:rsid w:val="00982999"/>
    <w:rsid w:val="00982F23"/>
    <w:rsid w:val="009848DF"/>
    <w:rsid w:val="0098583E"/>
    <w:rsid w:val="00985F0D"/>
    <w:rsid w:val="00986224"/>
    <w:rsid w:val="00986784"/>
    <w:rsid w:val="00986C6B"/>
    <w:rsid w:val="00990451"/>
    <w:rsid w:val="00990F6F"/>
    <w:rsid w:val="00992386"/>
    <w:rsid w:val="00992548"/>
    <w:rsid w:val="0099267C"/>
    <w:rsid w:val="00993AD4"/>
    <w:rsid w:val="00993B0F"/>
    <w:rsid w:val="00996C71"/>
    <w:rsid w:val="009976BB"/>
    <w:rsid w:val="00997CE4"/>
    <w:rsid w:val="00997D51"/>
    <w:rsid w:val="009A0D2B"/>
    <w:rsid w:val="009A10B2"/>
    <w:rsid w:val="009A24EA"/>
    <w:rsid w:val="009A3B60"/>
    <w:rsid w:val="009A3ED6"/>
    <w:rsid w:val="009A4381"/>
    <w:rsid w:val="009A44E2"/>
    <w:rsid w:val="009A48BF"/>
    <w:rsid w:val="009A4B6E"/>
    <w:rsid w:val="009A51B3"/>
    <w:rsid w:val="009A5214"/>
    <w:rsid w:val="009A6230"/>
    <w:rsid w:val="009A7201"/>
    <w:rsid w:val="009B0FD3"/>
    <w:rsid w:val="009B1376"/>
    <w:rsid w:val="009B1438"/>
    <w:rsid w:val="009B1616"/>
    <w:rsid w:val="009B1CD1"/>
    <w:rsid w:val="009B252E"/>
    <w:rsid w:val="009B2DD8"/>
    <w:rsid w:val="009B31EE"/>
    <w:rsid w:val="009B4154"/>
    <w:rsid w:val="009B432A"/>
    <w:rsid w:val="009B483D"/>
    <w:rsid w:val="009B4AD2"/>
    <w:rsid w:val="009B4CB6"/>
    <w:rsid w:val="009B5635"/>
    <w:rsid w:val="009B5C72"/>
    <w:rsid w:val="009B623D"/>
    <w:rsid w:val="009B64CF"/>
    <w:rsid w:val="009B77D4"/>
    <w:rsid w:val="009B7E00"/>
    <w:rsid w:val="009C0C27"/>
    <w:rsid w:val="009C16BC"/>
    <w:rsid w:val="009C23EC"/>
    <w:rsid w:val="009C281F"/>
    <w:rsid w:val="009C2B3A"/>
    <w:rsid w:val="009C2C9C"/>
    <w:rsid w:val="009C4798"/>
    <w:rsid w:val="009C4AA8"/>
    <w:rsid w:val="009C4D00"/>
    <w:rsid w:val="009C5968"/>
    <w:rsid w:val="009C5FB8"/>
    <w:rsid w:val="009C74B0"/>
    <w:rsid w:val="009C7785"/>
    <w:rsid w:val="009C7FA2"/>
    <w:rsid w:val="009D068B"/>
    <w:rsid w:val="009D0FDE"/>
    <w:rsid w:val="009D12A9"/>
    <w:rsid w:val="009D2B34"/>
    <w:rsid w:val="009D3EC2"/>
    <w:rsid w:val="009D4BE2"/>
    <w:rsid w:val="009D554F"/>
    <w:rsid w:val="009D57F6"/>
    <w:rsid w:val="009D5E79"/>
    <w:rsid w:val="009D642D"/>
    <w:rsid w:val="009D659F"/>
    <w:rsid w:val="009D662C"/>
    <w:rsid w:val="009D6EE1"/>
    <w:rsid w:val="009D784B"/>
    <w:rsid w:val="009D7CFC"/>
    <w:rsid w:val="009D7FAE"/>
    <w:rsid w:val="009E046E"/>
    <w:rsid w:val="009E069C"/>
    <w:rsid w:val="009E077A"/>
    <w:rsid w:val="009E1A43"/>
    <w:rsid w:val="009E1C8C"/>
    <w:rsid w:val="009E2512"/>
    <w:rsid w:val="009E3B46"/>
    <w:rsid w:val="009E3F3C"/>
    <w:rsid w:val="009E446B"/>
    <w:rsid w:val="009E44E4"/>
    <w:rsid w:val="009E46F9"/>
    <w:rsid w:val="009E4EEE"/>
    <w:rsid w:val="009E538D"/>
    <w:rsid w:val="009E56C1"/>
    <w:rsid w:val="009E665E"/>
    <w:rsid w:val="009E66C6"/>
    <w:rsid w:val="009E6B6B"/>
    <w:rsid w:val="009E6C52"/>
    <w:rsid w:val="009E7028"/>
    <w:rsid w:val="009E7774"/>
    <w:rsid w:val="009E7DFC"/>
    <w:rsid w:val="009F0642"/>
    <w:rsid w:val="009F0891"/>
    <w:rsid w:val="009F0C73"/>
    <w:rsid w:val="009F11C9"/>
    <w:rsid w:val="009F1425"/>
    <w:rsid w:val="009F17C9"/>
    <w:rsid w:val="009F185B"/>
    <w:rsid w:val="009F1E44"/>
    <w:rsid w:val="009F2E0E"/>
    <w:rsid w:val="009F45FD"/>
    <w:rsid w:val="009F4C1E"/>
    <w:rsid w:val="009F4D14"/>
    <w:rsid w:val="009F5444"/>
    <w:rsid w:val="009F5947"/>
    <w:rsid w:val="009F616D"/>
    <w:rsid w:val="00A00C91"/>
    <w:rsid w:val="00A00E72"/>
    <w:rsid w:val="00A0180A"/>
    <w:rsid w:val="00A01C3B"/>
    <w:rsid w:val="00A02C2A"/>
    <w:rsid w:val="00A033B8"/>
    <w:rsid w:val="00A033DD"/>
    <w:rsid w:val="00A03592"/>
    <w:rsid w:val="00A035AA"/>
    <w:rsid w:val="00A03656"/>
    <w:rsid w:val="00A038B1"/>
    <w:rsid w:val="00A042EF"/>
    <w:rsid w:val="00A0495B"/>
    <w:rsid w:val="00A051DE"/>
    <w:rsid w:val="00A05EEF"/>
    <w:rsid w:val="00A06D79"/>
    <w:rsid w:val="00A105DC"/>
    <w:rsid w:val="00A108BB"/>
    <w:rsid w:val="00A10BD4"/>
    <w:rsid w:val="00A10DE7"/>
    <w:rsid w:val="00A110AD"/>
    <w:rsid w:val="00A119BA"/>
    <w:rsid w:val="00A11B1B"/>
    <w:rsid w:val="00A12755"/>
    <w:rsid w:val="00A12E29"/>
    <w:rsid w:val="00A14654"/>
    <w:rsid w:val="00A14ACB"/>
    <w:rsid w:val="00A14E56"/>
    <w:rsid w:val="00A1564B"/>
    <w:rsid w:val="00A15779"/>
    <w:rsid w:val="00A15D7B"/>
    <w:rsid w:val="00A1770E"/>
    <w:rsid w:val="00A17D98"/>
    <w:rsid w:val="00A17DED"/>
    <w:rsid w:val="00A17F88"/>
    <w:rsid w:val="00A2082B"/>
    <w:rsid w:val="00A20BD6"/>
    <w:rsid w:val="00A21223"/>
    <w:rsid w:val="00A21EB9"/>
    <w:rsid w:val="00A226EF"/>
    <w:rsid w:val="00A22FFF"/>
    <w:rsid w:val="00A23378"/>
    <w:rsid w:val="00A23896"/>
    <w:rsid w:val="00A244A4"/>
    <w:rsid w:val="00A25CE6"/>
    <w:rsid w:val="00A25D47"/>
    <w:rsid w:val="00A269B4"/>
    <w:rsid w:val="00A2715A"/>
    <w:rsid w:val="00A30493"/>
    <w:rsid w:val="00A308D5"/>
    <w:rsid w:val="00A3112B"/>
    <w:rsid w:val="00A34561"/>
    <w:rsid w:val="00A346FE"/>
    <w:rsid w:val="00A34855"/>
    <w:rsid w:val="00A34DF0"/>
    <w:rsid w:val="00A35210"/>
    <w:rsid w:val="00A35249"/>
    <w:rsid w:val="00A35ABC"/>
    <w:rsid w:val="00A366E7"/>
    <w:rsid w:val="00A36DEC"/>
    <w:rsid w:val="00A36DF6"/>
    <w:rsid w:val="00A37293"/>
    <w:rsid w:val="00A37B5B"/>
    <w:rsid w:val="00A37C89"/>
    <w:rsid w:val="00A4066E"/>
    <w:rsid w:val="00A40BBA"/>
    <w:rsid w:val="00A40C62"/>
    <w:rsid w:val="00A41103"/>
    <w:rsid w:val="00A41824"/>
    <w:rsid w:val="00A41A2F"/>
    <w:rsid w:val="00A42A6D"/>
    <w:rsid w:val="00A42BFD"/>
    <w:rsid w:val="00A42E19"/>
    <w:rsid w:val="00A42F9A"/>
    <w:rsid w:val="00A43389"/>
    <w:rsid w:val="00A4397A"/>
    <w:rsid w:val="00A4441A"/>
    <w:rsid w:val="00A44EBB"/>
    <w:rsid w:val="00A45C66"/>
    <w:rsid w:val="00A46025"/>
    <w:rsid w:val="00A4747A"/>
    <w:rsid w:val="00A474A3"/>
    <w:rsid w:val="00A47508"/>
    <w:rsid w:val="00A47713"/>
    <w:rsid w:val="00A47805"/>
    <w:rsid w:val="00A50147"/>
    <w:rsid w:val="00A50213"/>
    <w:rsid w:val="00A50440"/>
    <w:rsid w:val="00A505A0"/>
    <w:rsid w:val="00A50CE5"/>
    <w:rsid w:val="00A50DDC"/>
    <w:rsid w:val="00A5171F"/>
    <w:rsid w:val="00A517E2"/>
    <w:rsid w:val="00A51F91"/>
    <w:rsid w:val="00A5312F"/>
    <w:rsid w:val="00A5334C"/>
    <w:rsid w:val="00A54184"/>
    <w:rsid w:val="00A54938"/>
    <w:rsid w:val="00A54B15"/>
    <w:rsid w:val="00A55A47"/>
    <w:rsid w:val="00A55F1E"/>
    <w:rsid w:val="00A569CE"/>
    <w:rsid w:val="00A56B49"/>
    <w:rsid w:val="00A56D1B"/>
    <w:rsid w:val="00A57D73"/>
    <w:rsid w:val="00A57DFC"/>
    <w:rsid w:val="00A60C4A"/>
    <w:rsid w:val="00A6313A"/>
    <w:rsid w:val="00A63D32"/>
    <w:rsid w:val="00A647AE"/>
    <w:rsid w:val="00A66276"/>
    <w:rsid w:val="00A67932"/>
    <w:rsid w:val="00A706F8"/>
    <w:rsid w:val="00A7076D"/>
    <w:rsid w:val="00A720C1"/>
    <w:rsid w:val="00A73D17"/>
    <w:rsid w:val="00A7551D"/>
    <w:rsid w:val="00A7690C"/>
    <w:rsid w:val="00A76C6D"/>
    <w:rsid w:val="00A76D78"/>
    <w:rsid w:val="00A77303"/>
    <w:rsid w:val="00A77E05"/>
    <w:rsid w:val="00A808C1"/>
    <w:rsid w:val="00A80E0C"/>
    <w:rsid w:val="00A817AA"/>
    <w:rsid w:val="00A8286F"/>
    <w:rsid w:val="00A83944"/>
    <w:rsid w:val="00A83A05"/>
    <w:rsid w:val="00A84080"/>
    <w:rsid w:val="00A84CB0"/>
    <w:rsid w:val="00A85390"/>
    <w:rsid w:val="00A8622E"/>
    <w:rsid w:val="00A870CC"/>
    <w:rsid w:val="00A90EBF"/>
    <w:rsid w:val="00A918D5"/>
    <w:rsid w:val="00A91DDF"/>
    <w:rsid w:val="00A92C60"/>
    <w:rsid w:val="00A92E24"/>
    <w:rsid w:val="00A93530"/>
    <w:rsid w:val="00A93937"/>
    <w:rsid w:val="00A939FA"/>
    <w:rsid w:val="00A942A7"/>
    <w:rsid w:val="00A9585C"/>
    <w:rsid w:val="00A95896"/>
    <w:rsid w:val="00A96F65"/>
    <w:rsid w:val="00A97801"/>
    <w:rsid w:val="00A97BFC"/>
    <w:rsid w:val="00AA0A51"/>
    <w:rsid w:val="00AA1573"/>
    <w:rsid w:val="00AA1D8E"/>
    <w:rsid w:val="00AA2051"/>
    <w:rsid w:val="00AA26F6"/>
    <w:rsid w:val="00AA3028"/>
    <w:rsid w:val="00AA377B"/>
    <w:rsid w:val="00AA439E"/>
    <w:rsid w:val="00AA4A4E"/>
    <w:rsid w:val="00AA4E6B"/>
    <w:rsid w:val="00AA528D"/>
    <w:rsid w:val="00AA618A"/>
    <w:rsid w:val="00AA61C2"/>
    <w:rsid w:val="00AA64E5"/>
    <w:rsid w:val="00AA7170"/>
    <w:rsid w:val="00AA7330"/>
    <w:rsid w:val="00AB0818"/>
    <w:rsid w:val="00AB083D"/>
    <w:rsid w:val="00AB0F0D"/>
    <w:rsid w:val="00AB14F7"/>
    <w:rsid w:val="00AB17FE"/>
    <w:rsid w:val="00AB1E72"/>
    <w:rsid w:val="00AB1F19"/>
    <w:rsid w:val="00AB25E4"/>
    <w:rsid w:val="00AB3234"/>
    <w:rsid w:val="00AB3502"/>
    <w:rsid w:val="00AB35E5"/>
    <w:rsid w:val="00AB3F34"/>
    <w:rsid w:val="00AB3FF5"/>
    <w:rsid w:val="00AB4595"/>
    <w:rsid w:val="00AB4CCD"/>
    <w:rsid w:val="00AB4E14"/>
    <w:rsid w:val="00AB4F28"/>
    <w:rsid w:val="00AB52EC"/>
    <w:rsid w:val="00AB548D"/>
    <w:rsid w:val="00AB55C6"/>
    <w:rsid w:val="00AB5E5D"/>
    <w:rsid w:val="00AB62A2"/>
    <w:rsid w:val="00AB6C00"/>
    <w:rsid w:val="00AB74B1"/>
    <w:rsid w:val="00AC0E90"/>
    <w:rsid w:val="00AC1357"/>
    <w:rsid w:val="00AC157B"/>
    <w:rsid w:val="00AC2745"/>
    <w:rsid w:val="00AC2813"/>
    <w:rsid w:val="00AC352A"/>
    <w:rsid w:val="00AC3E35"/>
    <w:rsid w:val="00AC401D"/>
    <w:rsid w:val="00AC4CD2"/>
    <w:rsid w:val="00AC560C"/>
    <w:rsid w:val="00AC5860"/>
    <w:rsid w:val="00AC5BAC"/>
    <w:rsid w:val="00AC5E10"/>
    <w:rsid w:val="00AC627F"/>
    <w:rsid w:val="00AC6700"/>
    <w:rsid w:val="00AC7D50"/>
    <w:rsid w:val="00AC7FA1"/>
    <w:rsid w:val="00AD09C2"/>
    <w:rsid w:val="00AD0D91"/>
    <w:rsid w:val="00AD2D01"/>
    <w:rsid w:val="00AD44CB"/>
    <w:rsid w:val="00AD4BC6"/>
    <w:rsid w:val="00AD563F"/>
    <w:rsid w:val="00AD5B0B"/>
    <w:rsid w:val="00AD5E77"/>
    <w:rsid w:val="00AD6B4A"/>
    <w:rsid w:val="00AD6C23"/>
    <w:rsid w:val="00AD6D0D"/>
    <w:rsid w:val="00AD6FDE"/>
    <w:rsid w:val="00AD7306"/>
    <w:rsid w:val="00AD7D5B"/>
    <w:rsid w:val="00AE0040"/>
    <w:rsid w:val="00AE028B"/>
    <w:rsid w:val="00AE07B4"/>
    <w:rsid w:val="00AE088D"/>
    <w:rsid w:val="00AE1929"/>
    <w:rsid w:val="00AE1D8B"/>
    <w:rsid w:val="00AE1EDD"/>
    <w:rsid w:val="00AE28FF"/>
    <w:rsid w:val="00AE2F2E"/>
    <w:rsid w:val="00AE5817"/>
    <w:rsid w:val="00AE5C67"/>
    <w:rsid w:val="00AE607A"/>
    <w:rsid w:val="00AE696A"/>
    <w:rsid w:val="00AE6A5D"/>
    <w:rsid w:val="00AE7B72"/>
    <w:rsid w:val="00AE7CD5"/>
    <w:rsid w:val="00AF00FD"/>
    <w:rsid w:val="00AF0830"/>
    <w:rsid w:val="00AF0AA4"/>
    <w:rsid w:val="00AF1470"/>
    <w:rsid w:val="00AF1902"/>
    <w:rsid w:val="00AF1932"/>
    <w:rsid w:val="00AF1C94"/>
    <w:rsid w:val="00AF1E34"/>
    <w:rsid w:val="00AF22DB"/>
    <w:rsid w:val="00AF232F"/>
    <w:rsid w:val="00AF24A9"/>
    <w:rsid w:val="00AF403C"/>
    <w:rsid w:val="00AF42B3"/>
    <w:rsid w:val="00AF4BE1"/>
    <w:rsid w:val="00AF52B3"/>
    <w:rsid w:val="00AF5CCB"/>
    <w:rsid w:val="00AF5D94"/>
    <w:rsid w:val="00AF66D6"/>
    <w:rsid w:val="00AF69D1"/>
    <w:rsid w:val="00AF6E5B"/>
    <w:rsid w:val="00B0002F"/>
    <w:rsid w:val="00B007B8"/>
    <w:rsid w:val="00B00A0D"/>
    <w:rsid w:val="00B0108C"/>
    <w:rsid w:val="00B010E7"/>
    <w:rsid w:val="00B03A4A"/>
    <w:rsid w:val="00B03F19"/>
    <w:rsid w:val="00B04D7D"/>
    <w:rsid w:val="00B056FE"/>
    <w:rsid w:val="00B0699A"/>
    <w:rsid w:val="00B06E24"/>
    <w:rsid w:val="00B06F3F"/>
    <w:rsid w:val="00B07CC8"/>
    <w:rsid w:val="00B07E28"/>
    <w:rsid w:val="00B1179A"/>
    <w:rsid w:val="00B11D37"/>
    <w:rsid w:val="00B11FAD"/>
    <w:rsid w:val="00B1230F"/>
    <w:rsid w:val="00B12495"/>
    <w:rsid w:val="00B1250B"/>
    <w:rsid w:val="00B12571"/>
    <w:rsid w:val="00B1265B"/>
    <w:rsid w:val="00B128AA"/>
    <w:rsid w:val="00B12A71"/>
    <w:rsid w:val="00B15908"/>
    <w:rsid w:val="00B15B55"/>
    <w:rsid w:val="00B16188"/>
    <w:rsid w:val="00B1765B"/>
    <w:rsid w:val="00B20257"/>
    <w:rsid w:val="00B205A3"/>
    <w:rsid w:val="00B209E5"/>
    <w:rsid w:val="00B214BE"/>
    <w:rsid w:val="00B2233B"/>
    <w:rsid w:val="00B2328D"/>
    <w:rsid w:val="00B23532"/>
    <w:rsid w:val="00B24747"/>
    <w:rsid w:val="00B24DCB"/>
    <w:rsid w:val="00B25C8A"/>
    <w:rsid w:val="00B26650"/>
    <w:rsid w:val="00B3044C"/>
    <w:rsid w:val="00B30537"/>
    <w:rsid w:val="00B305EE"/>
    <w:rsid w:val="00B30D9C"/>
    <w:rsid w:val="00B31763"/>
    <w:rsid w:val="00B317FB"/>
    <w:rsid w:val="00B32167"/>
    <w:rsid w:val="00B322E1"/>
    <w:rsid w:val="00B32C17"/>
    <w:rsid w:val="00B341D9"/>
    <w:rsid w:val="00B345EF"/>
    <w:rsid w:val="00B34A06"/>
    <w:rsid w:val="00B350D2"/>
    <w:rsid w:val="00B35188"/>
    <w:rsid w:val="00B3539B"/>
    <w:rsid w:val="00B355E3"/>
    <w:rsid w:val="00B357A9"/>
    <w:rsid w:val="00B36947"/>
    <w:rsid w:val="00B36C37"/>
    <w:rsid w:val="00B377E8"/>
    <w:rsid w:val="00B40034"/>
    <w:rsid w:val="00B40846"/>
    <w:rsid w:val="00B4130E"/>
    <w:rsid w:val="00B4184E"/>
    <w:rsid w:val="00B41C94"/>
    <w:rsid w:val="00B43084"/>
    <w:rsid w:val="00B4378D"/>
    <w:rsid w:val="00B43C60"/>
    <w:rsid w:val="00B44A1A"/>
    <w:rsid w:val="00B45098"/>
    <w:rsid w:val="00B452B6"/>
    <w:rsid w:val="00B4579C"/>
    <w:rsid w:val="00B45B3A"/>
    <w:rsid w:val="00B47CB8"/>
    <w:rsid w:val="00B50CC9"/>
    <w:rsid w:val="00B50E16"/>
    <w:rsid w:val="00B51866"/>
    <w:rsid w:val="00B51C1A"/>
    <w:rsid w:val="00B52191"/>
    <w:rsid w:val="00B522F5"/>
    <w:rsid w:val="00B52802"/>
    <w:rsid w:val="00B52DB7"/>
    <w:rsid w:val="00B53994"/>
    <w:rsid w:val="00B5534E"/>
    <w:rsid w:val="00B553E1"/>
    <w:rsid w:val="00B5580C"/>
    <w:rsid w:val="00B5588E"/>
    <w:rsid w:val="00B55938"/>
    <w:rsid w:val="00B55978"/>
    <w:rsid w:val="00B5657B"/>
    <w:rsid w:val="00B570B8"/>
    <w:rsid w:val="00B57ED9"/>
    <w:rsid w:val="00B60CCC"/>
    <w:rsid w:val="00B60E2A"/>
    <w:rsid w:val="00B610DA"/>
    <w:rsid w:val="00B61701"/>
    <w:rsid w:val="00B62EF5"/>
    <w:rsid w:val="00B62F86"/>
    <w:rsid w:val="00B63252"/>
    <w:rsid w:val="00B633A7"/>
    <w:rsid w:val="00B642CC"/>
    <w:rsid w:val="00B6485B"/>
    <w:rsid w:val="00B64AC2"/>
    <w:rsid w:val="00B64C92"/>
    <w:rsid w:val="00B655B9"/>
    <w:rsid w:val="00B662FF"/>
    <w:rsid w:val="00B66A05"/>
    <w:rsid w:val="00B7013B"/>
    <w:rsid w:val="00B70F86"/>
    <w:rsid w:val="00B7174B"/>
    <w:rsid w:val="00B71F60"/>
    <w:rsid w:val="00B72BCD"/>
    <w:rsid w:val="00B72F22"/>
    <w:rsid w:val="00B736F3"/>
    <w:rsid w:val="00B7431E"/>
    <w:rsid w:val="00B7488B"/>
    <w:rsid w:val="00B74B53"/>
    <w:rsid w:val="00B74BFC"/>
    <w:rsid w:val="00B75061"/>
    <w:rsid w:val="00B75824"/>
    <w:rsid w:val="00B760FB"/>
    <w:rsid w:val="00B7635D"/>
    <w:rsid w:val="00B767DE"/>
    <w:rsid w:val="00B768AD"/>
    <w:rsid w:val="00B76CF2"/>
    <w:rsid w:val="00B77280"/>
    <w:rsid w:val="00B77377"/>
    <w:rsid w:val="00B80755"/>
    <w:rsid w:val="00B80F49"/>
    <w:rsid w:val="00B810E5"/>
    <w:rsid w:val="00B8114E"/>
    <w:rsid w:val="00B813EE"/>
    <w:rsid w:val="00B81702"/>
    <w:rsid w:val="00B81748"/>
    <w:rsid w:val="00B81803"/>
    <w:rsid w:val="00B81E0F"/>
    <w:rsid w:val="00B82220"/>
    <w:rsid w:val="00B82230"/>
    <w:rsid w:val="00B8280F"/>
    <w:rsid w:val="00B836F2"/>
    <w:rsid w:val="00B83E0D"/>
    <w:rsid w:val="00B83EC3"/>
    <w:rsid w:val="00B84609"/>
    <w:rsid w:val="00B84AF0"/>
    <w:rsid w:val="00B85665"/>
    <w:rsid w:val="00B85B18"/>
    <w:rsid w:val="00B85EE0"/>
    <w:rsid w:val="00B862FB"/>
    <w:rsid w:val="00B86369"/>
    <w:rsid w:val="00B8747D"/>
    <w:rsid w:val="00B9051A"/>
    <w:rsid w:val="00B9135A"/>
    <w:rsid w:val="00B91CC5"/>
    <w:rsid w:val="00B929A5"/>
    <w:rsid w:val="00B930F0"/>
    <w:rsid w:val="00B9326F"/>
    <w:rsid w:val="00B93FDE"/>
    <w:rsid w:val="00B9422B"/>
    <w:rsid w:val="00B94345"/>
    <w:rsid w:val="00B94965"/>
    <w:rsid w:val="00B94D7F"/>
    <w:rsid w:val="00B94F6E"/>
    <w:rsid w:val="00B955FF"/>
    <w:rsid w:val="00B95A70"/>
    <w:rsid w:val="00B962F9"/>
    <w:rsid w:val="00B97987"/>
    <w:rsid w:val="00BA05A8"/>
    <w:rsid w:val="00BA095C"/>
    <w:rsid w:val="00BA0967"/>
    <w:rsid w:val="00BA107F"/>
    <w:rsid w:val="00BA130F"/>
    <w:rsid w:val="00BA1851"/>
    <w:rsid w:val="00BA1878"/>
    <w:rsid w:val="00BA20BD"/>
    <w:rsid w:val="00BA3434"/>
    <w:rsid w:val="00BA3B62"/>
    <w:rsid w:val="00BA4A9D"/>
    <w:rsid w:val="00BA4EBC"/>
    <w:rsid w:val="00BA606D"/>
    <w:rsid w:val="00BB014A"/>
    <w:rsid w:val="00BB1BC0"/>
    <w:rsid w:val="00BB1C28"/>
    <w:rsid w:val="00BB21E5"/>
    <w:rsid w:val="00BB25E5"/>
    <w:rsid w:val="00BB2A8E"/>
    <w:rsid w:val="00BB300E"/>
    <w:rsid w:val="00BB3075"/>
    <w:rsid w:val="00BB331C"/>
    <w:rsid w:val="00BB3DCF"/>
    <w:rsid w:val="00BB577C"/>
    <w:rsid w:val="00BB69B9"/>
    <w:rsid w:val="00BB7171"/>
    <w:rsid w:val="00BC00BC"/>
    <w:rsid w:val="00BC0AEA"/>
    <w:rsid w:val="00BC14C8"/>
    <w:rsid w:val="00BC15CC"/>
    <w:rsid w:val="00BC16E5"/>
    <w:rsid w:val="00BC1CF7"/>
    <w:rsid w:val="00BC4D00"/>
    <w:rsid w:val="00BC661E"/>
    <w:rsid w:val="00BC72D8"/>
    <w:rsid w:val="00BC7732"/>
    <w:rsid w:val="00BD07E1"/>
    <w:rsid w:val="00BD08C0"/>
    <w:rsid w:val="00BD10DC"/>
    <w:rsid w:val="00BD116D"/>
    <w:rsid w:val="00BD1254"/>
    <w:rsid w:val="00BD227E"/>
    <w:rsid w:val="00BD2A05"/>
    <w:rsid w:val="00BD2C45"/>
    <w:rsid w:val="00BD321B"/>
    <w:rsid w:val="00BD3D7E"/>
    <w:rsid w:val="00BD3E2B"/>
    <w:rsid w:val="00BD4128"/>
    <w:rsid w:val="00BD4177"/>
    <w:rsid w:val="00BD4E46"/>
    <w:rsid w:val="00BD51A9"/>
    <w:rsid w:val="00BD51C3"/>
    <w:rsid w:val="00BD5C25"/>
    <w:rsid w:val="00BD6388"/>
    <w:rsid w:val="00BD66CE"/>
    <w:rsid w:val="00BD6B57"/>
    <w:rsid w:val="00BD6D3A"/>
    <w:rsid w:val="00BD76BE"/>
    <w:rsid w:val="00BD7B57"/>
    <w:rsid w:val="00BE067D"/>
    <w:rsid w:val="00BE0FC4"/>
    <w:rsid w:val="00BE1B55"/>
    <w:rsid w:val="00BE1EA7"/>
    <w:rsid w:val="00BE3196"/>
    <w:rsid w:val="00BE441C"/>
    <w:rsid w:val="00BE4554"/>
    <w:rsid w:val="00BE6080"/>
    <w:rsid w:val="00BE6926"/>
    <w:rsid w:val="00BE799E"/>
    <w:rsid w:val="00BE7E57"/>
    <w:rsid w:val="00BF01FE"/>
    <w:rsid w:val="00BF0243"/>
    <w:rsid w:val="00BF12EF"/>
    <w:rsid w:val="00BF1AEA"/>
    <w:rsid w:val="00BF22CD"/>
    <w:rsid w:val="00BF2337"/>
    <w:rsid w:val="00BF2558"/>
    <w:rsid w:val="00BF2C57"/>
    <w:rsid w:val="00BF5767"/>
    <w:rsid w:val="00BF5A0F"/>
    <w:rsid w:val="00BF60FF"/>
    <w:rsid w:val="00BF684D"/>
    <w:rsid w:val="00BF699D"/>
    <w:rsid w:val="00BF6C13"/>
    <w:rsid w:val="00BF73A9"/>
    <w:rsid w:val="00BF76B6"/>
    <w:rsid w:val="00BF7959"/>
    <w:rsid w:val="00BF7E19"/>
    <w:rsid w:val="00C00256"/>
    <w:rsid w:val="00C00886"/>
    <w:rsid w:val="00C0088C"/>
    <w:rsid w:val="00C01371"/>
    <w:rsid w:val="00C01E47"/>
    <w:rsid w:val="00C01F82"/>
    <w:rsid w:val="00C02694"/>
    <w:rsid w:val="00C02F8F"/>
    <w:rsid w:val="00C0307A"/>
    <w:rsid w:val="00C04115"/>
    <w:rsid w:val="00C0412F"/>
    <w:rsid w:val="00C05985"/>
    <w:rsid w:val="00C05BD3"/>
    <w:rsid w:val="00C061D0"/>
    <w:rsid w:val="00C07F0F"/>
    <w:rsid w:val="00C10A88"/>
    <w:rsid w:val="00C10E94"/>
    <w:rsid w:val="00C116F7"/>
    <w:rsid w:val="00C1190A"/>
    <w:rsid w:val="00C11AA5"/>
    <w:rsid w:val="00C12181"/>
    <w:rsid w:val="00C125A4"/>
    <w:rsid w:val="00C126E1"/>
    <w:rsid w:val="00C12DC3"/>
    <w:rsid w:val="00C139DF"/>
    <w:rsid w:val="00C145AC"/>
    <w:rsid w:val="00C1591A"/>
    <w:rsid w:val="00C16591"/>
    <w:rsid w:val="00C16AE3"/>
    <w:rsid w:val="00C17157"/>
    <w:rsid w:val="00C178E6"/>
    <w:rsid w:val="00C2145A"/>
    <w:rsid w:val="00C215A5"/>
    <w:rsid w:val="00C22107"/>
    <w:rsid w:val="00C22421"/>
    <w:rsid w:val="00C22AC8"/>
    <w:rsid w:val="00C22F5E"/>
    <w:rsid w:val="00C2305D"/>
    <w:rsid w:val="00C23CBC"/>
    <w:rsid w:val="00C2416B"/>
    <w:rsid w:val="00C251A4"/>
    <w:rsid w:val="00C25716"/>
    <w:rsid w:val="00C25841"/>
    <w:rsid w:val="00C26B87"/>
    <w:rsid w:val="00C26C05"/>
    <w:rsid w:val="00C26D7D"/>
    <w:rsid w:val="00C271A6"/>
    <w:rsid w:val="00C278BF"/>
    <w:rsid w:val="00C27AA1"/>
    <w:rsid w:val="00C3042C"/>
    <w:rsid w:val="00C30D18"/>
    <w:rsid w:val="00C316D3"/>
    <w:rsid w:val="00C31E12"/>
    <w:rsid w:val="00C327E6"/>
    <w:rsid w:val="00C3296C"/>
    <w:rsid w:val="00C32CE3"/>
    <w:rsid w:val="00C32FE1"/>
    <w:rsid w:val="00C32FF5"/>
    <w:rsid w:val="00C331CD"/>
    <w:rsid w:val="00C3323E"/>
    <w:rsid w:val="00C33721"/>
    <w:rsid w:val="00C3404D"/>
    <w:rsid w:val="00C34456"/>
    <w:rsid w:val="00C34565"/>
    <w:rsid w:val="00C3496F"/>
    <w:rsid w:val="00C351EA"/>
    <w:rsid w:val="00C35A5E"/>
    <w:rsid w:val="00C35E6B"/>
    <w:rsid w:val="00C368E7"/>
    <w:rsid w:val="00C4009B"/>
    <w:rsid w:val="00C402C6"/>
    <w:rsid w:val="00C41D0E"/>
    <w:rsid w:val="00C42788"/>
    <w:rsid w:val="00C42EE6"/>
    <w:rsid w:val="00C42F79"/>
    <w:rsid w:val="00C43020"/>
    <w:rsid w:val="00C44189"/>
    <w:rsid w:val="00C442CE"/>
    <w:rsid w:val="00C44932"/>
    <w:rsid w:val="00C450A6"/>
    <w:rsid w:val="00C45D7F"/>
    <w:rsid w:val="00C46E4D"/>
    <w:rsid w:val="00C47F39"/>
    <w:rsid w:val="00C51246"/>
    <w:rsid w:val="00C516FD"/>
    <w:rsid w:val="00C518A6"/>
    <w:rsid w:val="00C52500"/>
    <w:rsid w:val="00C5328C"/>
    <w:rsid w:val="00C53DE8"/>
    <w:rsid w:val="00C545DA"/>
    <w:rsid w:val="00C54714"/>
    <w:rsid w:val="00C55123"/>
    <w:rsid w:val="00C553AF"/>
    <w:rsid w:val="00C56DF3"/>
    <w:rsid w:val="00C57DEE"/>
    <w:rsid w:val="00C604CB"/>
    <w:rsid w:val="00C61169"/>
    <w:rsid w:val="00C611D5"/>
    <w:rsid w:val="00C61395"/>
    <w:rsid w:val="00C61988"/>
    <w:rsid w:val="00C62377"/>
    <w:rsid w:val="00C62C41"/>
    <w:rsid w:val="00C6312E"/>
    <w:rsid w:val="00C635E4"/>
    <w:rsid w:val="00C63A41"/>
    <w:rsid w:val="00C63B09"/>
    <w:rsid w:val="00C65253"/>
    <w:rsid w:val="00C6577B"/>
    <w:rsid w:val="00C658F7"/>
    <w:rsid w:val="00C673CB"/>
    <w:rsid w:val="00C677A3"/>
    <w:rsid w:val="00C70347"/>
    <w:rsid w:val="00C707E5"/>
    <w:rsid w:val="00C71AEB"/>
    <w:rsid w:val="00C71C68"/>
    <w:rsid w:val="00C730CF"/>
    <w:rsid w:val="00C739FA"/>
    <w:rsid w:val="00C74466"/>
    <w:rsid w:val="00C7471E"/>
    <w:rsid w:val="00C74E2C"/>
    <w:rsid w:val="00C76B16"/>
    <w:rsid w:val="00C805A7"/>
    <w:rsid w:val="00C81289"/>
    <w:rsid w:val="00C816A4"/>
    <w:rsid w:val="00C8209B"/>
    <w:rsid w:val="00C83032"/>
    <w:rsid w:val="00C839A4"/>
    <w:rsid w:val="00C84397"/>
    <w:rsid w:val="00C84859"/>
    <w:rsid w:val="00C84D2F"/>
    <w:rsid w:val="00C84EE5"/>
    <w:rsid w:val="00C84FFB"/>
    <w:rsid w:val="00C85ABF"/>
    <w:rsid w:val="00C85AD6"/>
    <w:rsid w:val="00C87F9E"/>
    <w:rsid w:val="00C902C5"/>
    <w:rsid w:val="00C91201"/>
    <w:rsid w:val="00C91636"/>
    <w:rsid w:val="00C9194A"/>
    <w:rsid w:val="00C91EA7"/>
    <w:rsid w:val="00C92209"/>
    <w:rsid w:val="00C92349"/>
    <w:rsid w:val="00C92615"/>
    <w:rsid w:val="00C92B43"/>
    <w:rsid w:val="00C92DD4"/>
    <w:rsid w:val="00C93485"/>
    <w:rsid w:val="00C93D25"/>
    <w:rsid w:val="00C93F0A"/>
    <w:rsid w:val="00C94803"/>
    <w:rsid w:val="00C94A59"/>
    <w:rsid w:val="00C953DC"/>
    <w:rsid w:val="00C95963"/>
    <w:rsid w:val="00C95D33"/>
    <w:rsid w:val="00CA0201"/>
    <w:rsid w:val="00CA1CC2"/>
    <w:rsid w:val="00CA1D87"/>
    <w:rsid w:val="00CA2AC3"/>
    <w:rsid w:val="00CA2E69"/>
    <w:rsid w:val="00CA3612"/>
    <w:rsid w:val="00CA40EA"/>
    <w:rsid w:val="00CA4B1A"/>
    <w:rsid w:val="00CA4C66"/>
    <w:rsid w:val="00CA4CAD"/>
    <w:rsid w:val="00CA65FF"/>
    <w:rsid w:val="00CB019B"/>
    <w:rsid w:val="00CB129A"/>
    <w:rsid w:val="00CB1C7E"/>
    <w:rsid w:val="00CB1DEB"/>
    <w:rsid w:val="00CB2348"/>
    <w:rsid w:val="00CB25FF"/>
    <w:rsid w:val="00CB26F4"/>
    <w:rsid w:val="00CB2C6F"/>
    <w:rsid w:val="00CB2FCC"/>
    <w:rsid w:val="00CB3900"/>
    <w:rsid w:val="00CB3A2E"/>
    <w:rsid w:val="00CB3BCB"/>
    <w:rsid w:val="00CB4190"/>
    <w:rsid w:val="00CB51CB"/>
    <w:rsid w:val="00CB57E2"/>
    <w:rsid w:val="00CB5F7B"/>
    <w:rsid w:val="00CB5FCB"/>
    <w:rsid w:val="00CB695D"/>
    <w:rsid w:val="00CB6B54"/>
    <w:rsid w:val="00CB7C27"/>
    <w:rsid w:val="00CC11E5"/>
    <w:rsid w:val="00CC2DDA"/>
    <w:rsid w:val="00CC3B91"/>
    <w:rsid w:val="00CC3DD4"/>
    <w:rsid w:val="00CC672C"/>
    <w:rsid w:val="00CC6AF2"/>
    <w:rsid w:val="00CC708D"/>
    <w:rsid w:val="00CC741E"/>
    <w:rsid w:val="00CC758A"/>
    <w:rsid w:val="00CC7B01"/>
    <w:rsid w:val="00CD17BC"/>
    <w:rsid w:val="00CD18FC"/>
    <w:rsid w:val="00CD2080"/>
    <w:rsid w:val="00CD2C0A"/>
    <w:rsid w:val="00CD325D"/>
    <w:rsid w:val="00CD3460"/>
    <w:rsid w:val="00CD3A17"/>
    <w:rsid w:val="00CD46D4"/>
    <w:rsid w:val="00CD4B68"/>
    <w:rsid w:val="00CD5573"/>
    <w:rsid w:val="00CD6A0B"/>
    <w:rsid w:val="00CD6BB3"/>
    <w:rsid w:val="00CD6BEA"/>
    <w:rsid w:val="00CD6E58"/>
    <w:rsid w:val="00CD6F8C"/>
    <w:rsid w:val="00CE02D8"/>
    <w:rsid w:val="00CE130F"/>
    <w:rsid w:val="00CE2062"/>
    <w:rsid w:val="00CE2167"/>
    <w:rsid w:val="00CE2202"/>
    <w:rsid w:val="00CE23F9"/>
    <w:rsid w:val="00CE25C0"/>
    <w:rsid w:val="00CE27B4"/>
    <w:rsid w:val="00CE4196"/>
    <w:rsid w:val="00CE4E37"/>
    <w:rsid w:val="00CE50B7"/>
    <w:rsid w:val="00CE5793"/>
    <w:rsid w:val="00CE58A0"/>
    <w:rsid w:val="00CE6026"/>
    <w:rsid w:val="00CE643A"/>
    <w:rsid w:val="00CE66A0"/>
    <w:rsid w:val="00CE66BA"/>
    <w:rsid w:val="00CE6DDF"/>
    <w:rsid w:val="00CE7C8D"/>
    <w:rsid w:val="00CF089F"/>
    <w:rsid w:val="00CF0920"/>
    <w:rsid w:val="00CF109E"/>
    <w:rsid w:val="00CF127B"/>
    <w:rsid w:val="00CF1647"/>
    <w:rsid w:val="00CF1F6D"/>
    <w:rsid w:val="00CF2BBA"/>
    <w:rsid w:val="00CF2D9C"/>
    <w:rsid w:val="00CF3D88"/>
    <w:rsid w:val="00CF4B2C"/>
    <w:rsid w:val="00CF54D2"/>
    <w:rsid w:val="00CF5AC3"/>
    <w:rsid w:val="00CF5EDC"/>
    <w:rsid w:val="00CF5F71"/>
    <w:rsid w:val="00CF6142"/>
    <w:rsid w:val="00CF63B4"/>
    <w:rsid w:val="00CF673B"/>
    <w:rsid w:val="00CF72CF"/>
    <w:rsid w:val="00CF7C61"/>
    <w:rsid w:val="00D01DF7"/>
    <w:rsid w:val="00D02019"/>
    <w:rsid w:val="00D029F3"/>
    <w:rsid w:val="00D02E0D"/>
    <w:rsid w:val="00D03500"/>
    <w:rsid w:val="00D03644"/>
    <w:rsid w:val="00D046C0"/>
    <w:rsid w:val="00D049C6"/>
    <w:rsid w:val="00D04D5A"/>
    <w:rsid w:val="00D05366"/>
    <w:rsid w:val="00D05F36"/>
    <w:rsid w:val="00D05FBD"/>
    <w:rsid w:val="00D060C4"/>
    <w:rsid w:val="00D06C9E"/>
    <w:rsid w:val="00D07119"/>
    <w:rsid w:val="00D077D0"/>
    <w:rsid w:val="00D104D7"/>
    <w:rsid w:val="00D10A4A"/>
    <w:rsid w:val="00D11FA9"/>
    <w:rsid w:val="00D1225F"/>
    <w:rsid w:val="00D1252E"/>
    <w:rsid w:val="00D125D0"/>
    <w:rsid w:val="00D12996"/>
    <w:rsid w:val="00D14E03"/>
    <w:rsid w:val="00D15D0D"/>
    <w:rsid w:val="00D15F6B"/>
    <w:rsid w:val="00D172A3"/>
    <w:rsid w:val="00D1741D"/>
    <w:rsid w:val="00D17877"/>
    <w:rsid w:val="00D2066D"/>
    <w:rsid w:val="00D21434"/>
    <w:rsid w:val="00D21933"/>
    <w:rsid w:val="00D221DD"/>
    <w:rsid w:val="00D2257B"/>
    <w:rsid w:val="00D22A66"/>
    <w:rsid w:val="00D24382"/>
    <w:rsid w:val="00D24F45"/>
    <w:rsid w:val="00D24F98"/>
    <w:rsid w:val="00D25030"/>
    <w:rsid w:val="00D25EE9"/>
    <w:rsid w:val="00D2642E"/>
    <w:rsid w:val="00D267CE"/>
    <w:rsid w:val="00D26CF9"/>
    <w:rsid w:val="00D26EC2"/>
    <w:rsid w:val="00D2727C"/>
    <w:rsid w:val="00D277E4"/>
    <w:rsid w:val="00D27B8F"/>
    <w:rsid w:val="00D27D76"/>
    <w:rsid w:val="00D27DD5"/>
    <w:rsid w:val="00D30192"/>
    <w:rsid w:val="00D31351"/>
    <w:rsid w:val="00D3155B"/>
    <w:rsid w:val="00D31DA5"/>
    <w:rsid w:val="00D3235A"/>
    <w:rsid w:val="00D329A2"/>
    <w:rsid w:val="00D338F6"/>
    <w:rsid w:val="00D339BD"/>
    <w:rsid w:val="00D33A88"/>
    <w:rsid w:val="00D33F53"/>
    <w:rsid w:val="00D33F72"/>
    <w:rsid w:val="00D342E1"/>
    <w:rsid w:val="00D3466F"/>
    <w:rsid w:val="00D349E3"/>
    <w:rsid w:val="00D355C8"/>
    <w:rsid w:val="00D357B7"/>
    <w:rsid w:val="00D36495"/>
    <w:rsid w:val="00D3690C"/>
    <w:rsid w:val="00D36E5E"/>
    <w:rsid w:val="00D406F3"/>
    <w:rsid w:val="00D408D5"/>
    <w:rsid w:val="00D40CA1"/>
    <w:rsid w:val="00D40ED4"/>
    <w:rsid w:val="00D416C6"/>
    <w:rsid w:val="00D41F0B"/>
    <w:rsid w:val="00D42F21"/>
    <w:rsid w:val="00D43021"/>
    <w:rsid w:val="00D43A90"/>
    <w:rsid w:val="00D43D6B"/>
    <w:rsid w:val="00D43E7C"/>
    <w:rsid w:val="00D43F5D"/>
    <w:rsid w:val="00D442A7"/>
    <w:rsid w:val="00D4437B"/>
    <w:rsid w:val="00D45643"/>
    <w:rsid w:val="00D467A8"/>
    <w:rsid w:val="00D47DCC"/>
    <w:rsid w:val="00D5018D"/>
    <w:rsid w:val="00D50BBD"/>
    <w:rsid w:val="00D51ABA"/>
    <w:rsid w:val="00D52365"/>
    <w:rsid w:val="00D52F94"/>
    <w:rsid w:val="00D53872"/>
    <w:rsid w:val="00D539D1"/>
    <w:rsid w:val="00D54386"/>
    <w:rsid w:val="00D55030"/>
    <w:rsid w:val="00D55079"/>
    <w:rsid w:val="00D550FA"/>
    <w:rsid w:val="00D558B0"/>
    <w:rsid w:val="00D55CAD"/>
    <w:rsid w:val="00D563EE"/>
    <w:rsid w:val="00D56AFB"/>
    <w:rsid w:val="00D577A9"/>
    <w:rsid w:val="00D57B2B"/>
    <w:rsid w:val="00D6001D"/>
    <w:rsid w:val="00D60510"/>
    <w:rsid w:val="00D60697"/>
    <w:rsid w:val="00D61500"/>
    <w:rsid w:val="00D61773"/>
    <w:rsid w:val="00D6272C"/>
    <w:rsid w:val="00D6294D"/>
    <w:rsid w:val="00D63B20"/>
    <w:rsid w:val="00D64A15"/>
    <w:rsid w:val="00D6518D"/>
    <w:rsid w:val="00D65204"/>
    <w:rsid w:val="00D65B18"/>
    <w:rsid w:val="00D66765"/>
    <w:rsid w:val="00D6677C"/>
    <w:rsid w:val="00D66C03"/>
    <w:rsid w:val="00D66C99"/>
    <w:rsid w:val="00D66CAA"/>
    <w:rsid w:val="00D66F4B"/>
    <w:rsid w:val="00D67115"/>
    <w:rsid w:val="00D679C9"/>
    <w:rsid w:val="00D67C18"/>
    <w:rsid w:val="00D67E0E"/>
    <w:rsid w:val="00D70443"/>
    <w:rsid w:val="00D71633"/>
    <w:rsid w:val="00D71AD5"/>
    <w:rsid w:val="00D72452"/>
    <w:rsid w:val="00D7361A"/>
    <w:rsid w:val="00D73B1A"/>
    <w:rsid w:val="00D74461"/>
    <w:rsid w:val="00D74CA8"/>
    <w:rsid w:val="00D763BC"/>
    <w:rsid w:val="00D766DB"/>
    <w:rsid w:val="00D76E5C"/>
    <w:rsid w:val="00D7770A"/>
    <w:rsid w:val="00D77B32"/>
    <w:rsid w:val="00D77BDE"/>
    <w:rsid w:val="00D80262"/>
    <w:rsid w:val="00D806CC"/>
    <w:rsid w:val="00D81A7E"/>
    <w:rsid w:val="00D820B4"/>
    <w:rsid w:val="00D820CF"/>
    <w:rsid w:val="00D82216"/>
    <w:rsid w:val="00D82665"/>
    <w:rsid w:val="00D82BC9"/>
    <w:rsid w:val="00D834EF"/>
    <w:rsid w:val="00D83A28"/>
    <w:rsid w:val="00D846CE"/>
    <w:rsid w:val="00D8530C"/>
    <w:rsid w:val="00D90282"/>
    <w:rsid w:val="00D902E1"/>
    <w:rsid w:val="00D90C99"/>
    <w:rsid w:val="00D90CA3"/>
    <w:rsid w:val="00D9176D"/>
    <w:rsid w:val="00D92D26"/>
    <w:rsid w:val="00D92FA6"/>
    <w:rsid w:val="00D9301B"/>
    <w:rsid w:val="00D9382B"/>
    <w:rsid w:val="00D94159"/>
    <w:rsid w:val="00D942BB"/>
    <w:rsid w:val="00D95883"/>
    <w:rsid w:val="00D95AD8"/>
    <w:rsid w:val="00D9683E"/>
    <w:rsid w:val="00D97120"/>
    <w:rsid w:val="00D9756F"/>
    <w:rsid w:val="00D978D8"/>
    <w:rsid w:val="00D97F8B"/>
    <w:rsid w:val="00DA0275"/>
    <w:rsid w:val="00DA063D"/>
    <w:rsid w:val="00DA12B2"/>
    <w:rsid w:val="00DA1681"/>
    <w:rsid w:val="00DA194F"/>
    <w:rsid w:val="00DA29E8"/>
    <w:rsid w:val="00DA344D"/>
    <w:rsid w:val="00DA3EF8"/>
    <w:rsid w:val="00DA49D6"/>
    <w:rsid w:val="00DA4A05"/>
    <w:rsid w:val="00DA4A5C"/>
    <w:rsid w:val="00DA5C28"/>
    <w:rsid w:val="00DA5FB2"/>
    <w:rsid w:val="00DA6AFA"/>
    <w:rsid w:val="00DA7D4F"/>
    <w:rsid w:val="00DB0363"/>
    <w:rsid w:val="00DB04E2"/>
    <w:rsid w:val="00DB08A7"/>
    <w:rsid w:val="00DB0DE6"/>
    <w:rsid w:val="00DB16EA"/>
    <w:rsid w:val="00DB1998"/>
    <w:rsid w:val="00DB1EFE"/>
    <w:rsid w:val="00DB2848"/>
    <w:rsid w:val="00DB3BE6"/>
    <w:rsid w:val="00DB3CBC"/>
    <w:rsid w:val="00DB42C0"/>
    <w:rsid w:val="00DB4437"/>
    <w:rsid w:val="00DB4D74"/>
    <w:rsid w:val="00DB52AC"/>
    <w:rsid w:val="00DB530B"/>
    <w:rsid w:val="00DB541F"/>
    <w:rsid w:val="00DB6304"/>
    <w:rsid w:val="00DB784F"/>
    <w:rsid w:val="00DC1C60"/>
    <w:rsid w:val="00DC281F"/>
    <w:rsid w:val="00DC3379"/>
    <w:rsid w:val="00DC3847"/>
    <w:rsid w:val="00DC38BB"/>
    <w:rsid w:val="00DC3BF6"/>
    <w:rsid w:val="00DC4084"/>
    <w:rsid w:val="00DC410D"/>
    <w:rsid w:val="00DC44A3"/>
    <w:rsid w:val="00DC468C"/>
    <w:rsid w:val="00DC46BD"/>
    <w:rsid w:val="00DC49C8"/>
    <w:rsid w:val="00DC4DCD"/>
    <w:rsid w:val="00DC4F4E"/>
    <w:rsid w:val="00DC51BF"/>
    <w:rsid w:val="00DC5D50"/>
    <w:rsid w:val="00DC6154"/>
    <w:rsid w:val="00DC6A58"/>
    <w:rsid w:val="00DC73A9"/>
    <w:rsid w:val="00DC7860"/>
    <w:rsid w:val="00DD0000"/>
    <w:rsid w:val="00DD0ED3"/>
    <w:rsid w:val="00DD0FF8"/>
    <w:rsid w:val="00DD1BCC"/>
    <w:rsid w:val="00DD1EE8"/>
    <w:rsid w:val="00DD1F1A"/>
    <w:rsid w:val="00DD2C72"/>
    <w:rsid w:val="00DD39F9"/>
    <w:rsid w:val="00DD4AFA"/>
    <w:rsid w:val="00DD5995"/>
    <w:rsid w:val="00DD632C"/>
    <w:rsid w:val="00DD6D37"/>
    <w:rsid w:val="00DD765B"/>
    <w:rsid w:val="00DE018D"/>
    <w:rsid w:val="00DE1000"/>
    <w:rsid w:val="00DE1D48"/>
    <w:rsid w:val="00DE2039"/>
    <w:rsid w:val="00DE2901"/>
    <w:rsid w:val="00DE3C9C"/>
    <w:rsid w:val="00DE3DFE"/>
    <w:rsid w:val="00DE41DD"/>
    <w:rsid w:val="00DE4C2E"/>
    <w:rsid w:val="00DE4D45"/>
    <w:rsid w:val="00DE5808"/>
    <w:rsid w:val="00DE5F7D"/>
    <w:rsid w:val="00DE6136"/>
    <w:rsid w:val="00DE66D2"/>
    <w:rsid w:val="00DE6AB7"/>
    <w:rsid w:val="00DE6F38"/>
    <w:rsid w:val="00DE7211"/>
    <w:rsid w:val="00DE7877"/>
    <w:rsid w:val="00DE7B29"/>
    <w:rsid w:val="00DE7D88"/>
    <w:rsid w:val="00DF092F"/>
    <w:rsid w:val="00DF0D95"/>
    <w:rsid w:val="00DF18F7"/>
    <w:rsid w:val="00DF1C97"/>
    <w:rsid w:val="00DF293A"/>
    <w:rsid w:val="00DF2D31"/>
    <w:rsid w:val="00DF3076"/>
    <w:rsid w:val="00DF34F2"/>
    <w:rsid w:val="00DF460D"/>
    <w:rsid w:val="00DF4B13"/>
    <w:rsid w:val="00DF4C78"/>
    <w:rsid w:val="00DF51D3"/>
    <w:rsid w:val="00DF6682"/>
    <w:rsid w:val="00DF7F9C"/>
    <w:rsid w:val="00E01323"/>
    <w:rsid w:val="00E013E2"/>
    <w:rsid w:val="00E01616"/>
    <w:rsid w:val="00E03CF8"/>
    <w:rsid w:val="00E03DA3"/>
    <w:rsid w:val="00E0408F"/>
    <w:rsid w:val="00E0475B"/>
    <w:rsid w:val="00E0568C"/>
    <w:rsid w:val="00E058C1"/>
    <w:rsid w:val="00E05D1A"/>
    <w:rsid w:val="00E068D9"/>
    <w:rsid w:val="00E06F0A"/>
    <w:rsid w:val="00E073AD"/>
    <w:rsid w:val="00E074E8"/>
    <w:rsid w:val="00E075A9"/>
    <w:rsid w:val="00E07C83"/>
    <w:rsid w:val="00E07DEB"/>
    <w:rsid w:val="00E11A2E"/>
    <w:rsid w:val="00E1201F"/>
    <w:rsid w:val="00E12161"/>
    <w:rsid w:val="00E126D8"/>
    <w:rsid w:val="00E12897"/>
    <w:rsid w:val="00E12A5A"/>
    <w:rsid w:val="00E12DF8"/>
    <w:rsid w:val="00E12E62"/>
    <w:rsid w:val="00E13051"/>
    <w:rsid w:val="00E1482A"/>
    <w:rsid w:val="00E14D68"/>
    <w:rsid w:val="00E150F1"/>
    <w:rsid w:val="00E15D49"/>
    <w:rsid w:val="00E16C1E"/>
    <w:rsid w:val="00E172FC"/>
    <w:rsid w:val="00E1751D"/>
    <w:rsid w:val="00E20CA8"/>
    <w:rsid w:val="00E20CF5"/>
    <w:rsid w:val="00E21659"/>
    <w:rsid w:val="00E21A59"/>
    <w:rsid w:val="00E228C1"/>
    <w:rsid w:val="00E2321E"/>
    <w:rsid w:val="00E24E0B"/>
    <w:rsid w:val="00E25302"/>
    <w:rsid w:val="00E260A2"/>
    <w:rsid w:val="00E272B7"/>
    <w:rsid w:val="00E276BF"/>
    <w:rsid w:val="00E27832"/>
    <w:rsid w:val="00E3024A"/>
    <w:rsid w:val="00E3087B"/>
    <w:rsid w:val="00E30D72"/>
    <w:rsid w:val="00E31036"/>
    <w:rsid w:val="00E31526"/>
    <w:rsid w:val="00E31930"/>
    <w:rsid w:val="00E327AA"/>
    <w:rsid w:val="00E32C21"/>
    <w:rsid w:val="00E32E4F"/>
    <w:rsid w:val="00E34A46"/>
    <w:rsid w:val="00E35105"/>
    <w:rsid w:val="00E35285"/>
    <w:rsid w:val="00E354A1"/>
    <w:rsid w:val="00E3627D"/>
    <w:rsid w:val="00E364C0"/>
    <w:rsid w:val="00E3677D"/>
    <w:rsid w:val="00E371BB"/>
    <w:rsid w:val="00E37CAA"/>
    <w:rsid w:val="00E37D89"/>
    <w:rsid w:val="00E40CCA"/>
    <w:rsid w:val="00E4215A"/>
    <w:rsid w:val="00E42281"/>
    <w:rsid w:val="00E430AE"/>
    <w:rsid w:val="00E43141"/>
    <w:rsid w:val="00E43372"/>
    <w:rsid w:val="00E43D58"/>
    <w:rsid w:val="00E44241"/>
    <w:rsid w:val="00E442AD"/>
    <w:rsid w:val="00E4542E"/>
    <w:rsid w:val="00E4587D"/>
    <w:rsid w:val="00E4589C"/>
    <w:rsid w:val="00E46081"/>
    <w:rsid w:val="00E46C4A"/>
    <w:rsid w:val="00E50147"/>
    <w:rsid w:val="00E502A6"/>
    <w:rsid w:val="00E5047F"/>
    <w:rsid w:val="00E5096D"/>
    <w:rsid w:val="00E50F6D"/>
    <w:rsid w:val="00E51675"/>
    <w:rsid w:val="00E51B7F"/>
    <w:rsid w:val="00E51D5A"/>
    <w:rsid w:val="00E531DF"/>
    <w:rsid w:val="00E53998"/>
    <w:rsid w:val="00E5468C"/>
    <w:rsid w:val="00E54DA9"/>
    <w:rsid w:val="00E54E57"/>
    <w:rsid w:val="00E54FCE"/>
    <w:rsid w:val="00E55EA4"/>
    <w:rsid w:val="00E55EE6"/>
    <w:rsid w:val="00E56555"/>
    <w:rsid w:val="00E56EB5"/>
    <w:rsid w:val="00E57DAF"/>
    <w:rsid w:val="00E6057E"/>
    <w:rsid w:val="00E606B8"/>
    <w:rsid w:val="00E614DE"/>
    <w:rsid w:val="00E61889"/>
    <w:rsid w:val="00E61C89"/>
    <w:rsid w:val="00E61E02"/>
    <w:rsid w:val="00E62336"/>
    <w:rsid w:val="00E62D19"/>
    <w:rsid w:val="00E62D4B"/>
    <w:rsid w:val="00E6308F"/>
    <w:rsid w:val="00E63994"/>
    <w:rsid w:val="00E63F19"/>
    <w:rsid w:val="00E652C3"/>
    <w:rsid w:val="00E6531C"/>
    <w:rsid w:val="00E65348"/>
    <w:rsid w:val="00E65B27"/>
    <w:rsid w:val="00E65F8E"/>
    <w:rsid w:val="00E67213"/>
    <w:rsid w:val="00E673A9"/>
    <w:rsid w:val="00E67AFB"/>
    <w:rsid w:val="00E67D8E"/>
    <w:rsid w:val="00E70C20"/>
    <w:rsid w:val="00E70E68"/>
    <w:rsid w:val="00E70F06"/>
    <w:rsid w:val="00E70FB4"/>
    <w:rsid w:val="00E718E9"/>
    <w:rsid w:val="00E73312"/>
    <w:rsid w:val="00E73978"/>
    <w:rsid w:val="00E7403B"/>
    <w:rsid w:val="00E741C3"/>
    <w:rsid w:val="00E7667E"/>
    <w:rsid w:val="00E76C79"/>
    <w:rsid w:val="00E7776D"/>
    <w:rsid w:val="00E77F7B"/>
    <w:rsid w:val="00E8092A"/>
    <w:rsid w:val="00E8110F"/>
    <w:rsid w:val="00E811D6"/>
    <w:rsid w:val="00E81507"/>
    <w:rsid w:val="00E818B4"/>
    <w:rsid w:val="00E82FDA"/>
    <w:rsid w:val="00E84DD6"/>
    <w:rsid w:val="00E854D0"/>
    <w:rsid w:val="00E862BF"/>
    <w:rsid w:val="00E86CC0"/>
    <w:rsid w:val="00E86F4D"/>
    <w:rsid w:val="00E8CE7A"/>
    <w:rsid w:val="00E9022C"/>
    <w:rsid w:val="00E90506"/>
    <w:rsid w:val="00E918F4"/>
    <w:rsid w:val="00E91A03"/>
    <w:rsid w:val="00E9296F"/>
    <w:rsid w:val="00E92F50"/>
    <w:rsid w:val="00E9339F"/>
    <w:rsid w:val="00E93BDB"/>
    <w:rsid w:val="00E95A45"/>
    <w:rsid w:val="00E95F35"/>
    <w:rsid w:val="00E96014"/>
    <w:rsid w:val="00E9606F"/>
    <w:rsid w:val="00E961ED"/>
    <w:rsid w:val="00E961F7"/>
    <w:rsid w:val="00E96710"/>
    <w:rsid w:val="00E96D3C"/>
    <w:rsid w:val="00E97CFB"/>
    <w:rsid w:val="00EA0200"/>
    <w:rsid w:val="00EA0B98"/>
    <w:rsid w:val="00EA10CE"/>
    <w:rsid w:val="00EA133C"/>
    <w:rsid w:val="00EA172C"/>
    <w:rsid w:val="00EA234A"/>
    <w:rsid w:val="00EA2792"/>
    <w:rsid w:val="00EA38B9"/>
    <w:rsid w:val="00EA4214"/>
    <w:rsid w:val="00EA489F"/>
    <w:rsid w:val="00EA49E7"/>
    <w:rsid w:val="00EA4AA3"/>
    <w:rsid w:val="00EA56AC"/>
    <w:rsid w:val="00EA5B75"/>
    <w:rsid w:val="00EA5D4F"/>
    <w:rsid w:val="00EA678E"/>
    <w:rsid w:val="00EA6AB1"/>
    <w:rsid w:val="00EA6B84"/>
    <w:rsid w:val="00EA7181"/>
    <w:rsid w:val="00EA71D5"/>
    <w:rsid w:val="00EB0F2F"/>
    <w:rsid w:val="00EB1046"/>
    <w:rsid w:val="00EB16BD"/>
    <w:rsid w:val="00EB1A22"/>
    <w:rsid w:val="00EB1E81"/>
    <w:rsid w:val="00EB230B"/>
    <w:rsid w:val="00EB2B99"/>
    <w:rsid w:val="00EB40C3"/>
    <w:rsid w:val="00EB5FF1"/>
    <w:rsid w:val="00EB64BB"/>
    <w:rsid w:val="00EB65E7"/>
    <w:rsid w:val="00EB7227"/>
    <w:rsid w:val="00EB7AE9"/>
    <w:rsid w:val="00EC15B1"/>
    <w:rsid w:val="00EC19C9"/>
    <w:rsid w:val="00EC1B9D"/>
    <w:rsid w:val="00EC2667"/>
    <w:rsid w:val="00EC295C"/>
    <w:rsid w:val="00EC2AB9"/>
    <w:rsid w:val="00EC2BE2"/>
    <w:rsid w:val="00EC31AC"/>
    <w:rsid w:val="00EC3836"/>
    <w:rsid w:val="00EC4B53"/>
    <w:rsid w:val="00EC5216"/>
    <w:rsid w:val="00EC5B79"/>
    <w:rsid w:val="00EC5CB4"/>
    <w:rsid w:val="00EC6BF5"/>
    <w:rsid w:val="00EC6F12"/>
    <w:rsid w:val="00EC73AA"/>
    <w:rsid w:val="00EC7F2F"/>
    <w:rsid w:val="00ED0BE6"/>
    <w:rsid w:val="00ED146C"/>
    <w:rsid w:val="00ED1676"/>
    <w:rsid w:val="00ED187C"/>
    <w:rsid w:val="00ED2179"/>
    <w:rsid w:val="00ED21BA"/>
    <w:rsid w:val="00ED26B5"/>
    <w:rsid w:val="00ED2A87"/>
    <w:rsid w:val="00ED30E1"/>
    <w:rsid w:val="00ED372A"/>
    <w:rsid w:val="00ED3DDA"/>
    <w:rsid w:val="00ED433C"/>
    <w:rsid w:val="00ED456E"/>
    <w:rsid w:val="00ED473E"/>
    <w:rsid w:val="00ED4E1F"/>
    <w:rsid w:val="00ED5262"/>
    <w:rsid w:val="00ED6548"/>
    <w:rsid w:val="00ED6786"/>
    <w:rsid w:val="00EE01B0"/>
    <w:rsid w:val="00EE025B"/>
    <w:rsid w:val="00EE0C24"/>
    <w:rsid w:val="00EE1A2A"/>
    <w:rsid w:val="00EE1AEC"/>
    <w:rsid w:val="00EE2195"/>
    <w:rsid w:val="00EE2E75"/>
    <w:rsid w:val="00EE3806"/>
    <w:rsid w:val="00EE4FEC"/>
    <w:rsid w:val="00EE504E"/>
    <w:rsid w:val="00EE51B4"/>
    <w:rsid w:val="00EE52FC"/>
    <w:rsid w:val="00EE5AE9"/>
    <w:rsid w:val="00EE5EF4"/>
    <w:rsid w:val="00EE645B"/>
    <w:rsid w:val="00EE6825"/>
    <w:rsid w:val="00EE69CD"/>
    <w:rsid w:val="00EE70B7"/>
    <w:rsid w:val="00EE714E"/>
    <w:rsid w:val="00EE73FF"/>
    <w:rsid w:val="00EE75F9"/>
    <w:rsid w:val="00EE786E"/>
    <w:rsid w:val="00EF089D"/>
    <w:rsid w:val="00EF17D1"/>
    <w:rsid w:val="00EF2119"/>
    <w:rsid w:val="00EF3169"/>
    <w:rsid w:val="00EF332D"/>
    <w:rsid w:val="00EF3777"/>
    <w:rsid w:val="00EF3897"/>
    <w:rsid w:val="00EF3CF3"/>
    <w:rsid w:val="00EF3D9A"/>
    <w:rsid w:val="00EF412B"/>
    <w:rsid w:val="00EF48EA"/>
    <w:rsid w:val="00EF5AC4"/>
    <w:rsid w:val="00EF5D1B"/>
    <w:rsid w:val="00EF60CC"/>
    <w:rsid w:val="00EF6543"/>
    <w:rsid w:val="00EF79A0"/>
    <w:rsid w:val="00EF7E1D"/>
    <w:rsid w:val="00F00AA8"/>
    <w:rsid w:val="00F0143E"/>
    <w:rsid w:val="00F01641"/>
    <w:rsid w:val="00F0179B"/>
    <w:rsid w:val="00F0196E"/>
    <w:rsid w:val="00F02A54"/>
    <w:rsid w:val="00F02DEB"/>
    <w:rsid w:val="00F04284"/>
    <w:rsid w:val="00F04328"/>
    <w:rsid w:val="00F046DA"/>
    <w:rsid w:val="00F04E6A"/>
    <w:rsid w:val="00F0506E"/>
    <w:rsid w:val="00F05131"/>
    <w:rsid w:val="00F058FF"/>
    <w:rsid w:val="00F0590D"/>
    <w:rsid w:val="00F05C15"/>
    <w:rsid w:val="00F06C07"/>
    <w:rsid w:val="00F06C48"/>
    <w:rsid w:val="00F070A0"/>
    <w:rsid w:val="00F10352"/>
    <w:rsid w:val="00F10668"/>
    <w:rsid w:val="00F10FDF"/>
    <w:rsid w:val="00F110D9"/>
    <w:rsid w:val="00F1137F"/>
    <w:rsid w:val="00F11C0F"/>
    <w:rsid w:val="00F12596"/>
    <w:rsid w:val="00F127F1"/>
    <w:rsid w:val="00F13270"/>
    <w:rsid w:val="00F14002"/>
    <w:rsid w:val="00F1469C"/>
    <w:rsid w:val="00F14805"/>
    <w:rsid w:val="00F1490C"/>
    <w:rsid w:val="00F14B0D"/>
    <w:rsid w:val="00F14FB5"/>
    <w:rsid w:val="00F153E9"/>
    <w:rsid w:val="00F1635E"/>
    <w:rsid w:val="00F16839"/>
    <w:rsid w:val="00F168B6"/>
    <w:rsid w:val="00F16E78"/>
    <w:rsid w:val="00F177D8"/>
    <w:rsid w:val="00F208E2"/>
    <w:rsid w:val="00F21C63"/>
    <w:rsid w:val="00F222E9"/>
    <w:rsid w:val="00F224DF"/>
    <w:rsid w:val="00F231F5"/>
    <w:rsid w:val="00F2377F"/>
    <w:rsid w:val="00F2382C"/>
    <w:rsid w:val="00F25721"/>
    <w:rsid w:val="00F25A10"/>
    <w:rsid w:val="00F26040"/>
    <w:rsid w:val="00F27133"/>
    <w:rsid w:val="00F2713E"/>
    <w:rsid w:val="00F27F6A"/>
    <w:rsid w:val="00F30265"/>
    <w:rsid w:val="00F3031C"/>
    <w:rsid w:val="00F30660"/>
    <w:rsid w:val="00F30A51"/>
    <w:rsid w:val="00F3156F"/>
    <w:rsid w:val="00F319E1"/>
    <w:rsid w:val="00F31BF4"/>
    <w:rsid w:val="00F32085"/>
    <w:rsid w:val="00F32423"/>
    <w:rsid w:val="00F34151"/>
    <w:rsid w:val="00F3554F"/>
    <w:rsid w:val="00F35AC4"/>
    <w:rsid w:val="00F36313"/>
    <w:rsid w:val="00F3709B"/>
    <w:rsid w:val="00F41BF4"/>
    <w:rsid w:val="00F41F6F"/>
    <w:rsid w:val="00F43A6E"/>
    <w:rsid w:val="00F43BB0"/>
    <w:rsid w:val="00F44270"/>
    <w:rsid w:val="00F4431F"/>
    <w:rsid w:val="00F44B19"/>
    <w:rsid w:val="00F44DE1"/>
    <w:rsid w:val="00F45424"/>
    <w:rsid w:val="00F455D7"/>
    <w:rsid w:val="00F45EEC"/>
    <w:rsid w:val="00F478F8"/>
    <w:rsid w:val="00F50243"/>
    <w:rsid w:val="00F503EB"/>
    <w:rsid w:val="00F506B4"/>
    <w:rsid w:val="00F511AB"/>
    <w:rsid w:val="00F51630"/>
    <w:rsid w:val="00F51E1F"/>
    <w:rsid w:val="00F521B2"/>
    <w:rsid w:val="00F52703"/>
    <w:rsid w:val="00F53D8A"/>
    <w:rsid w:val="00F546DC"/>
    <w:rsid w:val="00F549DF"/>
    <w:rsid w:val="00F55727"/>
    <w:rsid w:val="00F55992"/>
    <w:rsid w:val="00F55DF3"/>
    <w:rsid w:val="00F55F4C"/>
    <w:rsid w:val="00F56B7F"/>
    <w:rsid w:val="00F56F5E"/>
    <w:rsid w:val="00F571A2"/>
    <w:rsid w:val="00F5788E"/>
    <w:rsid w:val="00F57FB0"/>
    <w:rsid w:val="00F6000C"/>
    <w:rsid w:val="00F6000E"/>
    <w:rsid w:val="00F60AAA"/>
    <w:rsid w:val="00F60AEF"/>
    <w:rsid w:val="00F61566"/>
    <w:rsid w:val="00F61B06"/>
    <w:rsid w:val="00F621FD"/>
    <w:rsid w:val="00F6256D"/>
    <w:rsid w:val="00F62D53"/>
    <w:rsid w:val="00F64381"/>
    <w:rsid w:val="00F6492D"/>
    <w:rsid w:val="00F64B52"/>
    <w:rsid w:val="00F6569B"/>
    <w:rsid w:val="00F65A66"/>
    <w:rsid w:val="00F6613E"/>
    <w:rsid w:val="00F661F5"/>
    <w:rsid w:val="00F662E2"/>
    <w:rsid w:val="00F67E7B"/>
    <w:rsid w:val="00F713A0"/>
    <w:rsid w:val="00F71734"/>
    <w:rsid w:val="00F722BA"/>
    <w:rsid w:val="00F73671"/>
    <w:rsid w:val="00F73F80"/>
    <w:rsid w:val="00F747CA"/>
    <w:rsid w:val="00F7688A"/>
    <w:rsid w:val="00F7690F"/>
    <w:rsid w:val="00F80056"/>
    <w:rsid w:val="00F801D6"/>
    <w:rsid w:val="00F804FB"/>
    <w:rsid w:val="00F8050A"/>
    <w:rsid w:val="00F80DD8"/>
    <w:rsid w:val="00F80E84"/>
    <w:rsid w:val="00F81B3E"/>
    <w:rsid w:val="00F8354E"/>
    <w:rsid w:val="00F83CD4"/>
    <w:rsid w:val="00F841EC"/>
    <w:rsid w:val="00F8435D"/>
    <w:rsid w:val="00F846FA"/>
    <w:rsid w:val="00F84A63"/>
    <w:rsid w:val="00F84F0E"/>
    <w:rsid w:val="00F85E34"/>
    <w:rsid w:val="00F864E3"/>
    <w:rsid w:val="00F87255"/>
    <w:rsid w:val="00F87278"/>
    <w:rsid w:val="00F91317"/>
    <w:rsid w:val="00F91FEA"/>
    <w:rsid w:val="00F92A0C"/>
    <w:rsid w:val="00F92E99"/>
    <w:rsid w:val="00F930E2"/>
    <w:rsid w:val="00F9318A"/>
    <w:rsid w:val="00F93359"/>
    <w:rsid w:val="00F93860"/>
    <w:rsid w:val="00F9520C"/>
    <w:rsid w:val="00F955B2"/>
    <w:rsid w:val="00F958E6"/>
    <w:rsid w:val="00F95CD6"/>
    <w:rsid w:val="00F95D4F"/>
    <w:rsid w:val="00F9655C"/>
    <w:rsid w:val="00FA003D"/>
    <w:rsid w:val="00FA0A25"/>
    <w:rsid w:val="00FA119F"/>
    <w:rsid w:val="00FA135D"/>
    <w:rsid w:val="00FA1D85"/>
    <w:rsid w:val="00FA2011"/>
    <w:rsid w:val="00FA2090"/>
    <w:rsid w:val="00FA2C45"/>
    <w:rsid w:val="00FA2E47"/>
    <w:rsid w:val="00FA3286"/>
    <w:rsid w:val="00FA3515"/>
    <w:rsid w:val="00FA4A35"/>
    <w:rsid w:val="00FA5004"/>
    <w:rsid w:val="00FA577D"/>
    <w:rsid w:val="00FA5AAB"/>
    <w:rsid w:val="00FA61C0"/>
    <w:rsid w:val="00FA61E4"/>
    <w:rsid w:val="00FA652D"/>
    <w:rsid w:val="00FA65F4"/>
    <w:rsid w:val="00FA6C7A"/>
    <w:rsid w:val="00FA7BC8"/>
    <w:rsid w:val="00FB00FD"/>
    <w:rsid w:val="00FB0522"/>
    <w:rsid w:val="00FB08F0"/>
    <w:rsid w:val="00FB0C30"/>
    <w:rsid w:val="00FB0D91"/>
    <w:rsid w:val="00FB0DD5"/>
    <w:rsid w:val="00FB0E79"/>
    <w:rsid w:val="00FB194E"/>
    <w:rsid w:val="00FB1F16"/>
    <w:rsid w:val="00FB277E"/>
    <w:rsid w:val="00FB2BA6"/>
    <w:rsid w:val="00FB37C1"/>
    <w:rsid w:val="00FB3D8F"/>
    <w:rsid w:val="00FB4E71"/>
    <w:rsid w:val="00FB4EA1"/>
    <w:rsid w:val="00FB56BE"/>
    <w:rsid w:val="00FB56C4"/>
    <w:rsid w:val="00FB5978"/>
    <w:rsid w:val="00FB78C7"/>
    <w:rsid w:val="00FB7BBB"/>
    <w:rsid w:val="00FC01EB"/>
    <w:rsid w:val="00FC0F0F"/>
    <w:rsid w:val="00FC2CCE"/>
    <w:rsid w:val="00FC34D3"/>
    <w:rsid w:val="00FC36A8"/>
    <w:rsid w:val="00FC3C49"/>
    <w:rsid w:val="00FC4E21"/>
    <w:rsid w:val="00FC5997"/>
    <w:rsid w:val="00FC5E02"/>
    <w:rsid w:val="00FC6080"/>
    <w:rsid w:val="00FC62EC"/>
    <w:rsid w:val="00FC677B"/>
    <w:rsid w:val="00FC6DCF"/>
    <w:rsid w:val="00FC7632"/>
    <w:rsid w:val="00FC7803"/>
    <w:rsid w:val="00FC7B62"/>
    <w:rsid w:val="00FC7D6E"/>
    <w:rsid w:val="00FC7F39"/>
    <w:rsid w:val="00FD0D8D"/>
    <w:rsid w:val="00FD1210"/>
    <w:rsid w:val="00FD1389"/>
    <w:rsid w:val="00FD1966"/>
    <w:rsid w:val="00FD1C4A"/>
    <w:rsid w:val="00FD3404"/>
    <w:rsid w:val="00FD3671"/>
    <w:rsid w:val="00FD4738"/>
    <w:rsid w:val="00FD4B23"/>
    <w:rsid w:val="00FD4BD3"/>
    <w:rsid w:val="00FD67B7"/>
    <w:rsid w:val="00FD737B"/>
    <w:rsid w:val="00FD77B3"/>
    <w:rsid w:val="00FE0742"/>
    <w:rsid w:val="00FE08A3"/>
    <w:rsid w:val="00FE08A9"/>
    <w:rsid w:val="00FE0C85"/>
    <w:rsid w:val="00FE1893"/>
    <w:rsid w:val="00FE1F61"/>
    <w:rsid w:val="00FE2278"/>
    <w:rsid w:val="00FE3372"/>
    <w:rsid w:val="00FE37AB"/>
    <w:rsid w:val="00FE3D69"/>
    <w:rsid w:val="00FE6C16"/>
    <w:rsid w:val="00FE6DAF"/>
    <w:rsid w:val="00FE70CF"/>
    <w:rsid w:val="00FE7298"/>
    <w:rsid w:val="00FE7F36"/>
    <w:rsid w:val="00FF0354"/>
    <w:rsid w:val="00FF2380"/>
    <w:rsid w:val="00FF2936"/>
    <w:rsid w:val="00FF303A"/>
    <w:rsid w:val="00FF3830"/>
    <w:rsid w:val="00FF3B8D"/>
    <w:rsid w:val="00FF529D"/>
    <w:rsid w:val="00FF678B"/>
    <w:rsid w:val="00FF71AA"/>
    <w:rsid w:val="00FF73ED"/>
    <w:rsid w:val="0105F961"/>
    <w:rsid w:val="017A6D65"/>
    <w:rsid w:val="0275B829"/>
    <w:rsid w:val="02965D70"/>
    <w:rsid w:val="02A022E0"/>
    <w:rsid w:val="02AF0093"/>
    <w:rsid w:val="03494229"/>
    <w:rsid w:val="0370E330"/>
    <w:rsid w:val="043C0FF6"/>
    <w:rsid w:val="04654432"/>
    <w:rsid w:val="048A97E5"/>
    <w:rsid w:val="04AE2864"/>
    <w:rsid w:val="05703D4A"/>
    <w:rsid w:val="057B6C9A"/>
    <w:rsid w:val="059D03F1"/>
    <w:rsid w:val="05D6E8CA"/>
    <w:rsid w:val="063E036E"/>
    <w:rsid w:val="07530854"/>
    <w:rsid w:val="078BCC3D"/>
    <w:rsid w:val="07CC2421"/>
    <w:rsid w:val="08317CA6"/>
    <w:rsid w:val="08958BB9"/>
    <w:rsid w:val="08BD52C2"/>
    <w:rsid w:val="08D6D75D"/>
    <w:rsid w:val="0974B2A6"/>
    <w:rsid w:val="0A835B13"/>
    <w:rsid w:val="0B8AF8C9"/>
    <w:rsid w:val="0BA9E2A2"/>
    <w:rsid w:val="0C08F0B8"/>
    <w:rsid w:val="0C9960E1"/>
    <w:rsid w:val="0D153EDC"/>
    <w:rsid w:val="0D17B759"/>
    <w:rsid w:val="0D1E2C91"/>
    <w:rsid w:val="0D4219D5"/>
    <w:rsid w:val="0DB79E7F"/>
    <w:rsid w:val="0E4DFEDD"/>
    <w:rsid w:val="0E6DEA54"/>
    <w:rsid w:val="0E8A61A9"/>
    <w:rsid w:val="0EA18610"/>
    <w:rsid w:val="0EE90178"/>
    <w:rsid w:val="0FA64504"/>
    <w:rsid w:val="108EB1D8"/>
    <w:rsid w:val="10CE9D49"/>
    <w:rsid w:val="10F437B2"/>
    <w:rsid w:val="1191C234"/>
    <w:rsid w:val="1242C87B"/>
    <w:rsid w:val="1283558C"/>
    <w:rsid w:val="129A01E7"/>
    <w:rsid w:val="1359AB06"/>
    <w:rsid w:val="13FE802D"/>
    <w:rsid w:val="146D8828"/>
    <w:rsid w:val="14B21C45"/>
    <w:rsid w:val="14E35EB9"/>
    <w:rsid w:val="14E40F18"/>
    <w:rsid w:val="1539DD23"/>
    <w:rsid w:val="15666B0D"/>
    <w:rsid w:val="160BCD74"/>
    <w:rsid w:val="16D208E9"/>
    <w:rsid w:val="16E0B3EF"/>
    <w:rsid w:val="1708053F"/>
    <w:rsid w:val="17866423"/>
    <w:rsid w:val="183C64BA"/>
    <w:rsid w:val="1853B37E"/>
    <w:rsid w:val="18BA4A12"/>
    <w:rsid w:val="193359AE"/>
    <w:rsid w:val="1A047B27"/>
    <w:rsid w:val="1A0CF38A"/>
    <w:rsid w:val="1A169482"/>
    <w:rsid w:val="1A2B70FC"/>
    <w:rsid w:val="1A305444"/>
    <w:rsid w:val="1ABA4703"/>
    <w:rsid w:val="1AD4AD31"/>
    <w:rsid w:val="1AF1367B"/>
    <w:rsid w:val="1C7BA153"/>
    <w:rsid w:val="1C85A309"/>
    <w:rsid w:val="1DAD606B"/>
    <w:rsid w:val="1E01193C"/>
    <w:rsid w:val="1E2DC736"/>
    <w:rsid w:val="1E77A0A3"/>
    <w:rsid w:val="1F238289"/>
    <w:rsid w:val="1FD56212"/>
    <w:rsid w:val="2026378F"/>
    <w:rsid w:val="20C9936D"/>
    <w:rsid w:val="20ED518A"/>
    <w:rsid w:val="21314976"/>
    <w:rsid w:val="21DC93EF"/>
    <w:rsid w:val="21F0DEF2"/>
    <w:rsid w:val="2240DBB3"/>
    <w:rsid w:val="224B7640"/>
    <w:rsid w:val="226ED7AE"/>
    <w:rsid w:val="232A528F"/>
    <w:rsid w:val="23A30114"/>
    <w:rsid w:val="23B2AEA7"/>
    <w:rsid w:val="23EA7E71"/>
    <w:rsid w:val="24B08D00"/>
    <w:rsid w:val="2515CE8E"/>
    <w:rsid w:val="256DCCF0"/>
    <w:rsid w:val="262D1F22"/>
    <w:rsid w:val="26460A46"/>
    <w:rsid w:val="26D7AD54"/>
    <w:rsid w:val="27020148"/>
    <w:rsid w:val="27277610"/>
    <w:rsid w:val="273A89EA"/>
    <w:rsid w:val="2861E294"/>
    <w:rsid w:val="28AC8BD5"/>
    <w:rsid w:val="28B83762"/>
    <w:rsid w:val="292C9D6D"/>
    <w:rsid w:val="293ED715"/>
    <w:rsid w:val="2A774A61"/>
    <w:rsid w:val="2A85EAB7"/>
    <w:rsid w:val="2B2BC5D3"/>
    <w:rsid w:val="2BFA3B43"/>
    <w:rsid w:val="2CD50D4F"/>
    <w:rsid w:val="2D972C51"/>
    <w:rsid w:val="2EF165E1"/>
    <w:rsid w:val="2EF7F888"/>
    <w:rsid w:val="2F02908C"/>
    <w:rsid w:val="2F1EF99F"/>
    <w:rsid w:val="2FDDE6EE"/>
    <w:rsid w:val="305ED3F1"/>
    <w:rsid w:val="309CA6B6"/>
    <w:rsid w:val="30BFE33A"/>
    <w:rsid w:val="30F10558"/>
    <w:rsid w:val="3100DCC5"/>
    <w:rsid w:val="311A57B7"/>
    <w:rsid w:val="3130FC76"/>
    <w:rsid w:val="31B9AFAA"/>
    <w:rsid w:val="3222FE19"/>
    <w:rsid w:val="325A09A9"/>
    <w:rsid w:val="332D8E14"/>
    <w:rsid w:val="33392CF4"/>
    <w:rsid w:val="33495393"/>
    <w:rsid w:val="334B6C8E"/>
    <w:rsid w:val="33E1514B"/>
    <w:rsid w:val="33E8B111"/>
    <w:rsid w:val="343B612B"/>
    <w:rsid w:val="346FF2EE"/>
    <w:rsid w:val="3489DF7A"/>
    <w:rsid w:val="34A26A70"/>
    <w:rsid w:val="34B47E96"/>
    <w:rsid w:val="3521DABE"/>
    <w:rsid w:val="354064FD"/>
    <w:rsid w:val="35A11E54"/>
    <w:rsid w:val="35C99D84"/>
    <w:rsid w:val="35EA9900"/>
    <w:rsid w:val="35EBB673"/>
    <w:rsid w:val="365668AB"/>
    <w:rsid w:val="369B3AB2"/>
    <w:rsid w:val="36A5AA9E"/>
    <w:rsid w:val="371712C8"/>
    <w:rsid w:val="37ABC8D1"/>
    <w:rsid w:val="37C7B647"/>
    <w:rsid w:val="397F9934"/>
    <w:rsid w:val="3B16BD04"/>
    <w:rsid w:val="3B37A785"/>
    <w:rsid w:val="3BB65D93"/>
    <w:rsid w:val="3BC862A4"/>
    <w:rsid w:val="3C660055"/>
    <w:rsid w:val="3DE65C26"/>
    <w:rsid w:val="3E1EA898"/>
    <w:rsid w:val="3E51C27E"/>
    <w:rsid w:val="3EB49394"/>
    <w:rsid w:val="3EF3D0FD"/>
    <w:rsid w:val="3F39B210"/>
    <w:rsid w:val="3FCACD40"/>
    <w:rsid w:val="403E994D"/>
    <w:rsid w:val="40981663"/>
    <w:rsid w:val="40C8303D"/>
    <w:rsid w:val="415F2901"/>
    <w:rsid w:val="41B56297"/>
    <w:rsid w:val="41BCF02A"/>
    <w:rsid w:val="41C8DD96"/>
    <w:rsid w:val="42100923"/>
    <w:rsid w:val="422C6078"/>
    <w:rsid w:val="4254E77A"/>
    <w:rsid w:val="42F40BEB"/>
    <w:rsid w:val="431CC81D"/>
    <w:rsid w:val="4539191F"/>
    <w:rsid w:val="45EF5005"/>
    <w:rsid w:val="46083D5D"/>
    <w:rsid w:val="460D620B"/>
    <w:rsid w:val="4667768B"/>
    <w:rsid w:val="4677856C"/>
    <w:rsid w:val="46E20911"/>
    <w:rsid w:val="4735DFBA"/>
    <w:rsid w:val="4874868C"/>
    <w:rsid w:val="488A5584"/>
    <w:rsid w:val="48EB8153"/>
    <w:rsid w:val="49E5CE52"/>
    <w:rsid w:val="49FE4844"/>
    <w:rsid w:val="4A1BBD6C"/>
    <w:rsid w:val="4B010E79"/>
    <w:rsid w:val="4B03B25F"/>
    <w:rsid w:val="4B41E242"/>
    <w:rsid w:val="4BB4B106"/>
    <w:rsid w:val="4C3A19B6"/>
    <w:rsid w:val="4CBC018A"/>
    <w:rsid w:val="4CBD0542"/>
    <w:rsid w:val="4D0AB49E"/>
    <w:rsid w:val="4D6D8F09"/>
    <w:rsid w:val="4DC19A20"/>
    <w:rsid w:val="4E4BAAEF"/>
    <w:rsid w:val="4E52CF70"/>
    <w:rsid w:val="4F5E054F"/>
    <w:rsid w:val="4FE52C3F"/>
    <w:rsid w:val="4FEF21F8"/>
    <w:rsid w:val="5094BC53"/>
    <w:rsid w:val="512C27A8"/>
    <w:rsid w:val="512C6F06"/>
    <w:rsid w:val="519510E2"/>
    <w:rsid w:val="51A22AFE"/>
    <w:rsid w:val="52470F47"/>
    <w:rsid w:val="52CB5B79"/>
    <w:rsid w:val="54E274C7"/>
    <w:rsid w:val="55847ACD"/>
    <w:rsid w:val="560C344F"/>
    <w:rsid w:val="56B7C854"/>
    <w:rsid w:val="56EC2627"/>
    <w:rsid w:val="5701C993"/>
    <w:rsid w:val="573F41A7"/>
    <w:rsid w:val="585DEA3D"/>
    <w:rsid w:val="58D0A52E"/>
    <w:rsid w:val="58E43FEA"/>
    <w:rsid w:val="590DE046"/>
    <w:rsid w:val="59113A26"/>
    <w:rsid w:val="59970955"/>
    <w:rsid w:val="59A5BB15"/>
    <w:rsid w:val="5A1C6686"/>
    <w:rsid w:val="5A48FABA"/>
    <w:rsid w:val="5AD1F215"/>
    <w:rsid w:val="5AD49C6C"/>
    <w:rsid w:val="5AEB3808"/>
    <w:rsid w:val="5BA4C0E3"/>
    <w:rsid w:val="5C2FB9C1"/>
    <w:rsid w:val="5C615D2F"/>
    <w:rsid w:val="5C7F264F"/>
    <w:rsid w:val="5C902314"/>
    <w:rsid w:val="5D6D425F"/>
    <w:rsid w:val="5D9E7301"/>
    <w:rsid w:val="5E9FA6CB"/>
    <w:rsid w:val="5F978260"/>
    <w:rsid w:val="5FC087F0"/>
    <w:rsid w:val="603BD13B"/>
    <w:rsid w:val="60ABC49F"/>
    <w:rsid w:val="612489D7"/>
    <w:rsid w:val="61A21CD7"/>
    <w:rsid w:val="622DDF97"/>
    <w:rsid w:val="626AFEF9"/>
    <w:rsid w:val="626D325B"/>
    <w:rsid w:val="639247E2"/>
    <w:rsid w:val="64E90035"/>
    <w:rsid w:val="65BB3BEF"/>
    <w:rsid w:val="65F3539F"/>
    <w:rsid w:val="66099FCB"/>
    <w:rsid w:val="664ED4EE"/>
    <w:rsid w:val="666EF22A"/>
    <w:rsid w:val="66967307"/>
    <w:rsid w:val="67D035C2"/>
    <w:rsid w:val="67DFEFAA"/>
    <w:rsid w:val="684B2F16"/>
    <w:rsid w:val="6A8A73AF"/>
    <w:rsid w:val="6AFDD32A"/>
    <w:rsid w:val="6B37B693"/>
    <w:rsid w:val="6B49378A"/>
    <w:rsid w:val="6B637691"/>
    <w:rsid w:val="6B6BD207"/>
    <w:rsid w:val="6B9ACCDF"/>
    <w:rsid w:val="6BEEFA7B"/>
    <w:rsid w:val="6C2B0E49"/>
    <w:rsid w:val="6C6F1A25"/>
    <w:rsid w:val="6C8DDBB4"/>
    <w:rsid w:val="6D13D8E5"/>
    <w:rsid w:val="6D16BF39"/>
    <w:rsid w:val="6D1DB31D"/>
    <w:rsid w:val="6D28F280"/>
    <w:rsid w:val="6D59CD82"/>
    <w:rsid w:val="6DE0987B"/>
    <w:rsid w:val="6EA7A1A9"/>
    <w:rsid w:val="6EBE85E2"/>
    <w:rsid w:val="6F599F73"/>
    <w:rsid w:val="6F5F9A3C"/>
    <w:rsid w:val="6FE19976"/>
    <w:rsid w:val="7086F66D"/>
    <w:rsid w:val="711B8107"/>
    <w:rsid w:val="71479490"/>
    <w:rsid w:val="7171DD72"/>
    <w:rsid w:val="71D02F33"/>
    <w:rsid w:val="7256A613"/>
    <w:rsid w:val="72CE8360"/>
    <w:rsid w:val="72E1F6E8"/>
    <w:rsid w:val="738ADACF"/>
    <w:rsid w:val="7391AA52"/>
    <w:rsid w:val="73AB4FD0"/>
    <w:rsid w:val="73B8AF47"/>
    <w:rsid w:val="73EC243B"/>
    <w:rsid w:val="742DEC4E"/>
    <w:rsid w:val="74BB718C"/>
    <w:rsid w:val="757FBB26"/>
    <w:rsid w:val="7772CC85"/>
    <w:rsid w:val="7813FC4B"/>
    <w:rsid w:val="788FCF39"/>
    <w:rsid w:val="78F0B89F"/>
    <w:rsid w:val="7974A45D"/>
    <w:rsid w:val="79F0BFA6"/>
    <w:rsid w:val="7A1EC01B"/>
    <w:rsid w:val="7A2111CE"/>
    <w:rsid w:val="7A21ECF3"/>
    <w:rsid w:val="7A3F6852"/>
    <w:rsid w:val="7C18E068"/>
    <w:rsid w:val="7C617DD8"/>
    <w:rsid w:val="7CCA4906"/>
    <w:rsid w:val="7D9BBCF6"/>
    <w:rsid w:val="7DCD39C8"/>
    <w:rsid w:val="7E1D8756"/>
    <w:rsid w:val="7E1FF062"/>
    <w:rsid w:val="7E30B88A"/>
    <w:rsid w:val="7EC4A096"/>
    <w:rsid w:val="7FC07E96"/>
    <w:rsid w:val="7FD66144"/>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29C52B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439"/>
    <w:pPr>
      <w:spacing w:before="240" w:line="264" w:lineRule="auto"/>
    </w:pPr>
    <w:rPr>
      <w:rFonts w:asciiTheme="minorHAnsi" w:hAnsiTheme="minorHAnsi"/>
      <w:sz w:val="22"/>
      <w:szCs w:val="22"/>
      <w:lang w:eastAsia="en-US"/>
    </w:rPr>
  </w:style>
  <w:style w:type="paragraph" w:styleId="Heading1">
    <w:name w:val="heading 1"/>
    <w:basedOn w:val="Normal"/>
    <w:next w:val="Normal"/>
    <w:link w:val="Heading1Char"/>
    <w:uiPriority w:val="9"/>
    <w:qFormat/>
    <w:rsid w:val="00CB1C7E"/>
    <w:pPr>
      <w:keepNext/>
      <w:numPr>
        <w:numId w:val="5"/>
      </w:numPr>
      <w:tabs>
        <w:tab w:val="left" w:pos="709"/>
      </w:tabs>
      <w:spacing w:before="360" w:after="240"/>
      <w:outlineLvl w:val="0"/>
    </w:pPr>
    <w:rPr>
      <w:rFonts w:eastAsia="Times New Roman"/>
      <w:b/>
      <w:bCs/>
      <w:color w:val="4E1A74"/>
      <w:kern w:val="32"/>
      <w:sz w:val="36"/>
      <w:szCs w:val="32"/>
    </w:rPr>
  </w:style>
  <w:style w:type="paragraph" w:styleId="Heading2">
    <w:name w:val="heading 2"/>
    <w:basedOn w:val="Normal"/>
    <w:next w:val="Normal"/>
    <w:link w:val="Heading2Char"/>
    <w:autoRedefine/>
    <w:uiPriority w:val="9"/>
    <w:unhideWhenUsed/>
    <w:qFormat/>
    <w:rsid w:val="00841287"/>
    <w:pPr>
      <w:keepNext/>
      <w:spacing w:after="240"/>
      <w:outlineLvl w:val="1"/>
    </w:pPr>
    <w:rPr>
      <w:rFonts w:eastAsia="Times New Roman"/>
      <w:b/>
      <w:bCs/>
      <w:i/>
      <w:iCs/>
      <w:snapToGrid w:val="0"/>
      <w:color w:val="4E1A74"/>
      <w:sz w:val="30"/>
      <w:szCs w:val="28"/>
    </w:rPr>
  </w:style>
  <w:style w:type="paragraph" w:styleId="Heading3">
    <w:name w:val="heading 3"/>
    <w:basedOn w:val="Normal"/>
    <w:next w:val="Normal"/>
    <w:link w:val="Heading3Char"/>
    <w:uiPriority w:val="9"/>
    <w:unhideWhenUsed/>
    <w:qFormat/>
    <w:rsid w:val="00176586"/>
    <w:pPr>
      <w:keepNext/>
      <w:numPr>
        <w:ilvl w:val="2"/>
        <w:numId w:val="5"/>
      </w:numPr>
      <w:tabs>
        <w:tab w:val="clear" w:pos="1248"/>
        <w:tab w:val="num" w:pos="964"/>
      </w:tabs>
      <w:ind w:left="964"/>
      <w:outlineLvl w:val="2"/>
    </w:pPr>
    <w:rPr>
      <w:rFonts w:eastAsia="+mj-ea"/>
      <w:b/>
      <w:bCs/>
      <w:i/>
      <w:sz w:val="28"/>
      <w:szCs w:val="26"/>
    </w:rPr>
  </w:style>
  <w:style w:type="paragraph" w:styleId="Heading4">
    <w:name w:val="heading 4"/>
    <w:basedOn w:val="Normal"/>
    <w:next w:val="Normal"/>
    <w:link w:val="Heading4Char"/>
    <w:uiPriority w:val="9"/>
    <w:unhideWhenUsed/>
    <w:qFormat/>
    <w:rsid w:val="00AC5860"/>
    <w:pPr>
      <w:keepNext/>
      <w:numPr>
        <w:ilvl w:val="3"/>
        <w:numId w:val="5"/>
      </w:numPr>
      <w:tabs>
        <w:tab w:val="left" w:pos="993"/>
      </w:tabs>
      <w:spacing w:after="60"/>
      <w:outlineLvl w:val="3"/>
    </w:pPr>
    <w:rPr>
      <w:rFonts w:eastAsia="Times New Roman"/>
      <w:b/>
      <w:bCs/>
      <w:szCs w:val="28"/>
    </w:rPr>
  </w:style>
  <w:style w:type="paragraph" w:styleId="Heading5">
    <w:name w:val="heading 5"/>
    <w:basedOn w:val="Normal"/>
    <w:next w:val="Normal"/>
    <w:link w:val="Heading5Char"/>
    <w:uiPriority w:val="9"/>
    <w:semiHidden/>
    <w:unhideWhenUsed/>
    <w:qFormat/>
    <w:rsid w:val="002D01AE"/>
    <w:pPr>
      <w:numPr>
        <w:ilvl w:val="4"/>
        <w:numId w:val="5"/>
      </w:numPr>
      <w:spacing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semiHidden/>
    <w:unhideWhenUsed/>
    <w:qFormat/>
    <w:rsid w:val="002D01AE"/>
    <w:pPr>
      <w:numPr>
        <w:ilvl w:val="5"/>
        <w:numId w:val="5"/>
      </w:numPr>
      <w:spacing w:after="60"/>
      <w:outlineLvl w:val="5"/>
    </w:pPr>
    <w:rPr>
      <w:rFonts w:ascii="Calibri" w:eastAsia="Times New Roman" w:hAnsi="Calibri"/>
      <w:b/>
      <w:bCs/>
    </w:rPr>
  </w:style>
  <w:style w:type="paragraph" w:styleId="Heading7">
    <w:name w:val="heading 7"/>
    <w:basedOn w:val="Normal"/>
    <w:next w:val="Normal"/>
    <w:link w:val="Heading7Char"/>
    <w:uiPriority w:val="9"/>
    <w:semiHidden/>
    <w:unhideWhenUsed/>
    <w:qFormat/>
    <w:rsid w:val="002D01AE"/>
    <w:pPr>
      <w:numPr>
        <w:ilvl w:val="6"/>
        <w:numId w:val="5"/>
      </w:numPr>
      <w:spacing w:after="60"/>
      <w:outlineLvl w:val="6"/>
    </w:pPr>
    <w:rPr>
      <w:rFonts w:ascii="Calibri" w:eastAsia="Times New Roman" w:hAnsi="Calibri"/>
      <w:szCs w:val="24"/>
    </w:rPr>
  </w:style>
  <w:style w:type="paragraph" w:styleId="Heading8">
    <w:name w:val="heading 8"/>
    <w:basedOn w:val="Normal"/>
    <w:next w:val="Normal"/>
    <w:link w:val="Heading8Char"/>
    <w:uiPriority w:val="9"/>
    <w:semiHidden/>
    <w:unhideWhenUsed/>
    <w:qFormat/>
    <w:rsid w:val="002D01AE"/>
    <w:pPr>
      <w:numPr>
        <w:ilvl w:val="7"/>
        <w:numId w:val="5"/>
      </w:numPr>
      <w:spacing w:after="60"/>
      <w:outlineLvl w:val="7"/>
    </w:pPr>
    <w:rPr>
      <w:rFonts w:ascii="Calibri" w:eastAsia="Times New Roman" w:hAnsi="Calibri"/>
      <w:i/>
      <w:iCs/>
      <w:szCs w:val="24"/>
    </w:rPr>
  </w:style>
  <w:style w:type="paragraph" w:styleId="Heading9">
    <w:name w:val="heading 9"/>
    <w:basedOn w:val="Normal"/>
    <w:next w:val="Normal"/>
    <w:link w:val="Heading9Char"/>
    <w:uiPriority w:val="9"/>
    <w:semiHidden/>
    <w:unhideWhenUsed/>
    <w:qFormat/>
    <w:rsid w:val="002D01AE"/>
    <w:pPr>
      <w:numPr>
        <w:ilvl w:val="8"/>
        <w:numId w:val="5"/>
      </w:numPr>
      <w:spacing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 heading,Bulletr List Paragraph,Dot point 1.5 line spacing,FooterText,L,List Paragraph - bullets,List Paragraph1,List Paragraph11,List Paragraph2,List Paragraph21,NFP GP Bulleted List,Recommendation,bullet point list,列,列出段落"/>
    <w:basedOn w:val="Normal"/>
    <w:uiPriority w:val="34"/>
    <w:qFormat/>
    <w:rsid w:val="009510E5"/>
    <w:pPr>
      <w:numPr>
        <w:numId w:val="3"/>
      </w:numPr>
      <w:spacing w:before="120"/>
    </w:pPr>
  </w:style>
  <w:style w:type="paragraph" w:styleId="Title">
    <w:name w:val="Title"/>
    <w:basedOn w:val="Normal"/>
    <w:next w:val="Normal"/>
    <w:link w:val="TitleChar"/>
    <w:uiPriority w:val="10"/>
    <w:qFormat/>
    <w:rsid w:val="008C7E1A"/>
    <w:pPr>
      <w:spacing w:after="60"/>
      <w:jc w:val="center"/>
      <w:outlineLvl w:val="0"/>
    </w:pPr>
    <w:rPr>
      <w:rFonts w:eastAsia="Times New Roman"/>
      <w:b/>
      <w:bCs/>
      <w:kern w:val="28"/>
      <w:sz w:val="44"/>
      <w:szCs w:val="32"/>
    </w:rPr>
  </w:style>
  <w:style w:type="character" w:customStyle="1" w:styleId="TitleChar">
    <w:name w:val="Title Char"/>
    <w:basedOn w:val="DefaultParagraphFont"/>
    <w:link w:val="Title"/>
    <w:uiPriority w:val="10"/>
    <w:rsid w:val="008C7E1A"/>
    <w:rPr>
      <w:rFonts w:asciiTheme="minorHAnsi" w:eastAsia="Times New Roman" w:hAnsiTheme="minorHAnsi"/>
      <w:b/>
      <w:bCs/>
      <w:kern w:val="28"/>
      <w:sz w:val="44"/>
      <w:szCs w:val="32"/>
      <w:lang w:eastAsia="en-US"/>
    </w:rPr>
  </w:style>
  <w:style w:type="character" w:customStyle="1" w:styleId="Heading1Char">
    <w:name w:val="Heading 1 Char"/>
    <w:basedOn w:val="DefaultParagraphFont"/>
    <w:link w:val="Heading1"/>
    <w:uiPriority w:val="9"/>
    <w:rsid w:val="00CB1C7E"/>
    <w:rPr>
      <w:rFonts w:asciiTheme="minorHAnsi" w:eastAsia="Times New Roman" w:hAnsiTheme="minorHAnsi"/>
      <w:b/>
      <w:bCs/>
      <w:color w:val="4E1A74"/>
      <w:kern w:val="32"/>
      <w:sz w:val="36"/>
      <w:szCs w:val="32"/>
      <w:lang w:eastAsia="en-US"/>
    </w:rPr>
  </w:style>
  <w:style w:type="character" w:customStyle="1" w:styleId="Heading2Char">
    <w:name w:val="Heading 2 Char"/>
    <w:basedOn w:val="DefaultParagraphFont"/>
    <w:link w:val="Heading2"/>
    <w:uiPriority w:val="9"/>
    <w:rsid w:val="00841287"/>
    <w:rPr>
      <w:rFonts w:asciiTheme="minorHAnsi" w:eastAsia="Times New Roman" w:hAnsiTheme="minorHAnsi"/>
      <w:b/>
      <w:bCs/>
      <w:i/>
      <w:iCs/>
      <w:snapToGrid w:val="0"/>
      <w:color w:val="4E1A74"/>
      <w:sz w:val="30"/>
      <w:szCs w:val="28"/>
      <w:lang w:eastAsia="en-US"/>
    </w:rPr>
  </w:style>
  <w:style w:type="character" w:customStyle="1" w:styleId="Heading3Char">
    <w:name w:val="Heading 3 Char"/>
    <w:basedOn w:val="DefaultParagraphFont"/>
    <w:link w:val="Heading3"/>
    <w:uiPriority w:val="9"/>
    <w:rsid w:val="00176586"/>
    <w:rPr>
      <w:rFonts w:asciiTheme="minorHAnsi" w:eastAsia="+mj-ea" w:hAnsiTheme="minorHAnsi"/>
      <w:b/>
      <w:bCs/>
      <w:i/>
      <w:sz w:val="28"/>
      <w:szCs w:val="26"/>
      <w:lang w:eastAsia="en-US"/>
    </w:rPr>
  </w:style>
  <w:style w:type="character" w:customStyle="1" w:styleId="Heading4Char">
    <w:name w:val="Heading 4 Char"/>
    <w:basedOn w:val="DefaultParagraphFont"/>
    <w:link w:val="Heading4"/>
    <w:uiPriority w:val="9"/>
    <w:rsid w:val="00AC5860"/>
    <w:rPr>
      <w:rFonts w:asciiTheme="minorHAnsi" w:eastAsia="Times New Roman" w:hAnsiTheme="minorHAnsi"/>
      <w:b/>
      <w:bCs/>
      <w:sz w:val="22"/>
      <w:szCs w:val="28"/>
      <w:lang w:eastAsia="en-US"/>
    </w:rPr>
  </w:style>
  <w:style w:type="character" w:customStyle="1" w:styleId="Heading5Char">
    <w:name w:val="Heading 5 Char"/>
    <w:basedOn w:val="DefaultParagraphFont"/>
    <w:link w:val="Heading5"/>
    <w:uiPriority w:val="9"/>
    <w:semiHidden/>
    <w:rsid w:val="002D01AE"/>
    <w:rPr>
      <w:rFonts w:eastAsia="Times New Roman"/>
      <w:b/>
      <w:bCs/>
      <w:i/>
      <w:iCs/>
      <w:sz w:val="26"/>
      <w:szCs w:val="26"/>
      <w:lang w:eastAsia="en-US"/>
    </w:rPr>
  </w:style>
  <w:style w:type="character" w:customStyle="1" w:styleId="Heading6Char">
    <w:name w:val="Heading 6 Char"/>
    <w:basedOn w:val="DefaultParagraphFont"/>
    <w:link w:val="Heading6"/>
    <w:uiPriority w:val="9"/>
    <w:semiHidden/>
    <w:rsid w:val="002D01AE"/>
    <w:rPr>
      <w:rFonts w:eastAsia="Times New Roman"/>
      <w:b/>
      <w:bCs/>
      <w:sz w:val="22"/>
      <w:szCs w:val="22"/>
      <w:lang w:eastAsia="en-US"/>
    </w:rPr>
  </w:style>
  <w:style w:type="character" w:customStyle="1" w:styleId="Heading7Char">
    <w:name w:val="Heading 7 Char"/>
    <w:basedOn w:val="DefaultParagraphFont"/>
    <w:link w:val="Heading7"/>
    <w:uiPriority w:val="9"/>
    <w:semiHidden/>
    <w:rsid w:val="002D01AE"/>
    <w:rPr>
      <w:rFonts w:eastAsia="Times New Roman"/>
      <w:sz w:val="22"/>
      <w:szCs w:val="24"/>
      <w:lang w:eastAsia="en-US"/>
    </w:rPr>
  </w:style>
  <w:style w:type="character" w:customStyle="1" w:styleId="Heading8Char">
    <w:name w:val="Heading 8 Char"/>
    <w:basedOn w:val="DefaultParagraphFont"/>
    <w:link w:val="Heading8"/>
    <w:uiPriority w:val="9"/>
    <w:semiHidden/>
    <w:rsid w:val="002D01AE"/>
    <w:rPr>
      <w:rFonts w:eastAsia="Times New Roman"/>
      <w:i/>
      <w:iCs/>
      <w:sz w:val="22"/>
      <w:szCs w:val="24"/>
      <w:lang w:eastAsia="en-US"/>
    </w:rPr>
  </w:style>
  <w:style w:type="character" w:customStyle="1" w:styleId="Heading9Char">
    <w:name w:val="Heading 9 Char"/>
    <w:basedOn w:val="DefaultParagraphFont"/>
    <w:link w:val="Heading9"/>
    <w:uiPriority w:val="9"/>
    <w:semiHidden/>
    <w:rsid w:val="002D01AE"/>
    <w:rPr>
      <w:rFonts w:ascii="Cambria" w:eastAsia="Times New Roman" w:hAnsi="Cambria"/>
      <w:sz w:val="22"/>
      <w:szCs w:val="22"/>
      <w:lang w:eastAsia="en-US"/>
    </w:rPr>
  </w:style>
  <w:style w:type="paragraph" w:styleId="TOCHeading">
    <w:name w:val="TOC Heading"/>
    <w:basedOn w:val="Heading1"/>
    <w:next w:val="Normal"/>
    <w:link w:val="TOCHeadingChar"/>
    <w:uiPriority w:val="39"/>
    <w:unhideWhenUsed/>
    <w:qFormat/>
    <w:rsid w:val="0040372C"/>
    <w:pPr>
      <w:keepLines/>
      <w:numPr>
        <w:numId w:val="0"/>
      </w:numPr>
      <w:spacing w:before="240"/>
      <w:outlineLvl w:val="9"/>
    </w:pPr>
    <w:rPr>
      <w:kern w:val="0"/>
      <w:sz w:val="28"/>
      <w:szCs w:val="28"/>
      <w:lang w:val="en-US"/>
    </w:rPr>
  </w:style>
  <w:style w:type="paragraph" w:styleId="TOC1">
    <w:name w:val="toc 1"/>
    <w:basedOn w:val="Normal"/>
    <w:next w:val="Normal"/>
    <w:autoRedefine/>
    <w:uiPriority w:val="39"/>
    <w:unhideWhenUsed/>
    <w:rsid w:val="00CD3A17"/>
    <w:pPr>
      <w:tabs>
        <w:tab w:val="right" w:leader="dot" w:pos="9628"/>
      </w:tabs>
      <w:ind w:left="567" w:hanging="567"/>
    </w:pPr>
    <w:rPr>
      <w:b/>
      <w:noProof/>
      <w:color w:val="4E1A74"/>
    </w:rPr>
  </w:style>
  <w:style w:type="paragraph" w:styleId="TOC2">
    <w:name w:val="toc 2"/>
    <w:basedOn w:val="Normal"/>
    <w:next w:val="Normal"/>
    <w:autoRedefine/>
    <w:uiPriority w:val="39"/>
    <w:unhideWhenUsed/>
    <w:rsid w:val="008B22D7"/>
    <w:pPr>
      <w:tabs>
        <w:tab w:val="left" w:pos="1320"/>
        <w:tab w:val="right" w:leader="dot" w:pos="9628"/>
      </w:tabs>
      <w:spacing w:before="80"/>
      <w:ind w:left="567"/>
    </w:pPr>
  </w:style>
  <w:style w:type="paragraph" w:styleId="TOC3">
    <w:name w:val="toc 3"/>
    <w:basedOn w:val="Normal"/>
    <w:next w:val="Normal"/>
    <w:autoRedefine/>
    <w:uiPriority w:val="39"/>
    <w:unhideWhenUsed/>
    <w:rsid w:val="00176586"/>
    <w:pPr>
      <w:tabs>
        <w:tab w:val="left" w:pos="1418"/>
        <w:tab w:val="right" w:leader="dot" w:pos="9639"/>
      </w:tabs>
      <w:ind w:left="1418" w:right="851" w:hanging="1418"/>
    </w:pPr>
    <w:rPr>
      <w:b/>
      <w:color w:val="1F497D" w:themeColor="text2"/>
    </w:rPr>
  </w:style>
  <w:style w:type="character" w:styleId="Hyperlink">
    <w:name w:val="Hyperlink"/>
    <w:basedOn w:val="DefaultParagraphFont"/>
    <w:uiPriority w:val="99"/>
    <w:unhideWhenUsed/>
    <w:rsid w:val="008E215E"/>
    <w:rPr>
      <w:color w:val="4E1C74"/>
      <w:u w:val="single"/>
    </w:rPr>
  </w:style>
  <w:style w:type="paragraph" w:styleId="TOC4">
    <w:name w:val="toc 4"/>
    <w:basedOn w:val="Normal"/>
    <w:next w:val="Normal"/>
    <w:autoRedefine/>
    <w:uiPriority w:val="39"/>
    <w:unhideWhenUsed/>
    <w:rsid w:val="007039B1"/>
    <w:pPr>
      <w:tabs>
        <w:tab w:val="left" w:pos="1985"/>
        <w:tab w:val="right" w:leader="dot" w:pos="9628"/>
      </w:tabs>
      <w:spacing w:before="120"/>
      <w:ind w:left="1985" w:hanging="567"/>
    </w:pPr>
  </w:style>
  <w:style w:type="paragraph" w:styleId="Header">
    <w:name w:val="header"/>
    <w:basedOn w:val="Normal"/>
    <w:link w:val="HeaderChar"/>
    <w:rsid w:val="00773EED"/>
    <w:pPr>
      <w:widowControl w:val="0"/>
      <w:tabs>
        <w:tab w:val="center" w:pos="4153"/>
        <w:tab w:val="right" w:pos="8306"/>
      </w:tabs>
      <w:spacing w:before="0"/>
    </w:pPr>
    <w:rPr>
      <w:rFonts w:eastAsia="Times New Roman"/>
      <w:snapToGrid w:val="0"/>
      <w:szCs w:val="20"/>
      <w:lang w:val="en-US"/>
    </w:rPr>
  </w:style>
  <w:style w:type="character" w:customStyle="1" w:styleId="HeaderChar">
    <w:name w:val="Header Char"/>
    <w:basedOn w:val="DefaultParagraphFont"/>
    <w:link w:val="Header"/>
    <w:uiPriority w:val="99"/>
    <w:rsid w:val="00773EED"/>
    <w:rPr>
      <w:rFonts w:ascii="Times New Roman" w:eastAsia="Times New Roman" w:hAnsi="Times New Roman"/>
      <w:snapToGrid w:val="0"/>
      <w:sz w:val="24"/>
      <w:lang w:val="en-US" w:eastAsia="en-US"/>
    </w:rPr>
  </w:style>
  <w:style w:type="paragraph" w:styleId="Caption">
    <w:name w:val="caption"/>
    <w:basedOn w:val="Normal"/>
    <w:next w:val="Normal"/>
    <w:uiPriority w:val="35"/>
    <w:unhideWhenUsed/>
    <w:qFormat/>
    <w:rsid w:val="00C84397"/>
    <w:pPr>
      <w:keepNext/>
      <w:ind w:left="1134" w:hanging="1134"/>
    </w:pPr>
    <w:rPr>
      <w:bCs/>
      <w:i/>
    </w:rPr>
  </w:style>
  <w:style w:type="paragraph" w:styleId="BalloonText">
    <w:name w:val="Balloon Text"/>
    <w:basedOn w:val="Normal"/>
    <w:link w:val="BalloonTextChar"/>
    <w:uiPriority w:val="99"/>
    <w:semiHidden/>
    <w:unhideWhenUsed/>
    <w:rsid w:val="005F69E1"/>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69E1"/>
    <w:rPr>
      <w:rFonts w:ascii="Tahoma" w:hAnsi="Tahoma" w:cs="Tahoma"/>
      <w:sz w:val="16"/>
      <w:szCs w:val="16"/>
      <w:lang w:eastAsia="en-US"/>
    </w:rPr>
  </w:style>
  <w:style w:type="paragraph" w:styleId="ListBullet">
    <w:name w:val="List Bullet"/>
    <w:basedOn w:val="Normal"/>
    <w:uiPriority w:val="99"/>
    <w:unhideWhenUsed/>
    <w:rsid w:val="00176586"/>
    <w:pPr>
      <w:numPr>
        <w:numId w:val="1"/>
      </w:numPr>
      <w:spacing w:before="120"/>
      <w:ind w:left="357" w:hanging="357"/>
    </w:pPr>
  </w:style>
  <w:style w:type="paragraph" w:styleId="ListBullet2">
    <w:name w:val="List Bullet 2"/>
    <w:basedOn w:val="Normal"/>
    <w:uiPriority w:val="99"/>
    <w:unhideWhenUsed/>
    <w:rsid w:val="007039B1"/>
    <w:pPr>
      <w:numPr>
        <w:numId w:val="2"/>
      </w:numPr>
      <w:spacing w:before="120" w:after="100" w:afterAutospacing="1"/>
      <w:ind w:left="714" w:hanging="357"/>
    </w:pPr>
  </w:style>
  <w:style w:type="paragraph" w:customStyle="1" w:styleId="Reference">
    <w:name w:val="Reference"/>
    <w:basedOn w:val="Normal"/>
    <w:qFormat/>
    <w:rsid w:val="00C9194A"/>
    <w:pPr>
      <w:ind w:left="540" w:hanging="540"/>
    </w:pPr>
    <w:rPr>
      <w:rFonts w:eastAsia="Times New Roman"/>
      <w:szCs w:val="24"/>
      <w:lang w:eastAsia="en-AU"/>
    </w:rPr>
  </w:style>
  <w:style w:type="character" w:styleId="CommentReference">
    <w:name w:val="annotation reference"/>
    <w:basedOn w:val="DefaultParagraphFont"/>
    <w:uiPriority w:val="99"/>
    <w:semiHidden/>
    <w:unhideWhenUsed/>
    <w:rsid w:val="00EA49E7"/>
    <w:rPr>
      <w:sz w:val="16"/>
      <w:szCs w:val="16"/>
    </w:rPr>
  </w:style>
  <w:style w:type="paragraph" w:styleId="CommentText">
    <w:name w:val="annotation text"/>
    <w:basedOn w:val="Normal"/>
    <w:link w:val="CommentTextChar"/>
    <w:uiPriority w:val="99"/>
    <w:unhideWhenUsed/>
    <w:rsid w:val="002D235F"/>
    <w:rPr>
      <w:sz w:val="20"/>
      <w:szCs w:val="20"/>
    </w:rPr>
  </w:style>
  <w:style w:type="character" w:customStyle="1" w:styleId="CommentTextChar">
    <w:name w:val="Comment Text Char"/>
    <w:basedOn w:val="DefaultParagraphFont"/>
    <w:link w:val="CommentText"/>
    <w:uiPriority w:val="99"/>
    <w:rsid w:val="00EA49E7"/>
    <w:rPr>
      <w:rFonts w:asciiTheme="minorHAnsi" w:hAnsiTheme="minorHAnsi"/>
      <w:lang w:eastAsia="en-US"/>
    </w:rPr>
  </w:style>
  <w:style w:type="paragraph" w:styleId="CommentSubject">
    <w:name w:val="annotation subject"/>
    <w:basedOn w:val="CommentText"/>
    <w:next w:val="CommentText"/>
    <w:link w:val="CommentSubjectChar"/>
    <w:uiPriority w:val="99"/>
    <w:semiHidden/>
    <w:unhideWhenUsed/>
    <w:rsid w:val="00EA49E7"/>
    <w:rPr>
      <w:b/>
      <w:bCs/>
    </w:rPr>
  </w:style>
  <w:style w:type="character" w:customStyle="1" w:styleId="CommentSubjectChar">
    <w:name w:val="Comment Subject Char"/>
    <w:basedOn w:val="CommentTextChar"/>
    <w:link w:val="CommentSubject"/>
    <w:uiPriority w:val="99"/>
    <w:semiHidden/>
    <w:rsid w:val="00EA49E7"/>
    <w:rPr>
      <w:rFonts w:ascii="Times New Roman" w:hAnsi="Times New Roman"/>
      <w:b/>
      <w:bCs/>
      <w:lang w:eastAsia="en-US"/>
    </w:rPr>
  </w:style>
  <w:style w:type="paragraph" w:styleId="Footer">
    <w:name w:val="footer"/>
    <w:basedOn w:val="Normal"/>
    <w:link w:val="FooterChar"/>
    <w:uiPriority w:val="99"/>
    <w:unhideWhenUsed/>
    <w:rsid w:val="00B77280"/>
    <w:pPr>
      <w:tabs>
        <w:tab w:val="center" w:pos="4513"/>
        <w:tab w:val="right" w:pos="9026"/>
      </w:tabs>
    </w:pPr>
  </w:style>
  <w:style w:type="character" w:customStyle="1" w:styleId="FooterChar">
    <w:name w:val="Footer Char"/>
    <w:basedOn w:val="DefaultParagraphFont"/>
    <w:link w:val="Footer"/>
    <w:uiPriority w:val="99"/>
    <w:rsid w:val="00B77280"/>
    <w:rPr>
      <w:rFonts w:ascii="Times New Roman" w:hAnsi="Times New Roman"/>
      <w:sz w:val="24"/>
      <w:szCs w:val="22"/>
      <w:lang w:eastAsia="en-US"/>
    </w:rPr>
  </w:style>
  <w:style w:type="table" w:styleId="TableGrid">
    <w:name w:val="Table Grid"/>
    <w:basedOn w:val="TableNormal"/>
    <w:uiPriority w:val="59"/>
    <w:rsid w:val="00B77280"/>
    <w:rPr>
      <w:rFonts w:ascii="Georgia" w:hAnsi="Georgia"/>
      <w:sz w:val="24"/>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030E8D"/>
  </w:style>
  <w:style w:type="paragraph" w:styleId="FootnoteText">
    <w:name w:val="footnote text"/>
    <w:basedOn w:val="Normal"/>
    <w:link w:val="FootnoteTextChar"/>
    <w:unhideWhenUsed/>
    <w:rsid w:val="001D2A25"/>
    <w:pPr>
      <w:tabs>
        <w:tab w:val="left" w:pos="284"/>
      </w:tabs>
      <w:spacing w:before="0" w:after="120"/>
      <w:ind w:left="284" w:hanging="284"/>
    </w:pPr>
    <w:rPr>
      <w:sz w:val="20"/>
      <w:szCs w:val="20"/>
    </w:rPr>
  </w:style>
  <w:style w:type="character" w:customStyle="1" w:styleId="FootnoteTextChar">
    <w:name w:val="Footnote Text Char"/>
    <w:basedOn w:val="DefaultParagraphFont"/>
    <w:link w:val="FootnoteText"/>
    <w:rsid w:val="001D2A25"/>
    <w:rPr>
      <w:rFonts w:asciiTheme="minorHAnsi" w:hAnsiTheme="minorHAnsi"/>
      <w:lang w:eastAsia="en-US"/>
    </w:rPr>
  </w:style>
  <w:style w:type="character" w:styleId="FootnoteReference">
    <w:name w:val="footnote reference"/>
    <w:basedOn w:val="DefaultParagraphFont"/>
    <w:semiHidden/>
    <w:unhideWhenUsed/>
    <w:rsid w:val="004648DD"/>
    <w:rPr>
      <w:vertAlign w:val="superscript"/>
    </w:rPr>
  </w:style>
  <w:style w:type="paragraph" w:customStyle="1" w:styleId="Default">
    <w:name w:val="Default"/>
    <w:rsid w:val="000927A2"/>
    <w:pPr>
      <w:autoSpaceDE w:val="0"/>
      <w:autoSpaceDN w:val="0"/>
      <w:adjustRightInd w:val="0"/>
    </w:pPr>
    <w:rPr>
      <w:rFonts w:ascii="Aparajita" w:hAnsi="Aparajita" w:cs="Aparajita"/>
      <w:color w:val="000000"/>
      <w:sz w:val="24"/>
      <w:szCs w:val="24"/>
    </w:rPr>
  </w:style>
  <w:style w:type="paragraph" w:customStyle="1" w:styleId="TableNormal1">
    <w:name w:val="Table Normal1"/>
    <w:basedOn w:val="Normal"/>
    <w:qFormat/>
    <w:rsid w:val="002D235F"/>
    <w:pPr>
      <w:spacing w:before="40" w:after="40"/>
    </w:pPr>
  </w:style>
  <w:style w:type="paragraph" w:customStyle="1" w:styleId="StyleReferenceLeft0cmFirstline0cm">
    <w:name w:val="Style Reference + Left:  0 cm First line:  0 cm"/>
    <w:basedOn w:val="Normal"/>
    <w:rsid w:val="009A3B60"/>
    <w:pPr>
      <w:numPr>
        <w:numId w:val="4"/>
      </w:numPr>
      <w:spacing w:before="0"/>
    </w:pPr>
    <w:rPr>
      <w:rFonts w:eastAsia="Times New Roman"/>
      <w:szCs w:val="24"/>
      <w:lang w:eastAsia="en-AU"/>
    </w:rPr>
  </w:style>
  <w:style w:type="paragraph" w:styleId="ListNumber">
    <w:name w:val="List Number"/>
    <w:basedOn w:val="Normal"/>
    <w:rsid w:val="009A3B60"/>
    <w:pPr>
      <w:tabs>
        <w:tab w:val="num" w:pos="360"/>
      </w:tabs>
      <w:spacing w:before="0" w:after="240"/>
      <w:ind w:left="360" w:hanging="360"/>
    </w:pPr>
    <w:rPr>
      <w:rFonts w:eastAsia="Times New Roman"/>
      <w:szCs w:val="24"/>
      <w:lang w:eastAsia="en-AU"/>
    </w:rPr>
  </w:style>
  <w:style w:type="paragraph" w:customStyle="1" w:styleId="CM25">
    <w:name w:val="CM25"/>
    <w:basedOn w:val="Default"/>
    <w:next w:val="Default"/>
    <w:uiPriority w:val="99"/>
    <w:rsid w:val="00F50243"/>
    <w:pPr>
      <w:widowControl w:val="0"/>
    </w:pPr>
    <w:rPr>
      <w:rFonts w:ascii="Arial" w:eastAsia="Times New Roman" w:hAnsi="Arial" w:cs="Arial"/>
      <w:color w:val="auto"/>
    </w:rPr>
  </w:style>
  <w:style w:type="paragraph" w:customStyle="1" w:styleId="CM19">
    <w:name w:val="CM19"/>
    <w:basedOn w:val="Default"/>
    <w:next w:val="Default"/>
    <w:uiPriority w:val="99"/>
    <w:rsid w:val="006B1AED"/>
    <w:pPr>
      <w:widowControl w:val="0"/>
    </w:pPr>
    <w:rPr>
      <w:rFonts w:ascii="Arial" w:eastAsia="Times New Roman" w:hAnsi="Arial" w:cs="Arial"/>
      <w:color w:val="auto"/>
    </w:rPr>
  </w:style>
  <w:style w:type="paragraph" w:customStyle="1" w:styleId="CM21">
    <w:name w:val="CM21"/>
    <w:basedOn w:val="Default"/>
    <w:next w:val="Default"/>
    <w:uiPriority w:val="99"/>
    <w:rsid w:val="006B1AED"/>
    <w:pPr>
      <w:widowControl w:val="0"/>
    </w:pPr>
    <w:rPr>
      <w:rFonts w:ascii="Arial" w:eastAsia="Times New Roman" w:hAnsi="Arial" w:cs="Arial"/>
      <w:color w:val="auto"/>
    </w:rPr>
  </w:style>
  <w:style w:type="paragraph" w:customStyle="1" w:styleId="CM10">
    <w:name w:val="CM10"/>
    <w:basedOn w:val="Default"/>
    <w:next w:val="Default"/>
    <w:uiPriority w:val="99"/>
    <w:rsid w:val="008F77DF"/>
    <w:pPr>
      <w:spacing w:line="206" w:lineRule="atLeast"/>
    </w:pPr>
    <w:rPr>
      <w:rFonts w:ascii="Times New Roman" w:hAnsi="Times New Roman" w:cs="Times New Roman"/>
      <w:color w:val="auto"/>
    </w:rPr>
  </w:style>
  <w:style w:type="paragraph" w:customStyle="1" w:styleId="Glossarydefinition">
    <w:name w:val="Glossary definition"/>
    <w:basedOn w:val="Normal"/>
    <w:qFormat/>
    <w:rsid w:val="00D6001D"/>
    <w:pPr>
      <w:spacing w:after="240"/>
      <w:ind w:left="357"/>
    </w:pPr>
  </w:style>
  <w:style w:type="paragraph" w:customStyle="1" w:styleId="NOTINUSE">
    <w:name w:val="NOT IN USE"/>
    <w:basedOn w:val="Heading1"/>
    <w:rsid w:val="005A1551"/>
    <w:pPr>
      <w:numPr>
        <w:numId w:val="0"/>
      </w:numPr>
      <w:ind w:left="567" w:hanging="567"/>
    </w:pPr>
  </w:style>
  <w:style w:type="paragraph" w:customStyle="1" w:styleId="AppendixHeading">
    <w:name w:val="Appendix Heading"/>
    <w:basedOn w:val="Heading1"/>
    <w:next w:val="Normal"/>
    <w:qFormat/>
    <w:rsid w:val="00C3296C"/>
    <w:pPr>
      <w:numPr>
        <w:numId w:val="6"/>
      </w:numPr>
      <w:tabs>
        <w:tab w:val="clear" w:pos="709"/>
        <w:tab w:val="left" w:pos="1985"/>
      </w:tabs>
    </w:pPr>
  </w:style>
  <w:style w:type="paragraph" w:customStyle="1" w:styleId="Appendixheading2">
    <w:name w:val="Appendix heading 2"/>
    <w:basedOn w:val="Heading2"/>
    <w:next w:val="Normal"/>
    <w:autoRedefine/>
    <w:rsid w:val="002D235F"/>
    <w:pPr>
      <w:tabs>
        <w:tab w:val="left" w:pos="851"/>
      </w:tabs>
      <w:ind w:left="851" w:hanging="851"/>
    </w:pPr>
  </w:style>
  <w:style w:type="paragraph" w:customStyle="1" w:styleId="normalreference">
    <w:name w:val="normal reference"/>
    <w:basedOn w:val="Normal"/>
    <w:qFormat/>
    <w:rsid w:val="006048EF"/>
    <w:pPr>
      <w:widowControl w:val="0"/>
      <w:autoSpaceDE w:val="0"/>
      <w:autoSpaceDN w:val="0"/>
      <w:ind w:left="397" w:hanging="397"/>
    </w:pPr>
    <w:rPr>
      <w:rFonts w:ascii="Times New Roman" w:eastAsia="Times New Roman" w:hAnsi="Times New Roman"/>
      <w:szCs w:val="24"/>
      <w:lang w:eastAsia="en-AU"/>
    </w:rPr>
  </w:style>
  <w:style w:type="paragraph" w:styleId="EndnoteText">
    <w:name w:val="endnote text"/>
    <w:basedOn w:val="Normal"/>
    <w:link w:val="EndnoteTextChar"/>
    <w:uiPriority w:val="99"/>
    <w:semiHidden/>
    <w:unhideWhenUsed/>
    <w:rsid w:val="00D357B7"/>
    <w:rPr>
      <w:sz w:val="20"/>
      <w:szCs w:val="20"/>
    </w:rPr>
  </w:style>
  <w:style w:type="character" w:customStyle="1" w:styleId="EndnoteTextChar">
    <w:name w:val="Endnote Text Char"/>
    <w:basedOn w:val="DefaultParagraphFont"/>
    <w:link w:val="EndnoteText"/>
    <w:uiPriority w:val="99"/>
    <w:semiHidden/>
    <w:rsid w:val="00D357B7"/>
    <w:rPr>
      <w:rFonts w:ascii="Georgia" w:hAnsi="Georgia"/>
      <w:lang w:eastAsia="en-US"/>
    </w:rPr>
  </w:style>
  <w:style w:type="character" w:styleId="EndnoteReference">
    <w:name w:val="endnote reference"/>
    <w:basedOn w:val="DefaultParagraphFont"/>
    <w:uiPriority w:val="99"/>
    <w:semiHidden/>
    <w:unhideWhenUsed/>
    <w:rsid w:val="00D357B7"/>
    <w:rPr>
      <w:vertAlign w:val="superscript"/>
    </w:rPr>
  </w:style>
  <w:style w:type="paragraph" w:customStyle="1" w:styleId="Style1">
    <w:name w:val="Style1"/>
    <w:basedOn w:val="Heading2"/>
    <w:link w:val="Style1Char"/>
    <w:qFormat/>
    <w:rsid w:val="002D235F"/>
  </w:style>
  <w:style w:type="character" w:customStyle="1" w:styleId="Style1Char">
    <w:name w:val="Style1 Char"/>
    <w:basedOn w:val="Heading2Char"/>
    <w:link w:val="Style1"/>
    <w:rsid w:val="00D76E5C"/>
    <w:rPr>
      <w:rFonts w:asciiTheme="minorHAnsi" w:eastAsia="Times New Roman" w:hAnsiTheme="minorHAnsi"/>
      <w:b/>
      <w:bCs/>
      <w:i/>
      <w:iCs/>
      <w:snapToGrid w:val="0"/>
      <w:color w:val="1F497D" w:themeColor="text2"/>
      <w:sz w:val="30"/>
      <w:szCs w:val="28"/>
      <w:lang w:eastAsia="en-US"/>
    </w:rPr>
  </w:style>
  <w:style w:type="paragraph" w:styleId="Revision">
    <w:name w:val="Revision"/>
    <w:hidden/>
    <w:uiPriority w:val="99"/>
    <w:semiHidden/>
    <w:rsid w:val="00BD2A05"/>
    <w:rPr>
      <w:rFonts w:ascii="Georgia" w:hAnsi="Georgia"/>
      <w:sz w:val="24"/>
      <w:szCs w:val="22"/>
      <w:lang w:eastAsia="en-US"/>
    </w:rPr>
  </w:style>
  <w:style w:type="paragraph" w:customStyle="1" w:styleId="Text">
    <w:name w:val="Text"/>
    <w:basedOn w:val="Normal"/>
    <w:uiPriority w:val="99"/>
    <w:rsid w:val="00D442A7"/>
    <w:pPr>
      <w:suppressAutoHyphens/>
      <w:autoSpaceDE w:val="0"/>
      <w:autoSpaceDN w:val="0"/>
      <w:adjustRightInd w:val="0"/>
      <w:spacing w:before="0" w:after="113" w:line="340" w:lineRule="atLeast"/>
      <w:textAlignment w:val="center"/>
    </w:pPr>
    <w:rPr>
      <w:rFonts w:ascii="Calibri" w:hAnsi="Calibri" w:cs="Calibri"/>
      <w:color w:val="000000"/>
      <w:szCs w:val="24"/>
      <w:lang w:val="en-US"/>
    </w:rPr>
  </w:style>
  <w:style w:type="paragraph" w:customStyle="1" w:styleId="Figure">
    <w:name w:val="Figure"/>
    <w:basedOn w:val="Caption"/>
    <w:qFormat/>
    <w:rsid w:val="008C7E1A"/>
    <w:pPr>
      <w:ind w:left="993" w:hanging="993"/>
    </w:pPr>
  </w:style>
  <w:style w:type="paragraph" w:customStyle="1" w:styleId="Table">
    <w:name w:val="Table"/>
    <w:basedOn w:val="Figure"/>
    <w:qFormat/>
    <w:rsid w:val="002D235F"/>
  </w:style>
  <w:style w:type="paragraph" w:customStyle="1" w:styleId="TableNormal2">
    <w:name w:val="Table Normal2"/>
    <w:basedOn w:val="Normal"/>
    <w:qFormat/>
    <w:rsid w:val="00CC672C"/>
    <w:pPr>
      <w:keepNext/>
      <w:spacing w:before="60" w:after="60"/>
    </w:pPr>
    <w:rPr>
      <w:sz w:val="20"/>
    </w:rPr>
  </w:style>
  <w:style w:type="paragraph" w:styleId="PlainText">
    <w:name w:val="Plain Text"/>
    <w:basedOn w:val="Normal"/>
    <w:link w:val="PlainTextChar"/>
    <w:uiPriority w:val="99"/>
    <w:semiHidden/>
    <w:unhideWhenUsed/>
    <w:rsid w:val="00425062"/>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425062"/>
    <w:rPr>
      <w:rFonts w:ascii="Consolas" w:eastAsia="Calibri" w:hAnsi="Consolas" w:cs="Times New Roman"/>
      <w:sz w:val="21"/>
      <w:szCs w:val="21"/>
      <w:lang w:eastAsia="en-US"/>
    </w:rPr>
  </w:style>
  <w:style w:type="paragraph" w:styleId="TOC5">
    <w:name w:val="toc 5"/>
    <w:basedOn w:val="Normal"/>
    <w:next w:val="Normal"/>
    <w:autoRedefine/>
    <w:uiPriority w:val="39"/>
    <w:unhideWhenUsed/>
    <w:rsid w:val="006F4DDC"/>
    <w:pPr>
      <w:tabs>
        <w:tab w:val="left" w:pos="2273"/>
        <w:tab w:val="right" w:leader="dot" w:pos="9628"/>
      </w:tabs>
      <w:spacing w:before="120"/>
      <w:ind w:left="709"/>
    </w:pPr>
  </w:style>
  <w:style w:type="paragraph" w:customStyle="1" w:styleId="GlossaryTerm">
    <w:name w:val="Glossary Term"/>
    <w:basedOn w:val="Normal"/>
    <w:qFormat/>
    <w:rsid w:val="008A4C8C"/>
    <w:pPr>
      <w:tabs>
        <w:tab w:val="left" w:pos="2280"/>
      </w:tabs>
      <w:ind w:left="2280" w:hanging="2280"/>
    </w:pPr>
    <w:rPr>
      <w:b/>
    </w:rPr>
  </w:style>
  <w:style w:type="paragraph" w:customStyle="1" w:styleId="Numberedlist">
    <w:name w:val="Numbered list"/>
    <w:basedOn w:val="Normal"/>
    <w:autoRedefine/>
    <w:rsid w:val="002D235F"/>
    <w:pPr>
      <w:numPr>
        <w:numId w:val="8"/>
      </w:numPr>
      <w:tabs>
        <w:tab w:val="left" w:pos="426"/>
      </w:tabs>
      <w:spacing w:before="0"/>
    </w:pPr>
    <w:rPr>
      <w:rFonts w:ascii="Times New Roman" w:eastAsia="Times New Roman" w:hAnsi="Times New Roman"/>
      <w:szCs w:val="24"/>
      <w:lang w:eastAsia="en-AU"/>
    </w:rPr>
  </w:style>
  <w:style w:type="paragraph" w:customStyle="1" w:styleId="Tabletext">
    <w:name w:val="Table text"/>
    <w:basedOn w:val="Normal"/>
    <w:link w:val="TabletextChar"/>
    <w:uiPriority w:val="99"/>
    <w:rsid w:val="002D235F"/>
    <w:pPr>
      <w:spacing w:before="120"/>
    </w:pPr>
    <w:rPr>
      <w:rFonts w:ascii="Arial" w:eastAsia="Times New Roman" w:hAnsi="Arial" w:cs="Arial"/>
      <w:sz w:val="20"/>
      <w:lang w:eastAsia="en-AU"/>
    </w:rPr>
  </w:style>
  <w:style w:type="character" w:customStyle="1" w:styleId="TabletextChar">
    <w:name w:val="Table text Char"/>
    <w:aliases w:val="taten_body Char,Body Text x Char"/>
    <w:link w:val="Tabletext"/>
    <w:uiPriority w:val="99"/>
    <w:rsid w:val="003C461E"/>
    <w:rPr>
      <w:rFonts w:ascii="Arial" w:eastAsia="Times New Roman" w:hAnsi="Arial" w:cs="Arial"/>
      <w:szCs w:val="22"/>
    </w:rPr>
  </w:style>
  <w:style w:type="paragraph" w:customStyle="1" w:styleId="TableHeading">
    <w:name w:val="Table Heading"/>
    <w:basedOn w:val="Normal"/>
    <w:rsid w:val="002D235F"/>
    <w:pPr>
      <w:spacing w:before="120"/>
      <w:jc w:val="center"/>
    </w:pPr>
    <w:rPr>
      <w:rFonts w:eastAsia="Times New Roman" w:cs="Arial"/>
      <w:b/>
      <w:i/>
      <w:szCs w:val="24"/>
      <w:lang w:eastAsia="en-AU"/>
    </w:rPr>
  </w:style>
  <w:style w:type="paragraph" w:customStyle="1" w:styleId="Bulletpoint">
    <w:name w:val="Bullet point"/>
    <w:basedOn w:val="Normal"/>
    <w:link w:val="BulletpointChar"/>
    <w:rsid w:val="002D235F"/>
    <w:pPr>
      <w:numPr>
        <w:numId w:val="7"/>
      </w:numPr>
      <w:spacing w:before="120"/>
    </w:pPr>
    <w:rPr>
      <w:rFonts w:eastAsia="Times New Roman"/>
      <w:szCs w:val="24"/>
      <w:lang w:val="en" w:eastAsia="en-AU"/>
    </w:rPr>
  </w:style>
  <w:style w:type="character" w:customStyle="1" w:styleId="BulletpointChar">
    <w:name w:val="Bullet point Char"/>
    <w:link w:val="Bulletpoint"/>
    <w:rsid w:val="0068402D"/>
    <w:rPr>
      <w:rFonts w:asciiTheme="minorHAnsi" w:eastAsia="Times New Roman" w:hAnsiTheme="minorHAnsi"/>
      <w:sz w:val="22"/>
      <w:szCs w:val="24"/>
      <w:lang w:val="en"/>
    </w:rPr>
  </w:style>
  <w:style w:type="paragraph" w:customStyle="1" w:styleId="TableNormal3">
    <w:name w:val="Table Normal3"/>
    <w:basedOn w:val="Normal"/>
    <w:qFormat/>
    <w:rsid w:val="00015367"/>
    <w:pPr>
      <w:tabs>
        <w:tab w:val="right" w:leader="dot" w:pos="9072"/>
      </w:tabs>
      <w:spacing w:before="60" w:after="60"/>
    </w:pPr>
    <w:rPr>
      <w:rFonts w:ascii="Times New Roman" w:hAnsi="Times New Roman"/>
      <w:bCs/>
      <w:szCs w:val="52"/>
    </w:rPr>
  </w:style>
  <w:style w:type="paragraph" w:customStyle="1" w:styleId="JurisdictionHeading">
    <w:name w:val="Jurisdiction Heading"/>
    <w:basedOn w:val="Normal"/>
    <w:link w:val="JurisdictionHeadingChar"/>
    <w:rsid w:val="002D235F"/>
    <w:rPr>
      <w:rFonts w:ascii="Times New Roman" w:eastAsia="Times New Roman" w:hAnsi="Times New Roman"/>
      <w:b/>
      <w:snapToGrid w:val="0"/>
      <w:szCs w:val="24"/>
    </w:rPr>
  </w:style>
  <w:style w:type="character" w:customStyle="1" w:styleId="JurisdictionHeadingChar">
    <w:name w:val="Jurisdiction Heading Char"/>
    <w:link w:val="JurisdictionHeading"/>
    <w:rsid w:val="000D7E1A"/>
    <w:rPr>
      <w:rFonts w:ascii="Times New Roman" w:eastAsia="Times New Roman" w:hAnsi="Times New Roman"/>
      <w:b/>
      <w:snapToGrid w:val="0"/>
      <w:sz w:val="22"/>
      <w:szCs w:val="24"/>
      <w:lang w:eastAsia="en-US"/>
    </w:rPr>
  </w:style>
  <w:style w:type="paragraph" w:customStyle="1" w:styleId="FooterOdd">
    <w:name w:val="Footer Odd"/>
    <w:basedOn w:val="Normal"/>
    <w:qFormat/>
    <w:rsid w:val="00CB1C7E"/>
    <w:pPr>
      <w:pBdr>
        <w:top w:val="single" w:sz="4" w:space="1" w:color="4F81BD" w:themeColor="accent1"/>
      </w:pBdr>
      <w:spacing w:before="0" w:after="180"/>
      <w:jc w:val="right"/>
    </w:pPr>
    <w:rPr>
      <w:rFonts w:eastAsiaTheme="minorHAnsi"/>
      <w:color w:val="4E1A74"/>
      <w:sz w:val="20"/>
      <w:szCs w:val="20"/>
      <w:lang w:val="en-US" w:eastAsia="ja-JP"/>
    </w:rPr>
  </w:style>
  <w:style w:type="paragraph" w:customStyle="1" w:styleId="HeaderEven">
    <w:name w:val="Header Even"/>
    <w:basedOn w:val="NoSpacing"/>
    <w:qFormat/>
    <w:rsid w:val="00CB1C7E"/>
    <w:pPr>
      <w:pBdr>
        <w:bottom w:val="single" w:sz="4" w:space="1" w:color="4F81BD" w:themeColor="accent1"/>
      </w:pBdr>
      <w:jc w:val="left"/>
    </w:pPr>
    <w:rPr>
      <w:rFonts w:eastAsiaTheme="minorHAnsi"/>
      <w:b/>
      <w:color w:val="4E1A74"/>
      <w:sz w:val="20"/>
      <w:szCs w:val="20"/>
      <w:lang w:val="en-US" w:eastAsia="ja-JP"/>
    </w:rPr>
  </w:style>
  <w:style w:type="paragraph" w:styleId="NoSpacing">
    <w:name w:val="No Spacing"/>
    <w:link w:val="NoSpacingChar"/>
    <w:uiPriority w:val="1"/>
    <w:qFormat/>
    <w:rsid w:val="00C677A3"/>
    <w:pPr>
      <w:jc w:val="both"/>
    </w:pPr>
    <w:rPr>
      <w:rFonts w:asciiTheme="minorHAnsi" w:hAnsiTheme="minorHAnsi"/>
      <w:sz w:val="24"/>
      <w:szCs w:val="22"/>
      <w:lang w:eastAsia="en-US"/>
    </w:rPr>
  </w:style>
  <w:style w:type="paragraph" w:customStyle="1" w:styleId="subheading">
    <w:name w:val="sub heading"/>
    <w:basedOn w:val="TOCHeading"/>
    <w:link w:val="subheadingChar"/>
    <w:qFormat/>
    <w:rsid w:val="002D235F"/>
    <w:pPr>
      <w:spacing w:before="200" w:after="200"/>
      <w:ind w:left="340"/>
    </w:pPr>
    <w:rPr>
      <w:i/>
      <w:sz w:val="24"/>
      <w:szCs w:val="24"/>
    </w:rPr>
  </w:style>
  <w:style w:type="character" w:customStyle="1" w:styleId="TOCHeadingChar">
    <w:name w:val="TOC Heading Char"/>
    <w:basedOn w:val="Heading1Char"/>
    <w:link w:val="TOCHeading"/>
    <w:uiPriority w:val="39"/>
    <w:rsid w:val="0040372C"/>
    <w:rPr>
      <w:rFonts w:asciiTheme="minorHAnsi" w:eastAsia="Times New Roman" w:hAnsiTheme="minorHAnsi"/>
      <w:b/>
      <w:bCs/>
      <w:color w:val="4E1A74"/>
      <w:kern w:val="32"/>
      <w:sz w:val="28"/>
      <w:szCs w:val="28"/>
      <w:lang w:val="en-US" w:eastAsia="en-US"/>
    </w:rPr>
  </w:style>
  <w:style w:type="character" w:customStyle="1" w:styleId="subheadingChar">
    <w:name w:val="sub heading Char"/>
    <w:basedOn w:val="TOCHeadingChar"/>
    <w:link w:val="subheading"/>
    <w:rsid w:val="006137E7"/>
    <w:rPr>
      <w:rFonts w:asciiTheme="minorHAnsi" w:eastAsia="Times New Roman" w:hAnsiTheme="minorHAnsi"/>
      <w:b/>
      <w:bCs/>
      <w:i/>
      <w:color w:val="365F91"/>
      <w:kern w:val="32"/>
      <w:sz w:val="24"/>
      <w:szCs w:val="24"/>
      <w:lang w:val="en-US" w:eastAsia="en-US"/>
    </w:rPr>
  </w:style>
  <w:style w:type="paragraph" w:customStyle="1" w:styleId="RPSTitle">
    <w:name w:val="RPS Title"/>
    <w:basedOn w:val="Normal"/>
    <w:next w:val="Normal"/>
    <w:rsid w:val="003C5D8B"/>
    <w:pPr>
      <w:autoSpaceDE w:val="0"/>
      <w:autoSpaceDN w:val="0"/>
      <w:adjustRightInd w:val="0"/>
      <w:spacing w:before="0"/>
    </w:pPr>
    <w:rPr>
      <w:rFonts w:ascii="Georgia" w:eastAsia="Times New Roman" w:hAnsi="Georgia"/>
      <w:sz w:val="24"/>
      <w:szCs w:val="24"/>
    </w:rPr>
  </w:style>
  <w:style w:type="paragraph" w:customStyle="1" w:styleId="RPSTitlePubNo">
    <w:name w:val="RPS Title Pub No"/>
    <w:basedOn w:val="Normal"/>
    <w:next w:val="Normal"/>
    <w:rsid w:val="003C5D8B"/>
    <w:pPr>
      <w:autoSpaceDE w:val="0"/>
      <w:autoSpaceDN w:val="0"/>
      <w:adjustRightInd w:val="0"/>
      <w:spacing w:before="0"/>
    </w:pPr>
    <w:rPr>
      <w:rFonts w:ascii="Georgia" w:eastAsia="Times New Roman" w:hAnsi="Georgia"/>
      <w:sz w:val="24"/>
      <w:szCs w:val="24"/>
    </w:rPr>
  </w:style>
  <w:style w:type="paragraph" w:customStyle="1" w:styleId="BulletPoint2">
    <w:name w:val="Bullet Point 2"/>
    <w:basedOn w:val="Normal"/>
    <w:qFormat/>
    <w:rsid w:val="00F4431F"/>
    <w:pPr>
      <w:numPr>
        <w:numId w:val="10"/>
      </w:numPr>
    </w:pPr>
  </w:style>
  <w:style w:type="paragraph" w:customStyle="1" w:styleId="BulletPointBoldItalic">
    <w:name w:val="Bullet Point + Bold + Italic"/>
    <w:basedOn w:val="Bulletpoint"/>
    <w:qFormat/>
    <w:rsid w:val="00245ADB"/>
    <w:rPr>
      <w:b/>
      <w:i/>
    </w:rPr>
  </w:style>
  <w:style w:type="paragraph" w:customStyle="1" w:styleId="DAAFBC045A234F388343B1A25E857B74">
    <w:name w:val="DAAFBC045A234F388343B1A25E857B74"/>
    <w:rsid w:val="00554BBE"/>
    <w:pPr>
      <w:spacing w:after="200" w:line="276" w:lineRule="auto"/>
    </w:pPr>
    <w:rPr>
      <w:rFonts w:asciiTheme="minorHAnsi" w:eastAsiaTheme="minorEastAsia" w:hAnsiTheme="minorHAnsi" w:cstheme="minorBidi"/>
      <w:sz w:val="22"/>
      <w:szCs w:val="22"/>
      <w:lang w:val="en-US" w:eastAsia="ja-JP"/>
    </w:rPr>
  </w:style>
  <w:style w:type="character" w:customStyle="1" w:styleId="hvr">
    <w:name w:val="hvr"/>
    <w:basedOn w:val="DefaultParagraphFont"/>
    <w:rsid w:val="0047074D"/>
  </w:style>
  <w:style w:type="character" w:styleId="FollowedHyperlink">
    <w:name w:val="FollowedHyperlink"/>
    <w:basedOn w:val="DefaultParagraphFont"/>
    <w:uiPriority w:val="99"/>
    <w:semiHidden/>
    <w:unhideWhenUsed/>
    <w:rsid w:val="0031522E"/>
    <w:rPr>
      <w:color w:val="800080" w:themeColor="followedHyperlink"/>
      <w:u w:val="single"/>
    </w:rPr>
  </w:style>
  <w:style w:type="character" w:styleId="Emphasis">
    <w:name w:val="Emphasis"/>
    <w:basedOn w:val="DefaultParagraphFont"/>
    <w:uiPriority w:val="20"/>
    <w:qFormat/>
    <w:rsid w:val="00D355C8"/>
    <w:rPr>
      <w:rFonts w:ascii="Helvetica" w:hAnsi="Helvetica" w:hint="default"/>
      <w:b w:val="0"/>
      <w:bCs w:val="0"/>
      <w:i/>
      <w:iCs/>
      <w:sz w:val="24"/>
      <w:szCs w:val="24"/>
      <w:bdr w:val="none" w:sz="0" w:space="0" w:color="auto" w:frame="1"/>
      <w:vertAlign w:val="baseline"/>
    </w:rPr>
  </w:style>
  <w:style w:type="paragraph" w:styleId="NormalWeb">
    <w:name w:val="Normal (Web)"/>
    <w:basedOn w:val="Normal"/>
    <w:uiPriority w:val="99"/>
    <w:semiHidden/>
    <w:unhideWhenUsed/>
    <w:rsid w:val="00D355C8"/>
    <w:pPr>
      <w:spacing w:before="0" w:after="225" w:line="348" w:lineRule="atLeast"/>
      <w:textAlignment w:val="baseline"/>
    </w:pPr>
    <w:rPr>
      <w:rFonts w:ascii="Times New Roman" w:eastAsia="Times New Roman" w:hAnsi="Times New Roman"/>
      <w:sz w:val="29"/>
      <w:szCs w:val="29"/>
      <w:lang w:eastAsia="en-AU"/>
    </w:rPr>
  </w:style>
  <w:style w:type="paragraph" w:customStyle="1" w:styleId="FigureHeading">
    <w:name w:val="FigureHeading"/>
    <w:basedOn w:val="Normal"/>
    <w:qFormat/>
    <w:rsid w:val="008E215E"/>
    <w:pPr>
      <w:spacing w:after="360"/>
      <w:ind w:left="993" w:hanging="993"/>
    </w:pPr>
    <w:rPr>
      <w:b/>
      <w:color w:val="4E1A74"/>
      <w:sz w:val="20"/>
    </w:rPr>
  </w:style>
  <w:style w:type="table" w:styleId="LightList-Accent1">
    <w:name w:val="Light List Accent 1"/>
    <w:basedOn w:val="TableNormal"/>
    <w:uiPriority w:val="61"/>
    <w:rsid w:val="000D030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odyText">
    <w:name w:val="Body Text"/>
    <w:basedOn w:val="Normal"/>
    <w:link w:val="BodyTextChar"/>
    <w:uiPriority w:val="99"/>
    <w:semiHidden/>
    <w:unhideWhenUsed/>
    <w:rsid w:val="00464AFB"/>
    <w:pPr>
      <w:spacing w:after="120"/>
    </w:pPr>
  </w:style>
  <w:style w:type="character" w:customStyle="1" w:styleId="BodyTextChar">
    <w:name w:val="Body Text Char"/>
    <w:basedOn w:val="DefaultParagraphFont"/>
    <w:link w:val="BodyText"/>
    <w:uiPriority w:val="99"/>
    <w:semiHidden/>
    <w:rsid w:val="00464AFB"/>
    <w:rPr>
      <w:rFonts w:asciiTheme="minorHAnsi" w:hAnsiTheme="minorHAnsi"/>
      <w:sz w:val="22"/>
      <w:szCs w:val="22"/>
      <w:lang w:eastAsia="en-US"/>
    </w:rPr>
  </w:style>
  <w:style w:type="character" w:customStyle="1" w:styleId="NoSpacingChar">
    <w:name w:val="No Spacing Char"/>
    <w:basedOn w:val="DefaultParagraphFont"/>
    <w:link w:val="NoSpacing"/>
    <w:uiPriority w:val="1"/>
    <w:rsid w:val="00AE1EDD"/>
    <w:rPr>
      <w:rFonts w:asciiTheme="minorHAnsi" w:hAnsiTheme="minorHAnsi"/>
      <w:sz w:val="24"/>
      <w:szCs w:val="22"/>
      <w:lang w:eastAsia="en-US"/>
    </w:rPr>
  </w:style>
  <w:style w:type="table" w:styleId="PlainTable5">
    <w:name w:val="Plain Table 5"/>
    <w:basedOn w:val="TableNormal"/>
    <w:uiPriority w:val="45"/>
    <w:rsid w:val="008C44C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4">
    <w:name w:val="Grid Table 5 Dark Accent 4"/>
    <w:basedOn w:val="TableNormal"/>
    <w:uiPriority w:val="50"/>
    <w:rsid w:val="008C44C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enericARPANSA">
    <w:name w:val="Generic ARPANSA"/>
    <w:basedOn w:val="TableNormal"/>
    <w:uiPriority w:val="99"/>
    <w:rsid w:val="002C6921"/>
    <w:pPr>
      <w:spacing w:before="60" w:after="60"/>
      <w:jc w:val="center"/>
    </w:pPr>
    <w:rPr>
      <w:rFonts w:asciiTheme="minorHAnsi" w:eastAsiaTheme="minorHAnsi" w:hAnsiTheme="minorHAnsi" w:cstheme="minorBidi"/>
      <w:color w:val="444444"/>
      <w:sz w:val="22"/>
      <w:szCs w:val="22"/>
      <w:lang w:eastAsia="en-US"/>
    </w:rPr>
    <w:tblPr>
      <w:tblStyleRowBandSize w:val="1"/>
      <w:tblInd w:w="108" w:type="dxa"/>
      <w:tblBorders>
        <w:top w:val="single" w:sz="4" w:space="0" w:color="4E1A74"/>
        <w:left w:val="single" w:sz="4" w:space="0" w:color="4E1A74"/>
        <w:bottom w:val="single" w:sz="4" w:space="0" w:color="4E1A74"/>
        <w:right w:val="single" w:sz="4" w:space="0" w:color="4E1A74"/>
        <w:insideH w:val="single" w:sz="4" w:space="0" w:color="4E1A74"/>
        <w:insideV w:val="single" w:sz="4" w:space="0" w:color="4E1A74"/>
      </w:tblBorders>
    </w:tblPr>
    <w:tcPr>
      <w:vAlign w:val="center"/>
    </w:tc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character" w:styleId="LineNumber">
    <w:name w:val="line number"/>
    <w:basedOn w:val="DefaultParagraphFont"/>
    <w:uiPriority w:val="99"/>
    <w:rsid w:val="00940302"/>
  </w:style>
  <w:style w:type="character" w:styleId="IntenseEmphasis">
    <w:name w:val="Intense Emphasis"/>
    <w:basedOn w:val="DefaultParagraphFont"/>
    <w:uiPriority w:val="21"/>
    <w:qFormat/>
    <w:rsid w:val="00883853"/>
    <w:rPr>
      <w:i/>
      <w:iCs/>
      <w:color w:val="4F81BD" w:themeColor="accent1"/>
    </w:rPr>
  </w:style>
  <w:style w:type="character" w:customStyle="1" w:styleId="UnresolvedMention1">
    <w:name w:val="Unresolved Mention1"/>
    <w:basedOn w:val="DefaultParagraphFont"/>
    <w:uiPriority w:val="99"/>
    <w:unhideWhenUsed/>
    <w:rsid w:val="0077024A"/>
    <w:rPr>
      <w:color w:val="605E5C"/>
      <w:shd w:val="clear" w:color="auto" w:fill="E1DFDD"/>
    </w:rPr>
  </w:style>
  <w:style w:type="character" w:customStyle="1" w:styleId="Mention1">
    <w:name w:val="Mention1"/>
    <w:basedOn w:val="DefaultParagraphFont"/>
    <w:uiPriority w:val="99"/>
    <w:unhideWhenUsed/>
    <w:rsid w:val="00EE01B0"/>
    <w:rPr>
      <w:color w:val="2B579A"/>
      <w:shd w:val="clear" w:color="auto" w:fill="E1DFDD"/>
    </w:rPr>
  </w:style>
  <w:style w:type="character" w:customStyle="1" w:styleId="UnresolvedMention2">
    <w:name w:val="Unresolved Mention2"/>
    <w:basedOn w:val="DefaultParagraphFont"/>
    <w:uiPriority w:val="99"/>
    <w:unhideWhenUsed/>
    <w:rsid w:val="000D7227"/>
    <w:rPr>
      <w:color w:val="605E5C"/>
      <w:shd w:val="clear" w:color="auto" w:fill="E1DFDD"/>
    </w:rPr>
  </w:style>
  <w:style w:type="character" w:customStyle="1" w:styleId="Mention2">
    <w:name w:val="Mention2"/>
    <w:basedOn w:val="DefaultParagraphFont"/>
    <w:uiPriority w:val="99"/>
    <w:unhideWhenUsed/>
    <w:rsid w:val="00AB3F34"/>
    <w:rPr>
      <w:color w:val="2B579A"/>
      <w:shd w:val="clear" w:color="auto" w:fill="E1DFDD"/>
    </w:rPr>
  </w:style>
  <w:style w:type="character" w:customStyle="1" w:styleId="UnresolvedMention3">
    <w:name w:val="Unresolved Mention3"/>
    <w:basedOn w:val="DefaultParagraphFont"/>
    <w:uiPriority w:val="99"/>
    <w:unhideWhenUsed/>
    <w:rsid w:val="004A56CE"/>
    <w:rPr>
      <w:color w:val="605E5C"/>
      <w:shd w:val="clear" w:color="auto" w:fill="E1DFDD"/>
    </w:rPr>
  </w:style>
  <w:style w:type="character" w:customStyle="1" w:styleId="Mention3">
    <w:name w:val="Mention3"/>
    <w:basedOn w:val="DefaultParagraphFont"/>
    <w:uiPriority w:val="99"/>
    <w:unhideWhenUsed/>
    <w:rsid w:val="004A56C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31151">
      <w:bodyDiv w:val="1"/>
      <w:marLeft w:val="0"/>
      <w:marRight w:val="0"/>
      <w:marTop w:val="0"/>
      <w:marBottom w:val="0"/>
      <w:divBdr>
        <w:top w:val="none" w:sz="0" w:space="0" w:color="auto"/>
        <w:left w:val="none" w:sz="0" w:space="0" w:color="auto"/>
        <w:bottom w:val="none" w:sz="0" w:space="0" w:color="auto"/>
        <w:right w:val="none" w:sz="0" w:space="0" w:color="auto"/>
      </w:divBdr>
      <w:divsChild>
        <w:div w:id="17515676">
          <w:marLeft w:val="1166"/>
          <w:marRight w:val="0"/>
          <w:marTop w:val="96"/>
          <w:marBottom w:val="0"/>
          <w:divBdr>
            <w:top w:val="none" w:sz="0" w:space="0" w:color="auto"/>
            <w:left w:val="none" w:sz="0" w:space="0" w:color="auto"/>
            <w:bottom w:val="none" w:sz="0" w:space="0" w:color="auto"/>
            <w:right w:val="none" w:sz="0" w:space="0" w:color="auto"/>
          </w:divBdr>
        </w:div>
        <w:div w:id="943419159">
          <w:marLeft w:val="1166"/>
          <w:marRight w:val="0"/>
          <w:marTop w:val="96"/>
          <w:marBottom w:val="0"/>
          <w:divBdr>
            <w:top w:val="none" w:sz="0" w:space="0" w:color="auto"/>
            <w:left w:val="none" w:sz="0" w:space="0" w:color="auto"/>
            <w:bottom w:val="none" w:sz="0" w:space="0" w:color="auto"/>
            <w:right w:val="none" w:sz="0" w:space="0" w:color="auto"/>
          </w:divBdr>
        </w:div>
        <w:div w:id="1440836806">
          <w:marLeft w:val="547"/>
          <w:marRight w:val="0"/>
          <w:marTop w:val="106"/>
          <w:marBottom w:val="0"/>
          <w:divBdr>
            <w:top w:val="none" w:sz="0" w:space="0" w:color="auto"/>
            <w:left w:val="none" w:sz="0" w:space="0" w:color="auto"/>
            <w:bottom w:val="none" w:sz="0" w:space="0" w:color="auto"/>
            <w:right w:val="none" w:sz="0" w:space="0" w:color="auto"/>
          </w:divBdr>
        </w:div>
        <w:div w:id="1725447442">
          <w:marLeft w:val="547"/>
          <w:marRight w:val="0"/>
          <w:marTop w:val="106"/>
          <w:marBottom w:val="0"/>
          <w:divBdr>
            <w:top w:val="none" w:sz="0" w:space="0" w:color="auto"/>
            <w:left w:val="none" w:sz="0" w:space="0" w:color="auto"/>
            <w:bottom w:val="none" w:sz="0" w:space="0" w:color="auto"/>
            <w:right w:val="none" w:sz="0" w:space="0" w:color="auto"/>
          </w:divBdr>
        </w:div>
        <w:div w:id="2090423511">
          <w:marLeft w:val="547"/>
          <w:marRight w:val="0"/>
          <w:marTop w:val="106"/>
          <w:marBottom w:val="0"/>
          <w:divBdr>
            <w:top w:val="none" w:sz="0" w:space="0" w:color="auto"/>
            <w:left w:val="none" w:sz="0" w:space="0" w:color="auto"/>
            <w:bottom w:val="none" w:sz="0" w:space="0" w:color="auto"/>
            <w:right w:val="none" w:sz="0" w:space="0" w:color="auto"/>
          </w:divBdr>
        </w:div>
      </w:divsChild>
    </w:div>
    <w:div w:id="30233649">
      <w:bodyDiv w:val="1"/>
      <w:marLeft w:val="0"/>
      <w:marRight w:val="0"/>
      <w:marTop w:val="0"/>
      <w:marBottom w:val="0"/>
      <w:divBdr>
        <w:top w:val="none" w:sz="0" w:space="0" w:color="auto"/>
        <w:left w:val="none" w:sz="0" w:space="0" w:color="auto"/>
        <w:bottom w:val="none" w:sz="0" w:space="0" w:color="auto"/>
        <w:right w:val="none" w:sz="0" w:space="0" w:color="auto"/>
      </w:divBdr>
      <w:divsChild>
        <w:div w:id="1813643507">
          <w:marLeft w:val="0"/>
          <w:marRight w:val="0"/>
          <w:marTop w:val="0"/>
          <w:marBottom w:val="0"/>
          <w:divBdr>
            <w:top w:val="none" w:sz="0" w:space="0" w:color="auto"/>
            <w:left w:val="none" w:sz="0" w:space="0" w:color="auto"/>
            <w:bottom w:val="none" w:sz="0" w:space="0" w:color="auto"/>
            <w:right w:val="none" w:sz="0" w:space="0" w:color="auto"/>
          </w:divBdr>
          <w:divsChild>
            <w:div w:id="1067071935">
              <w:marLeft w:val="0"/>
              <w:marRight w:val="0"/>
              <w:marTop w:val="0"/>
              <w:marBottom w:val="0"/>
              <w:divBdr>
                <w:top w:val="none" w:sz="0" w:space="0" w:color="auto"/>
                <w:left w:val="none" w:sz="0" w:space="0" w:color="auto"/>
                <w:bottom w:val="none" w:sz="0" w:space="0" w:color="auto"/>
                <w:right w:val="none" w:sz="0" w:space="0" w:color="auto"/>
              </w:divBdr>
              <w:divsChild>
                <w:div w:id="1003630897">
                  <w:marLeft w:val="0"/>
                  <w:marRight w:val="0"/>
                  <w:marTop w:val="0"/>
                  <w:marBottom w:val="0"/>
                  <w:divBdr>
                    <w:top w:val="none" w:sz="0" w:space="0" w:color="auto"/>
                    <w:left w:val="none" w:sz="0" w:space="0" w:color="auto"/>
                    <w:bottom w:val="none" w:sz="0" w:space="0" w:color="auto"/>
                    <w:right w:val="none" w:sz="0" w:space="0" w:color="auto"/>
                  </w:divBdr>
                  <w:divsChild>
                    <w:div w:id="1152024039">
                      <w:marLeft w:val="0"/>
                      <w:marRight w:val="0"/>
                      <w:marTop w:val="0"/>
                      <w:marBottom w:val="0"/>
                      <w:divBdr>
                        <w:top w:val="none" w:sz="0" w:space="0" w:color="auto"/>
                        <w:left w:val="none" w:sz="0" w:space="0" w:color="auto"/>
                        <w:bottom w:val="none" w:sz="0" w:space="0" w:color="auto"/>
                        <w:right w:val="none" w:sz="0" w:space="0" w:color="auto"/>
                      </w:divBdr>
                      <w:divsChild>
                        <w:div w:id="1199582503">
                          <w:marLeft w:val="15"/>
                          <w:marRight w:val="0"/>
                          <w:marTop w:val="0"/>
                          <w:marBottom w:val="0"/>
                          <w:divBdr>
                            <w:top w:val="none" w:sz="0" w:space="0" w:color="auto"/>
                            <w:left w:val="none" w:sz="0" w:space="0" w:color="auto"/>
                            <w:bottom w:val="none" w:sz="0" w:space="0" w:color="auto"/>
                            <w:right w:val="none" w:sz="0" w:space="0" w:color="auto"/>
                          </w:divBdr>
                          <w:divsChild>
                            <w:div w:id="5730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82158">
      <w:bodyDiv w:val="1"/>
      <w:marLeft w:val="0"/>
      <w:marRight w:val="0"/>
      <w:marTop w:val="0"/>
      <w:marBottom w:val="0"/>
      <w:divBdr>
        <w:top w:val="none" w:sz="0" w:space="0" w:color="auto"/>
        <w:left w:val="none" w:sz="0" w:space="0" w:color="auto"/>
        <w:bottom w:val="none" w:sz="0" w:space="0" w:color="auto"/>
        <w:right w:val="none" w:sz="0" w:space="0" w:color="auto"/>
      </w:divBdr>
    </w:div>
    <w:div w:id="96292383">
      <w:bodyDiv w:val="1"/>
      <w:marLeft w:val="0"/>
      <w:marRight w:val="0"/>
      <w:marTop w:val="0"/>
      <w:marBottom w:val="0"/>
      <w:divBdr>
        <w:top w:val="none" w:sz="0" w:space="0" w:color="auto"/>
        <w:left w:val="none" w:sz="0" w:space="0" w:color="auto"/>
        <w:bottom w:val="none" w:sz="0" w:space="0" w:color="auto"/>
        <w:right w:val="none" w:sz="0" w:space="0" w:color="auto"/>
      </w:divBdr>
    </w:div>
    <w:div w:id="99957323">
      <w:bodyDiv w:val="1"/>
      <w:marLeft w:val="0"/>
      <w:marRight w:val="0"/>
      <w:marTop w:val="0"/>
      <w:marBottom w:val="0"/>
      <w:divBdr>
        <w:top w:val="none" w:sz="0" w:space="0" w:color="auto"/>
        <w:left w:val="none" w:sz="0" w:space="0" w:color="auto"/>
        <w:bottom w:val="none" w:sz="0" w:space="0" w:color="auto"/>
        <w:right w:val="none" w:sz="0" w:space="0" w:color="auto"/>
      </w:divBdr>
      <w:divsChild>
        <w:div w:id="1921912600">
          <w:marLeft w:val="0"/>
          <w:marRight w:val="0"/>
          <w:marTop w:val="0"/>
          <w:marBottom w:val="0"/>
          <w:divBdr>
            <w:top w:val="none" w:sz="0" w:space="0" w:color="auto"/>
            <w:left w:val="none" w:sz="0" w:space="0" w:color="auto"/>
            <w:bottom w:val="none" w:sz="0" w:space="0" w:color="auto"/>
            <w:right w:val="none" w:sz="0" w:space="0" w:color="auto"/>
          </w:divBdr>
          <w:divsChild>
            <w:div w:id="671026670">
              <w:marLeft w:val="0"/>
              <w:marRight w:val="0"/>
              <w:marTop w:val="0"/>
              <w:marBottom w:val="0"/>
              <w:divBdr>
                <w:top w:val="none" w:sz="0" w:space="0" w:color="auto"/>
                <w:left w:val="none" w:sz="0" w:space="0" w:color="auto"/>
                <w:bottom w:val="none" w:sz="0" w:space="0" w:color="auto"/>
                <w:right w:val="none" w:sz="0" w:space="0" w:color="auto"/>
              </w:divBdr>
              <w:divsChild>
                <w:div w:id="2134905218">
                  <w:marLeft w:val="0"/>
                  <w:marRight w:val="0"/>
                  <w:marTop w:val="0"/>
                  <w:marBottom w:val="0"/>
                  <w:divBdr>
                    <w:top w:val="none" w:sz="0" w:space="0" w:color="auto"/>
                    <w:left w:val="none" w:sz="0" w:space="0" w:color="auto"/>
                    <w:bottom w:val="none" w:sz="0" w:space="0" w:color="auto"/>
                    <w:right w:val="none" w:sz="0" w:space="0" w:color="auto"/>
                  </w:divBdr>
                  <w:divsChild>
                    <w:div w:id="2135245345">
                      <w:marLeft w:val="1"/>
                      <w:marRight w:val="1"/>
                      <w:marTop w:val="0"/>
                      <w:marBottom w:val="0"/>
                      <w:divBdr>
                        <w:top w:val="none" w:sz="0" w:space="0" w:color="auto"/>
                        <w:left w:val="none" w:sz="0" w:space="0" w:color="auto"/>
                        <w:bottom w:val="none" w:sz="0" w:space="0" w:color="auto"/>
                        <w:right w:val="none" w:sz="0" w:space="0" w:color="auto"/>
                      </w:divBdr>
                      <w:divsChild>
                        <w:div w:id="690301394">
                          <w:marLeft w:val="0"/>
                          <w:marRight w:val="0"/>
                          <w:marTop w:val="0"/>
                          <w:marBottom w:val="0"/>
                          <w:divBdr>
                            <w:top w:val="none" w:sz="0" w:space="0" w:color="auto"/>
                            <w:left w:val="none" w:sz="0" w:space="0" w:color="auto"/>
                            <w:bottom w:val="none" w:sz="0" w:space="0" w:color="auto"/>
                            <w:right w:val="none" w:sz="0" w:space="0" w:color="auto"/>
                          </w:divBdr>
                          <w:divsChild>
                            <w:div w:id="1383366576">
                              <w:marLeft w:val="0"/>
                              <w:marRight w:val="0"/>
                              <w:marTop w:val="0"/>
                              <w:marBottom w:val="0"/>
                              <w:divBdr>
                                <w:top w:val="none" w:sz="0" w:space="0" w:color="auto"/>
                                <w:left w:val="none" w:sz="0" w:space="0" w:color="auto"/>
                                <w:bottom w:val="none" w:sz="0" w:space="0" w:color="auto"/>
                                <w:right w:val="none" w:sz="0" w:space="0" w:color="auto"/>
                              </w:divBdr>
                              <w:divsChild>
                                <w:div w:id="317268926">
                                  <w:marLeft w:val="0"/>
                                  <w:marRight w:val="0"/>
                                  <w:marTop w:val="0"/>
                                  <w:marBottom w:val="0"/>
                                  <w:divBdr>
                                    <w:top w:val="none" w:sz="0" w:space="0" w:color="auto"/>
                                    <w:left w:val="none" w:sz="0" w:space="0" w:color="auto"/>
                                    <w:bottom w:val="none" w:sz="0" w:space="0" w:color="auto"/>
                                    <w:right w:val="none" w:sz="0" w:space="0" w:color="auto"/>
                                  </w:divBdr>
                                  <w:divsChild>
                                    <w:div w:id="532887409">
                                      <w:marLeft w:val="0"/>
                                      <w:marRight w:val="0"/>
                                      <w:marTop w:val="0"/>
                                      <w:marBottom w:val="0"/>
                                      <w:divBdr>
                                        <w:top w:val="none" w:sz="0" w:space="0" w:color="auto"/>
                                        <w:left w:val="none" w:sz="0" w:space="0" w:color="auto"/>
                                        <w:bottom w:val="none" w:sz="0" w:space="0" w:color="auto"/>
                                        <w:right w:val="none" w:sz="0" w:space="0" w:color="auto"/>
                                      </w:divBdr>
                                      <w:divsChild>
                                        <w:div w:id="1148593993">
                                          <w:marLeft w:val="0"/>
                                          <w:marRight w:val="0"/>
                                          <w:marTop w:val="0"/>
                                          <w:marBottom w:val="0"/>
                                          <w:divBdr>
                                            <w:top w:val="none" w:sz="0" w:space="0" w:color="auto"/>
                                            <w:left w:val="none" w:sz="0" w:space="0" w:color="auto"/>
                                            <w:bottom w:val="none" w:sz="0" w:space="0" w:color="auto"/>
                                            <w:right w:val="none" w:sz="0" w:space="0" w:color="auto"/>
                                          </w:divBdr>
                                          <w:divsChild>
                                            <w:div w:id="226960969">
                                              <w:marLeft w:val="150"/>
                                              <w:marRight w:val="150"/>
                                              <w:marTop w:val="0"/>
                                              <w:marBottom w:val="300"/>
                                              <w:divBdr>
                                                <w:top w:val="none" w:sz="0" w:space="0" w:color="auto"/>
                                                <w:left w:val="none" w:sz="0" w:space="0" w:color="auto"/>
                                                <w:bottom w:val="none" w:sz="0" w:space="0" w:color="auto"/>
                                                <w:right w:val="none" w:sz="0" w:space="0" w:color="auto"/>
                                              </w:divBdr>
                                              <w:divsChild>
                                                <w:div w:id="59790372">
                                                  <w:marLeft w:val="0"/>
                                                  <w:marRight w:val="0"/>
                                                  <w:marTop w:val="0"/>
                                                  <w:marBottom w:val="0"/>
                                                  <w:divBdr>
                                                    <w:top w:val="none" w:sz="0" w:space="0" w:color="auto"/>
                                                    <w:left w:val="none" w:sz="0" w:space="0" w:color="auto"/>
                                                    <w:bottom w:val="none" w:sz="0" w:space="0" w:color="auto"/>
                                                    <w:right w:val="none" w:sz="0" w:space="0" w:color="auto"/>
                                                  </w:divBdr>
                                                  <w:divsChild>
                                                    <w:div w:id="1746343958">
                                                      <w:marLeft w:val="0"/>
                                                      <w:marRight w:val="0"/>
                                                      <w:marTop w:val="0"/>
                                                      <w:marBottom w:val="0"/>
                                                      <w:divBdr>
                                                        <w:top w:val="none" w:sz="0" w:space="0" w:color="auto"/>
                                                        <w:left w:val="none" w:sz="0" w:space="0" w:color="auto"/>
                                                        <w:bottom w:val="none" w:sz="0" w:space="0" w:color="auto"/>
                                                        <w:right w:val="none" w:sz="0" w:space="0" w:color="auto"/>
                                                      </w:divBdr>
                                                      <w:divsChild>
                                                        <w:div w:id="1851751025">
                                                          <w:marLeft w:val="0"/>
                                                          <w:marRight w:val="0"/>
                                                          <w:marTop w:val="0"/>
                                                          <w:marBottom w:val="0"/>
                                                          <w:divBdr>
                                                            <w:top w:val="none" w:sz="0" w:space="0" w:color="auto"/>
                                                            <w:left w:val="none" w:sz="0" w:space="0" w:color="auto"/>
                                                            <w:bottom w:val="none" w:sz="0" w:space="0" w:color="auto"/>
                                                            <w:right w:val="none" w:sz="0" w:space="0" w:color="auto"/>
                                                          </w:divBdr>
                                                          <w:divsChild>
                                                            <w:div w:id="1888104387">
                                                              <w:marLeft w:val="0"/>
                                                              <w:marRight w:val="0"/>
                                                              <w:marTop w:val="0"/>
                                                              <w:marBottom w:val="0"/>
                                                              <w:divBdr>
                                                                <w:top w:val="none" w:sz="0" w:space="0" w:color="auto"/>
                                                                <w:left w:val="none" w:sz="0" w:space="0" w:color="auto"/>
                                                                <w:bottom w:val="none" w:sz="0" w:space="0" w:color="auto"/>
                                                                <w:right w:val="none" w:sz="0" w:space="0" w:color="auto"/>
                                                              </w:divBdr>
                                                              <w:divsChild>
                                                                <w:div w:id="984235949">
                                                                  <w:marLeft w:val="0"/>
                                                                  <w:marRight w:val="0"/>
                                                                  <w:marTop w:val="0"/>
                                                                  <w:marBottom w:val="0"/>
                                                                  <w:divBdr>
                                                                    <w:top w:val="none" w:sz="0" w:space="0" w:color="auto"/>
                                                                    <w:left w:val="none" w:sz="0" w:space="0" w:color="auto"/>
                                                                    <w:bottom w:val="none" w:sz="0" w:space="0" w:color="auto"/>
                                                                    <w:right w:val="none" w:sz="0" w:space="0" w:color="auto"/>
                                                                  </w:divBdr>
                                                                  <w:divsChild>
                                                                    <w:div w:id="169472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4274269">
      <w:bodyDiv w:val="1"/>
      <w:marLeft w:val="0"/>
      <w:marRight w:val="0"/>
      <w:marTop w:val="0"/>
      <w:marBottom w:val="0"/>
      <w:divBdr>
        <w:top w:val="none" w:sz="0" w:space="0" w:color="auto"/>
        <w:left w:val="none" w:sz="0" w:space="0" w:color="auto"/>
        <w:bottom w:val="none" w:sz="0" w:space="0" w:color="auto"/>
        <w:right w:val="none" w:sz="0" w:space="0" w:color="auto"/>
      </w:divBdr>
    </w:div>
    <w:div w:id="182282057">
      <w:bodyDiv w:val="1"/>
      <w:marLeft w:val="0"/>
      <w:marRight w:val="0"/>
      <w:marTop w:val="0"/>
      <w:marBottom w:val="0"/>
      <w:divBdr>
        <w:top w:val="none" w:sz="0" w:space="0" w:color="auto"/>
        <w:left w:val="none" w:sz="0" w:space="0" w:color="auto"/>
        <w:bottom w:val="none" w:sz="0" w:space="0" w:color="auto"/>
        <w:right w:val="none" w:sz="0" w:space="0" w:color="auto"/>
      </w:divBdr>
      <w:divsChild>
        <w:div w:id="1420102180">
          <w:marLeft w:val="547"/>
          <w:marRight w:val="0"/>
          <w:marTop w:val="120"/>
          <w:marBottom w:val="0"/>
          <w:divBdr>
            <w:top w:val="none" w:sz="0" w:space="0" w:color="auto"/>
            <w:left w:val="none" w:sz="0" w:space="0" w:color="auto"/>
            <w:bottom w:val="none" w:sz="0" w:space="0" w:color="auto"/>
            <w:right w:val="none" w:sz="0" w:space="0" w:color="auto"/>
          </w:divBdr>
        </w:div>
        <w:div w:id="1894999967">
          <w:marLeft w:val="547"/>
          <w:marRight w:val="0"/>
          <w:marTop w:val="120"/>
          <w:marBottom w:val="0"/>
          <w:divBdr>
            <w:top w:val="none" w:sz="0" w:space="0" w:color="auto"/>
            <w:left w:val="none" w:sz="0" w:space="0" w:color="auto"/>
            <w:bottom w:val="none" w:sz="0" w:space="0" w:color="auto"/>
            <w:right w:val="none" w:sz="0" w:space="0" w:color="auto"/>
          </w:divBdr>
        </w:div>
        <w:div w:id="2115051338">
          <w:marLeft w:val="547"/>
          <w:marRight w:val="0"/>
          <w:marTop w:val="120"/>
          <w:marBottom w:val="0"/>
          <w:divBdr>
            <w:top w:val="none" w:sz="0" w:space="0" w:color="auto"/>
            <w:left w:val="none" w:sz="0" w:space="0" w:color="auto"/>
            <w:bottom w:val="none" w:sz="0" w:space="0" w:color="auto"/>
            <w:right w:val="none" w:sz="0" w:space="0" w:color="auto"/>
          </w:divBdr>
        </w:div>
      </w:divsChild>
    </w:div>
    <w:div w:id="239294757">
      <w:bodyDiv w:val="1"/>
      <w:marLeft w:val="0"/>
      <w:marRight w:val="0"/>
      <w:marTop w:val="0"/>
      <w:marBottom w:val="0"/>
      <w:divBdr>
        <w:top w:val="none" w:sz="0" w:space="0" w:color="auto"/>
        <w:left w:val="none" w:sz="0" w:space="0" w:color="auto"/>
        <w:bottom w:val="none" w:sz="0" w:space="0" w:color="auto"/>
        <w:right w:val="none" w:sz="0" w:space="0" w:color="auto"/>
      </w:divBdr>
      <w:divsChild>
        <w:div w:id="206070734">
          <w:marLeft w:val="547"/>
          <w:marRight w:val="0"/>
          <w:marTop w:val="144"/>
          <w:marBottom w:val="0"/>
          <w:divBdr>
            <w:top w:val="none" w:sz="0" w:space="0" w:color="auto"/>
            <w:left w:val="none" w:sz="0" w:space="0" w:color="auto"/>
            <w:bottom w:val="none" w:sz="0" w:space="0" w:color="auto"/>
            <w:right w:val="none" w:sz="0" w:space="0" w:color="auto"/>
          </w:divBdr>
        </w:div>
        <w:div w:id="1816799582">
          <w:marLeft w:val="547"/>
          <w:marRight w:val="0"/>
          <w:marTop w:val="144"/>
          <w:marBottom w:val="0"/>
          <w:divBdr>
            <w:top w:val="none" w:sz="0" w:space="0" w:color="auto"/>
            <w:left w:val="none" w:sz="0" w:space="0" w:color="auto"/>
            <w:bottom w:val="none" w:sz="0" w:space="0" w:color="auto"/>
            <w:right w:val="none" w:sz="0" w:space="0" w:color="auto"/>
          </w:divBdr>
        </w:div>
      </w:divsChild>
    </w:div>
    <w:div w:id="282150521">
      <w:bodyDiv w:val="1"/>
      <w:marLeft w:val="0"/>
      <w:marRight w:val="0"/>
      <w:marTop w:val="0"/>
      <w:marBottom w:val="0"/>
      <w:divBdr>
        <w:top w:val="none" w:sz="0" w:space="0" w:color="auto"/>
        <w:left w:val="none" w:sz="0" w:space="0" w:color="auto"/>
        <w:bottom w:val="none" w:sz="0" w:space="0" w:color="auto"/>
        <w:right w:val="none" w:sz="0" w:space="0" w:color="auto"/>
      </w:divBdr>
    </w:div>
    <w:div w:id="348147503">
      <w:bodyDiv w:val="1"/>
      <w:marLeft w:val="0"/>
      <w:marRight w:val="0"/>
      <w:marTop w:val="0"/>
      <w:marBottom w:val="0"/>
      <w:divBdr>
        <w:top w:val="none" w:sz="0" w:space="0" w:color="auto"/>
        <w:left w:val="none" w:sz="0" w:space="0" w:color="auto"/>
        <w:bottom w:val="none" w:sz="0" w:space="0" w:color="auto"/>
        <w:right w:val="none" w:sz="0" w:space="0" w:color="auto"/>
      </w:divBdr>
    </w:div>
    <w:div w:id="352150884">
      <w:bodyDiv w:val="1"/>
      <w:marLeft w:val="0"/>
      <w:marRight w:val="0"/>
      <w:marTop w:val="0"/>
      <w:marBottom w:val="0"/>
      <w:divBdr>
        <w:top w:val="none" w:sz="0" w:space="0" w:color="auto"/>
        <w:left w:val="none" w:sz="0" w:space="0" w:color="auto"/>
        <w:bottom w:val="none" w:sz="0" w:space="0" w:color="auto"/>
        <w:right w:val="none" w:sz="0" w:space="0" w:color="auto"/>
      </w:divBdr>
    </w:div>
    <w:div w:id="358438849">
      <w:bodyDiv w:val="1"/>
      <w:marLeft w:val="0"/>
      <w:marRight w:val="0"/>
      <w:marTop w:val="0"/>
      <w:marBottom w:val="0"/>
      <w:divBdr>
        <w:top w:val="none" w:sz="0" w:space="0" w:color="auto"/>
        <w:left w:val="none" w:sz="0" w:space="0" w:color="auto"/>
        <w:bottom w:val="none" w:sz="0" w:space="0" w:color="auto"/>
        <w:right w:val="none" w:sz="0" w:space="0" w:color="auto"/>
      </w:divBdr>
    </w:div>
    <w:div w:id="430781347">
      <w:bodyDiv w:val="1"/>
      <w:marLeft w:val="0"/>
      <w:marRight w:val="0"/>
      <w:marTop w:val="0"/>
      <w:marBottom w:val="0"/>
      <w:divBdr>
        <w:top w:val="none" w:sz="0" w:space="0" w:color="auto"/>
        <w:left w:val="none" w:sz="0" w:space="0" w:color="auto"/>
        <w:bottom w:val="none" w:sz="0" w:space="0" w:color="auto"/>
        <w:right w:val="none" w:sz="0" w:space="0" w:color="auto"/>
      </w:divBdr>
    </w:div>
    <w:div w:id="477578338">
      <w:bodyDiv w:val="1"/>
      <w:marLeft w:val="0"/>
      <w:marRight w:val="0"/>
      <w:marTop w:val="0"/>
      <w:marBottom w:val="0"/>
      <w:divBdr>
        <w:top w:val="none" w:sz="0" w:space="0" w:color="auto"/>
        <w:left w:val="none" w:sz="0" w:space="0" w:color="auto"/>
        <w:bottom w:val="none" w:sz="0" w:space="0" w:color="auto"/>
        <w:right w:val="none" w:sz="0" w:space="0" w:color="auto"/>
      </w:divBdr>
    </w:div>
    <w:div w:id="511183601">
      <w:bodyDiv w:val="1"/>
      <w:marLeft w:val="0"/>
      <w:marRight w:val="0"/>
      <w:marTop w:val="0"/>
      <w:marBottom w:val="0"/>
      <w:divBdr>
        <w:top w:val="none" w:sz="0" w:space="0" w:color="auto"/>
        <w:left w:val="none" w:sz="0" w:space="0" w:color="auto"/>
        <w:bottom w:val="none" w:sz="0" w:space="0" w:color="auto"/>
        <w:right w:val="none" w:sz="0" w:space="0" w:color="auto"/>
      </w:divBdr>
    </w:div>
    <w:div w:id="515005216">
      <w:bodyDiv w:val="1"/>
      <w:marLeft w:val="0"/>
      <w:marRight w:val="0"/>
      <w:marTop w:val="0"/>
      <w:marBottom w:val="0"/>
      <w:divBdr>
        <w:top w:val="none" w:sz="0" w:space="0" w:color="auto"/>
        <w:left w:val="none" w:sz="0" w:space="0" w:color="auto"/>
        <w:bottom w:val="none" w:sz="0" w:space="0" w:color="auto"/>
        <w:right w:val="none" w:sz="0" w:space="0" w:color="auto"/>
      </w:divBdr>
    </w:div>
    <w:div w:id="525337368">
      <w:bodyDiv w:val="1"/>
      <w:marLeft w:val="0"/>
      <w:marRight w:val="0"/>
      <w:marTop w:val="0"/>
      <w:marBottom w:val="0"/>
      <w:divBdr>
        <w:top w:val="none" w:sz="0" w:space="0" w:color="auto"/>
        <w:left w:val="none" w:sz="0" w:space="0" w:color="auto"/>
        <w:bottom w:val="none" w:sz="0" w:space="0" w:color="auto"/>
        <w:right w:val="none" w:sz="0" w:space="0" w:color="auto"/>
      </w:divBdr>
    </w:div>
    <w:div w:id="539976138">
      <w:bodyDiv w:val="1"/>
      <w:marLeft w:val="0"/>
      <w:marRight w:val="0"/>
      <w:marTop w:val="0"/>
      <w:marBottom w:val="0"/>
      <w:divBdr>
        <w:top w:val="none" w:sz="0" w:space="0" w:color="auto"/>
        <w:left w:val="none" w:sz="0" w:space="0" w:color="auto"/>
        <w:bottom w:val="none" w:sz="0" w:space="0" w:color="auto"/>
        <w:right w:val="none" w:sz="0" w:space="0" w:color="auto"/>
      </w:divBdr>
      <w:divsChild>
        <w:div w:id="1146359723">
          <w:marLeft w:val="547"/>
          <w:marRight w:val="0"/>
          <w:marTop w:val="72"/>
          <w:marBottom w:val="0"/>
          <w:divBdr>
            <w:top w:val="none" w:sz="0" w:space="0" w:color="auto"/>
            <w:left w:val="none" w:sz="0" w:space="0" w:color="auto"/>
            <w:bottom w:val="none" w:sz="0" w:space="0" w:color="auto"/>
            <w:right w:val="none" w:sz="0" w:space="0" w:color="auto"/>
          </w:divBdr>
        </w:div>
        <w:div w:id="23483369">
          <w:marLeft w:val="547"/>
          <w:marRight w:val="0"/>
          <w:marTop w:val="72"/>
          <w:marBottom w:val="0"/>
          <w:divBdr>
            <w:top w:val="none" w:sz="0" w:space="0" w:color="auto"/>
            <w:left w:val="none" w:sz="0" w:space="0" w:color="auto"/>
            <w:bottom w:val="none" w:sz="0" w:space="0" w:color="auto"/>
            <w:right w:val="none" w:sz="0" w:space="0" w:color="auto"/>
          </w:divBdr>
        </w:div>
        <w:div w:id="448208942">
          <w:marLeft w:val="547"/>
          <w:marRight w:val="0"/>
          <w:marTop w:val="72"/>
          <w:marBottom w:val="0"/>
          <w:divBdr>
            <w:top w:val="none" w:sz="0" w:space="0" w:color="auto"/>
            <w:left w:val="none" w:sz="0" w:space="0" w:color="auto"/>
            <w:bottom w:val="none" w:sz="0" w:space="0" w:color="auto"/>
            <w:right w:val="none" w:sz="0" w:space="0" w:color="auto"/>
          </w:divBdr>
        </w:div>
      </w:divsChild>
    </w:div>
    <w:div w:id="590814144">
      <w:bodyDiv w:val="1"/>
      <w:marLeft w:val="0"/>
      <w:marRight w:val="0"/>
      <w:marTop w:val="0"/>
      <w:marBottom w:val="0"/>
      <w:divBdr>
        <w:top w:val="none" w:sz="0" w:space="0" w:color="auto"/>
        <w:left w:val="none" w:sz="0" w:space="0" w:color="auto"/>
        <w:bottom w:val="none" w:sz="0" w:space="0" w:color="auto"/>
        <w:right w:val="none" w:sz="0" w:space="0" w:color="auto"/>
      </w:divBdr>
    </w:div>
    <w:div w:id="633563582">
      <w:bodyDiv w:val="1"/>
      <w:marLeft w:val="0"/>
      <w:marRight w:val="0"/>
      <w:marTop w:val="0"/>
      <w:marBottom w:val="0"/>
      <w:divBdr>
        <w:top w:val="none" w:sz="0" w:space="0" w:color="auto"/>
        <w:left w:val="none" w:sz="0" w:space="0" w:color="auto"/>
        <w:bottom w:val="none" w:sz="0" w:space="0" w:color="auto"/>
        <w:right w:val="none" w:sz="0" w:space="0" w:color="auto"/>
      </w:divBdr>
    </w:div>
    <w:div w:id="638534950">
      <w:bodyDiv w:val="1"/>
      <w:marLeft w:val="0"/>
      <w:marRight w:val="0"/>
      <w:marTop w:val="0"/>
      <w:marBottom w:val="0"/>
      <w:divBdr>
        <w:top w:val="none" w:sz="0" w:space="0" w:color="auto"/>
        <w:left w:val="none" w:sz="0" w:space="0" w:color="auto"/>
        <w:bottom w:val="none" w:sz="0" w:space="0" w:color="auto"/>
        <w:right w:val="none" w:sz="0" w:space="0" w:color="auto"/>
      </w:divBdr>
    </w:div>
    <w:div w:id="658273273">
      <w:bodyDiv w:val="1"/>
      <w:marLeft w:val="0"/>
      <w:marRight w:val="0"/>
      <w:marTop w:val="0"/>
      <w:marBottom w:val="0"/>
      <w:divBdr>
        <w:top w:val="none" w:sz="0" w:space="0" w:color="auto"/>
        <w:left w:val="none" w:sz="0" w:space="0" w:color="auto"/>
        <w:bottom w:val="none" w:sz="0" w:space="0" w:color="auto"/>
        <w:right w:val="none" w:sz="0" w:space="0" w:color="auto"/>
      </w:divBdr>
    </w:div>
    <w:div w:id="664089768">
      <w:bodyDiv w:val="1"/>
      <w:marLeft w:val="0"/>
      <w:marRight w:val="0"/>
      <w:marTop w:val="0"/>
      <w:marBottom w:val="0"/>
      <w:divBdr>
        <w:top w:val="none" w:sz="0" w:space="0" w:color="auto"/>
        <w:left w:val="none" w:sz="0" w:space="0" w:color="auto"/>
        <w:bottom w:val="none" w:sz="0" w:space="0" w:color="auto"/>
        <w:right w:val="none" w:sz="0" w:space="0" w:color="auto"/>
      </w:divBdr>
    </w:div>
    <w:div w:id="694313213">
      <w:bodyDiv w:val="1"/>
      <w:marLeft w:val="0"/>
      <w:marRight w:val="0"/>
      <w:marTop w:val="0"/>
      <w:marBottom w:val="0"/>
      <w:divBdr>
        <w:top w:val="none" w:sz="0" w:space="0" w:color="auto"/>
        <w:left w:val="none" w:sz="0" w:space="0" w:color="auto"/>
        <w:bottom w:val="none" w:sz="0" w:space="0" w:color="auto"/>
        <w:right w:val="none" w:sz="0" w:space="0" w:color="auto"/>
      </w:divBdr>
      <w:divsChild>
        <w:div w:id="472403930">
          <w:marLeft w:val="547"/>
          <w:marRight w:val="0"/>
          <w:marTop w:val="106"/>
          <w:marBottom w:val="0"/>
          <w:divBdr>
            <w:top w:val="none" w:sz="0" w:space="0" w:color="auto"/>
            <w:left w:val="none" w:sz="0" w:space="0" w:color="auto"/>
            <w:bottom w:val="none" w:sz="0" w:space="0" w:color="auto"/>
            <w:right w:val="none" w:sz="0" w:space="0" w:color="auto"/>
          </w:divBdr>
        </w:div>
        <w:div w:id="804859071">
          <w:marLeft w:val="1166"/>
          <w:marRight w:val="0"/>
          <w:marTop w:val="96"/>
          <w:marBottom w:val="0"/>
          <w:divBdr>
            <w:top w:val="none" w:sz="0" w:space="0" w:color="auto"/>
            <w:left w:val="none" w:sz="0" w:space="0" w:color="auto"/>
            <w:bottom w:val="none" w:sz="0" w:space="0" w:color="auto"/>
            <w:right w:val="none" w:sz="0" w:space="0" w:color="auto"/>
          </w:divBdr>
        </w:div>
        <w:div w:id="906887933">
          <w:marLeft w:val="547"/>
          <w:marRight w:val="0"/>
          <w:marTop w:val="106"/>
          <w:marBottom w:val="0"/>
          <w:divBdr>
            <w:top w:val="none" w:sz="0" w:space="0" w:color="auto"/>
            <w:left w:val="none" w:sz="0" w:space="0" w:color="auto"/>
            <w:bottom w:val="none" w:sz="0" w:space="0" w:color="auto"/>
            <w:right w:val="none" w:sz="0" w:space="0" w:color="auto"/>
          </w:divBdr>
        </w:div>
        <w:div w:id="1124689868">
          <w:marLeft w:val="1166"/>
          <w:marRight w:val="0"/>
          <w:marTop w:val="96"/>
          <w:marBottom w:val="0"/>
          <w:divBdr>
            <w:top w:val="none" w:sz="0" w:space="0" w:color="auto"/>
            <w:left w:val="none" w:sz="0" w:space="0" w:color="auto"/>
            <w:bottom w:val="none" w:sz="0" w:space="0" w:color="auto"/>
            <w:right w:val="none" w:sz="0" w:space="0" w:color="auto"/>
          </w:divBdr>
        </w:div>
        <w:div w:id="2064449658">
          <w:marLeft w:val="1166"/>
          <w:marRight w:val="0"/>
          <w:marTop w:val="96"/>
          <w:marBottom w:val="0"/>
          <w:divBdr>
            <w:top w:val="none" w:sz="0" w:space="0" w:color="auto"/>
            <w:left w:val="none" w:sz="0" w:space="0" w:color="auto"/>
            <w:bottom w:val="none" w:sz="0" w:space="0" w:color="auto"/>
            <w:right w:val="none" w:sz="0" w:space="0" w:color="auto"/>
          </w:divBdr>
        </w:div>
      </w:divsChild>
    </w:div>
    <w:div w:id="709190093">
      <w:bodyDiv w:val="1"/>
      <w:marLeft w:val="0"/>
      <w:marRight w:val="0"/>
      <w:marTop w:val="0"/>
      <w:marBottom w:val="0"/>
      <w:divBdr>
        <w:top w:val="none" w:sz="0" w:space="0" w:color="auto"/>
        <w:left w:val="none" w:sz="0" w:space="0" w:color="auto"/>
        <w:bottom w:val="none" w:sz="0" w:space="0" w:color="auto"/>
        <w:right w:val="none" w:sz="0" w:space="0" w:color="auto"/>
      </w:divBdr>
      <w:divsChild>
        <w:div w:id="28914986">
          <w:marLeft w:val="360"/>
          <w:marRight w:val="0"/>
          <w:marTop w:val="200"/>
          <w:marBottom w:val="0"/>
          <w:divBdr>
            <w:top w:val="none" w:sz="0" w:space="0" w:color="auto"/>
            <w:left w:val="none" w:sz="0" w:space="0" w:color="auto"/>
            <w:bottom w:val="none" w:sz="0" w:space="0" w:color="auto"/>
            <w:right w:val="none" w:sz="0" w:space="0" w:color="auto"/>
          </w:divBdr>
        </w:div>
        <w:div w:id="1783717">
          <w:marLeft w:val="360"/>
          <w:marRight w:val="0"/>
          <w:marTop w:val="200"/>
          <w:marBottom w:val="0"/>
          <w:divBdr>
            <w:top w:val="none" w:sz="0" w:space="0" w:color="auto"/>
            <w:left w:val="none" w:sz="0" w:space="0" w:color="auto"/>
            <w:bottom w:val="none" w:sz="0" w:space="0" w:color="auto"/>
            <w:right w:val="none" w:sz="0" w:space="0" w:color="auto"/>
          </w:divBdr>
        </w:div>
        <w:div w:id="1657223269">
          <w:marLeft w:val="360"/>
          <w:marRight w:val="0"/>
          <w:marTop w:val="200"/>
          <w:marBottom w:val="0"/>
          <w:divBdr>
            <w:top w:val="none" w:sz="0" w:space="0" w:color="auto"/>
            <w:left w:val="none" w:sz="0" w:space="0" w:color="auto"/>
            <w:bottom w:val="none" w:sz="0" w:space="0" w:color="auto"/>
            <w:right w:val="none" w:sz="0" w:space="0" w:color="auto"/>
          </w:divBdr>
        </w:div>
        <w:div w:id="935985203">
          <w:marLeft w:val="360"/>
          <w:marRight w:val="0"/>
          <w:marTop w:val="100"/>
          <w:marBottom w:val="0"/>
          <w:divBdr>
            <w:top w:val="none" w:sz="0" w:space="0" w:color="auto"/>
            <w:left w:val="none" w:sz="0" w:space="0" w:color="auto"/>
            <w:bottom w:val="none" w:sz="0" w:space="0" w:color="auto"/>
            <w:right w:val="none" w:sz="0" w:space="0" w:color="auto"/>
          </w:divBdr>
        </w:div>
      </w:divsChild>
    </w:div>
    <w:div w:id="782187554">
      <w:bodyDiv w:val="1"/>
      <w:marLeft w:val="0"/>
      <w:marRight w:val="0"/>
      <w:marTop w:val="0"/>
      <w:marBottom w:val="0"/>
      <w:divBdr>
        <w:top w:val="none" w:sz="0" w:space="0" w:color="auto"/>
        <w:left w:val="none" w:sz="0" w:space="0" w:color="auto"/>
        <w:bottom w:val="none" w:sz="0" w:space="0" w:color="auto"/>
        <w:right w:val="none" w:sz="0" w:space="0" w:color="auto"/>
      </w:divBdr>
    </w:div>
    <w:div w:id="812675653">
      <w:bodyDiv w:val="1"/>
      <w:marLeft w:val="0"/>
      <w:marRight w:val="0"/>
      <w:marTop w:val="0"/>
      <w:marBottom w:val="0"/>
      <w:divBdr>
        <w:top w:val="none" w:sz="0" w:space="0" w:color="auto"/>
        <w:left w:val="none" w:sz="0" w:space="0" w:color="auto"/>
        <w:bottom w:val="none" w:sz="0" w:space="0" w:color="auto"/>
        <w:right w:val="none" w:sz="0" w:space="0" w:color="auto"/>
      </w:divBdr>
    </w:div>
    <w:div w:id="818694328">
      <w:bodyDiv w:val="1"/>
      <w:marLeft w:val="0"/>
      <w:marRight w:val="0"/>
      <w:marTop w:val="0"/>
      <w:marBottom w:val="0"/>
      <w:divBdr>
        <w:top w:val="none" w:sz="0" w:space="0" w:color="auto"/>
        <w:left w:val="none" w:sz="0" w:space="0" w:color="auto"/>
        <w:bottom w:val="none" w:sz="0" w:space="0" w:color="auto"/>
        <w:right w:val="none" w:sz="0" w:space="0" w:color="auto"/>
      </w:divBdr>
    </w:div>
    <w:div w:id="832645062">
      <w:bodyDiv w:val="1"/>
      <w:marLeft w:val="0"/>
      <w:marRight w:val="0"/>
      <w:marTop w:val="0"/>
      <w:marBottom w:val="0"/>
      <w:divBdr>
        <w:top w:val="none" w:sz="0" w:space="0" w:color="auto"/>
        <w:left w:val="none" w:sz="0" w:space="0" w:color="auto"/>
        <w:bottom w:val="none" w:sz="0" w:space="0" w:color="auto"/>
        <w:right w:val="none" w:sz="0" w:space="0" w:color="auto"/>
      </w:divBdr>
      <w:divsChild>
        <w:div w:id="452986408">
          <w:marLeft w:val="0"/>
          <w:marRight w:val="0"/>
          <w:marTop w:val="0"/>
          <w:marBottom w:val="0"/>
          <w:divBdr>
            <w:top w:val="none" w:sz="0" w:space="0" w:color="auto"/>
            <w:left w:val="none" w:sz="0" w:space="0" w:color="auto"/>
            <w:bottom w:val="none" w:sz="0" w:space="0" w:color="auto"/>
            <w:right w:val="none" w:sz="0" w:space="0" w:color="auto"/>
          </w:divBdr>
          <w:divsChild>
            <w:div w:id="326176713">
              <w:marLeft w:val="0"/>
              <w:marRight w:val="0"/>
              <w:marTop w:val="0"/>
              <w:marBottom w:val="0"/>
              <w:divBdr>
                <w:top w:val="none" w:sz="0" w:space="0" w:color="auto"/>
                <w:left w:val="none" w:sz="0" w:space="0" w:color="auto"/>
                <w:bottom w:val="none" w:sz="0" w:space="0" w:color="auto"/>
                <w:right w:val="none" w:sz="0" w:space="0" w:color="auto"/>
              </w:divBdr>
              <w:divsChild>
                <w:div w:id="680740589">
                  <w:marLeft w:val="0"/>
                  <w:marRight w:val="0"/>
                  <w:marTop w:val="0"/>
                  <w:marBottom w:val="159"/>
                  <w:divBdr>
                    <w:top w:val="none" w:sz="0" w:space="0" w:color="auto"/>
                    <w:left w:val="none" w:sz="0" w:space="0" w:color="auto"/>
                    <w:bottom w:val="none" w:sz="0" w:space="0" w:color="auto"/>
                    <w:right w:val="none" w:sz="0" w:space="0" w:color="auto"/>
                  </w:divBdr>
                  <w:divsChild>
                    <w:div w:id="134494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708375">
      <w:bodyDiv w:val="1"/>
      <w:marLeft w:val="0"/>
      <w:marRight w:val="0"/>
      <w:marTop w:val="0"/>
      <w:marBottom w:val="0"/>
      <w:divBdr>
        <w:top w:val="none" w:sz="0" w:space="0" w:color="auto"/>
        <w:left w:val="none" w:sz="0" w:space="0" w:color="auto"/>
        <w:bottom w:val="none" w:sz="0" w:space="0" w:color="auto"/>
        <w:right w:val="none" w:sz="0" w:space="0" w:color="auto"/>
      </w:divBdr>
    </w:div>
    <w:div w:id="919019596">
      <w:bodyDiv w:val="1"/>
      <w:marLeft w:val="0"/>
      <w:marRight w:val="0"/>
      <w:marTop w:val="0"/>
      <w:marBottom w:val="0"/>
      <w:divBdr>
        <w:top w:val="none" w:sz="0" w:space="0" w:color="auto"/>
        <w:left w:val="none" w:sz="0" w:space="0" w:color="auto"/>
        <w:bottom w:val="none" w:sz="0" w:space="0" w:color="auto"/>
        <w:right w:val="none" w:sz="0" w:space="0" w:color="auto"/>
      </w:divBdr>
    </w:div>
    <w:div w:id="932931232">
      <w:bodyDiv w:val="1"/>
      <w:marLeft w:val="0"/>
      <w:marRight w:val="0"/>
      <w:marTop w:val="0"/>
      <w:marBottom w:val="0"/>
      <w:divBdr>
        <w:top w:val="none" w:sz="0" w:space="0" w:color="auto"/>
        <w:left w:val="none" w:sz="0" w:space="0" w:color="auto"/>
        <w:bottom w:val="none" w:sz="0" w:space="0" w:color="auto"/>
        <w:right w:val="none" w:sz="0" w:space="0" w:color="auto"/>
      </w:divBdr>
    </w:div>
    <w:div w:id="935291709">
      <w:bodyDiv w:val="1"/>
      <w:marLeft w:val="0"/>
      <w:marRight w:val="0"/>
      <w:marTop w:val="0"/>
      <w:marBottom w:val="0"/>
      <w:divBdr>
        <w:top w:val="none" w:sz="0" w:space="0" w:color="auto"/>
        <w:left w:val="none" w:sz="0" w:space="0" w:color="auto"/>
        <w:bottom w:val="none" w:sz="0" w:space="0" w:color="auto"/>
        <w:right w:val="none" w:sz="0" w:space="0" w:color="auto"/>
      </w:divBdr>
    </w:div>
    <w:div w:id="975378840">
      <w:bodyDiv w:val="1"/>
      <w:marLeft w:val="0"/>
      <w:marRight w:val="0"/>
      <w:marTop w:val="0"/>
      <w:marBottom w:val="0"/>
      <w:divBdr>
        <w:top w:val="none" w:sz="0" w:space="0" w:color="auto"/>
        <w:left w:val="none" w:sz="0" w:space="0" w:color="auto"/>
        <w:bottom w:val="none" w:sz="0" w:space="0" w:color="auto"/>
        <w:right w:val="none" w:sz="0" w:space="0" w:color="auto"/>
      </w:divBdr>
    </w:div>
    <w:div w:id="1040596725">
      <w:bodyDiv w:val="1"/>
      <w:marLeft w:val="0"/>
      <w:marRight w:val="0"/>
      <w:marTop w:val="0"/>
      <w:marBottom w:val="0"/>
      <w:divBdr>
        <w:top w:val="none" w:sz="0" w:space="0" w:color="auto"/>
        <w:left w:val="none" w:sz="0" w:space="0" w:color="auto"/>
        <w:bottom w:val="none" w:sz="0" w:space="0" w:color="auto"/>
        <w:right w:val="none" w:sz="0" w:space="0" w:color="auto"/>
      </w:divBdr>
    </w:div>
    <w:div w:id="1107653378">
      <w:bodyDiv w:val="1"/>
      <w:marLeft w:val="0"/>
      <w:marRight w:val="0"/>
      <w:marTop w:val="0"/>
      <w:marBottom w:val="0"/>
      <w:divBdr>
        <w:top w:val="none" w:sz="0" w:space="0" w:color="auto"/>
        <w:left w:val="none" w:sz="0" w:space="0" w:color="auto"/>
        <w:bottom w:val="none" w:sz="0" w:space="0" w:color="auto"/>
        <w:right w:val="none" w:sz="0" w:space="0" w:color="auto"/>
      </w:divBdr>
    </w:div>
    <w:div w:id="1130634492">
      <w:bodyDiv w:val="1"/>
      <w:marLeft w:val="0"/>
      <w:marRight w:val="0"/>
      <w:marTop w:val="0"/>
      <w:marBottom w:val="0"/>
      <w:divBdr>
        <w:top w:val="none" w:sz="0" w:space="0" w:color="auto"/>
        <w:left w:val="none" w:sz="0" w:space="0" w:color="auto"/>
        <w:bottom w:val="none" w:sz="0" w:space="0" w:color="auto"/>
        <w:right w:val="none" w:sz="0" w:space="0" w:color="auto"/>
      </w:divBdr>
    </w:div>
    <w:div w:id="1163593451">
      <w:bodyDiv w:val="1"/>
      <w:marLeft w:val="0"/>
      <w:marRight w:val="0"/>
      <w:marTop w:val="0"/>
      <w:marBottom w:val="0"/>
      <w:divBdr>
        <w:top w:val="none" w:sz="0" w:space="0" w:color="auto"/>
        <w:left w:val="none" w:sz="0" w:space="0" w:color="auto"/>
        <w:bottom w:val="none" w:sz="0" w:space="0" w:color="auto"/>
        <w:right w:val="none" w:sz="0" w:space="0" w:color="auto"/>
      </w:divBdr>
    </w:div>
    <w:div w:id="1178811063">
      <w:bodyDiv w:val="1"/>
      <w:marLeft w:val="0"/>
      <w:marRight w:val="0"/>
      <w:marTop w:val="0"/>
      <w:marBottom w:val="0"/>
      <w:divBdr>
        <w:top w:val="none" w:sz="0" w:space="0" w:color="auto"/>
        <w:left w:val="none" w:sz="0" w:space="0" w:color="auto"/>
        <w:bottom w:val="none" w:sz="0" w:space="0" w:color="auto"/>
        <w:right w:val="none" w:sz="0" w:space="0" w:color="auto"/>
      </w:divBdr>
    </w:div>
    <w:div w:id="1198658159">
      <w:bodyDiv w:val="1"/>
      <w:marLeft w:val="0"/>
      <w:marRight w:val="0"/>
      <w:marTop w:val="0"/>
      <w:marBottom w:val="0"/>
      <w:divBdr>
        <w:top w:val="none" w:sz="0" w:space="0" w:color="auto"/>
        <w:left w:val="none" w:sz="0" w:space="0" w:color="auto"/>
        <w:bottom w:val="none" w:sz="0" w:space="0" w:color="auto"/>
        <w:right w:val="none" w:sz="0" w:space="0" w:color="auto"/>
      </w:divBdr>
    </w:div>
    <w:div w:id="1307053685">
      <w:bodyDiv w:val="1"/>
      <w:marLeft w:val="0"/>
      <w:marRight w:val="0"/>
      <w:marTop w:val="0"/>
      <w:marBottom w:val="0"/>
      <w:divBdr>
        <w:top w:val="none" w:sz="0" w:space="0" w:color="auto"/>
        <w:left w:val="none" w:sz="0" w:space="0" w:color="auto"/>
        <w:bottom w:val="none" w:sz="0" w:space="0" w:color="auto"/>
        <w:right w:val="none" w:sz="0" w:space="0" w:color="auto"/>
      </w:divBdr>
    </w:div>
    <w:div w:id="1387953168">
      <w:bodyDiv w:val="1"/>
      <w:marLeft w:val="0"/>
      <w:marRight w:val="0"/>
      <w:marTop w:val="0"/>
      <w:marBottom w:val="0"/>
      <w:divBdr>
        <w:top w:val="none" w:sz="0" w:space="0" w:color="auto"/>
        <w:left w:val="none" w:sz="0" w:space="0" w:color="auto"/>
        <w:bottom w:val="none" w:sz="0" w:space="0" w:color="auto"/>
        <w:right w:val="none" w:sz="0" w:space="0" w:color="auto"/>
      </w:divBdr>
    </w:div>
    <w:div w:id="1539970874">
      <w:bodyDiv w:val="1"/>
      <w:marLeft w:val="0"/>
      <w:marRight w:val="0"/>
      <w:marTop w:val="0"/>
      <w:marBottom w:val="0"/>
      <w:divBdr>
        <w:top w:val="none" w:sz="0" w:space="0" w:color="auto"/>
        <w:left w:val="none" w:sz="0" w:space="0" w:color="auto"/>
        <w:bottom w:val="none" w:sz="0" w:space="0" w:color="auto"/>
        <w:right w:val="none" w:sz="0" w:space="0" w:color="auto"/>
      </w:divBdr>
    </w:div>
    <w:div w:id="1548641461">
      <w:bodyDiv w:val="1"/>
      <w:marLeft w:val="0"/>
      <w:marRight w:val="0"/>
      <w:marTop w:val="0"/>
      <w:marBottom w:val="0"/>
      <w:divBdr>
        <w:top w:val="none" w:sz="0" w:space="0" w:color="auto"/>
        <w:left w:val="none" w:sz="0" w:space="0" w:color="auto"/>
        <w:bottom w:val="none" w:sz="0" w:space="0" w:color="auto"/>
        <w:right w:val="none" w:sz="0" w:space="0" w:color="auto"/>
      </w:divBdr>
    </w:div>
    <w:div w:id="1549032558">
      <w:bodyDiv w:val="1"/>
      <w:marLeft w:val="0"/>
      <w:marRight w:val="0"/>
      <w:marTop w:val="0"/>
      <w:marBottom w:val="0"/>
      <w:divBdr>
        <w:top w:val="none" w:sz="0" w:space="0" w:color="auto"/>
        <w:left w:val="none" w:sz="0" w:space="0" w:color="auto"/>
        <w:bottom w:val="none" w:sz="0" w:space="0" w:color="auto"/>
        <w:right w:val="none" w:sz="0" w:space="0" w:color="auto"/>
      </w:divBdr>
      <w:divsChild>
        <w:div w:id="1292247685">
          <w:marLeft w:val="547"/>
          <w:marRight w:val="0"/>
          <w:marTop w:val="58"/>
          <w:marBottom w:val="58"/>
          <w:divBdr>
            <w:top w:val="none" w:sz="0" w:space="0" w:color="auto"/>
            <w:left w:val="none" w:sz="0" w:space="0" w:color="auto"/>
            <w:bottom w:val="none" w:sz="0" w:space="0" w:color="auto"/>
            <w:right w:val="none" w:sz="0" w:space="0" w:color="auto"/>
          </w:divBdr>
        </w:div>
      </w:divsChild>
    </w:div>
    <w:div w:id="1561401932">
      <w:bodyDiv w:val="1"/>
      <w:marLeft w:val="0"/>
      <w:marRight w:val="0"/>
      <w:marTop w:val="0"/>
      <w:marBottom w:val="0"/>
      <w:divBdr>
        <w:top w:val="none" w:sz="0" w:space="0" w:color="auto"/>
        <w:left w:val="none" w:sz="0" w:space="0" w:color="auto"/>
        <w:bottom w:val="none" w:sz="0" w:space="0" w:color="auto"/>
        <w:right w:val="none" w:sz="0" w:space="0" w:color="auto"/>
      </w:divBdr>
      <w:divsChild>
        <w:div w:id="1912151374">
          <w:marLeft w:val="0"/>
          <w:marRight w:val="0"/>
          <w:marTop w:val="0"/>
          <w:marBottom w:val="0"/>
          <w:divBdr>
            <w:top w:val="none" w:sz="0" w:space="0" w:color="auto"/>
            <w:left w:val="none" w:sz="0" w:space="0" w:color="auto"/>
            <w:bottom w:val="none" w:sz="0" w:space="0" w:color="auto"/>
            <w:right w:val="none" w:sz="0" w:space="0" w:color="auto"/>
          </w:divBdr>
          <w:divsChild>
            <w:div w:id="1547447549">
              <w:marLeft w:val="0"/>
              <w:marRight w:val="0"/>
              <w:marTop w:val="0"/>
              <w:marBottom w:val="0"/>
              <w:divBdr>
                <w:top w:val="none" w:sz="0" w:space="0" w:color="auto"/>
                <w:left w:val="none" w:sz="0" w:space="0" w:color="auto"/>
                <w:bottom w:val="none" w:sz="0" w:space="0" w:color="auto"/>
                <w:right w:val="none" w:sz="0" w:space="0" w:color="auto"/>
              </w:divBdr>
              <w:divsChild>
                <w:div w:id="1485658424">
                  <w:marLeft w:val="0"/>
                  <w:marRight w:val="0"/>
                  <w:marTop w:val="0"/>
                  <w:marBottom w:val="0"/>
                  <w:divBdr>
                    <w:top w:val="none" w:sz="0" w:space="0" w:color="auto"/>
                    <w:left w:val="none" w:sz="0" w:space="0" w:color="auto"/>
                    <w:bottom w:val="none" w:sz="0" w:space="0" w:color="auto"/>
                    <w:right w:val="none" w:sz="0" w:space="0" w:color="auto"/>
                  </w:divBdr>
                  <w:divsChild>
                    <w:div w:id="56244964">
                      <w:marLeft w:val="0"/>
                      <w:marRight w:val="0"/>
                      <w:marTop w:val="0"/>
                      <w:marBottom w:val="0"/>
                      <w:divBdr>
                        <w:top w:val="none" w:sz="0" w:space="0" w:color="auto"/>
                        <w:left w:val="none" w:sz="0" w:space="0" w:color="auto"/>
                        <w:bottom w:val="none" w:sz="0" w:space="0" w:color="auto"/>
                        <w:right w:val="none" w:sz="0" w:space="0" w:color="auto"/>
                      </w:divBdr>
                      <w:divsChild>
                        <w:div w:id="1557163276">
                          <w:marLeft w:val="0"/>
                          <w:marRight w:val="0"/>
                          <w:marTop w:val="0"/>
                          <w:marBottom w:val="0"/>
                          <w:divBdr>
                            <w:top w:val="none" w:sz="0" w:space="0" w:color="auto"/>
                            <w:left w:val="none" w:sz="0" w:space="0" w:color="auto"/>
                            <w:bottom w:val="none" w:sz="0" w:space="0" w:color="auto"/>
                            <w:right w:val="none" w:sz="0" w:space="0" w:color="auto"/>
                          </w:divBdr>
                          <w:divsChild>
                            <w:div w:id="94635217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144870">
      <w:bodyDiv w:val="1"/>
      <w:marLeft w:val="0"/>
      <w:marRight w:val="0"/>
      <w:marTop w:val="0"/>
      <w:marBottom w:val="0"/>
      <w:divBdr>
        <w:top w:val="none" w:sz="0" w:space="0" w:color="auto"/>
        <w:left w:val="none" w:sz="0" w:space="0" w:color="auto"/>
        <w:bottom w:val="none" w:sz="0" w:space="0" w:color="auto"/>
        <w:right w:val="none" w:sz="0" w:space="0" w:color="auto"/>
      </w:divBdr>
    </w:div>
    <w:div w:id="1577671048">
      <w:bodyDiv w:val="1"/>
      <w:marLeft w:val="0"/>
      <w:marRight w:val="0"/>
      <w:marTop w:val="0"/>
      <w:marBottom w:val="0"/>
      <w:divBdr>
        <w:top w:val="none" w:sz="0" w:space="0" w:color="auto"/>
        <w:left w:val="none" w:sz="0" w:space="0" w:color="auto"/>
        <w:bottom w:val="none" w:sz="0" w:space="0" w:color="auto"/>
        <w:right w:val="none" w:sz="0" w:space="0" w:color="auto"/>
      </w:divBdr>
    </w:div>
    <w:div w:id="1597251388">
      <w:bodyDiv w:val="1"/>
      <w:marLeft w:val="0"/>
      <w:marRight w:val="0"/>
      <w:marTop w:val="0"/>
      <w:marBottom w:val="0"/>
      <w:divBdr>
        <w:top w:val="none" w:sz="0" w:space="0" w:color="auto"/>
        <w:left w:val="none" w:sz="0" w:space="0" w:color="auto"/>
        <w:bottom w:val="none" w:sz="0" w:space="0" w:color="auto"/>
        <w:right w:val="none" w:sz="0" w:space="0" w:color="auto"/>
      </w:divBdr>
    </w:div>
    <w:div w:id="1640452019">
      <w:bodyDiv w:val="1"/>
      <w:marLeft w:val="0"/>
      <w:marRight w:val="0"/>
      <w:marTop w:val="0"/>
      <w:marBottom w:val="0"/>
      <w:divBdr>
        <w:top w:val="none" w:sz="0" w:space="0" w:color="auto"/>
        <w:left w:val="none" w:sz="0" w:space="0" w:color="auto"/>
        <w:bottom w:val="none" w:sz="0" w:space="0" w:color="auto"/>
        <w:right w:val="none" w:sz="0" w:space="0" w:color="auto"/>
      </w:divBdr>
    </w:div>
    <w:div w:id="1766227170">
      <w:bodyDiv w:val="1"/>
      <w:marLeft w:val="0"/>
      <w:marRight w:val="0"/>
      <w:marTop w:val="0"/>
      <w:marBottom w:val="0"/>
      <w:divBdr>
        <w:top w:val="none" w:sz="0" w:space="0" w:color="auto"/>
        <w:left w:val="none" w:sz="0" w:space="0" w:color="auto"/>
        <w:bottom w:val="none" w:sz="0" w:space="0" w:color="auto"/>
        <w:right w:val="none" w:sz="0" w:space="0" w:color="auto"/>
      </w:divBdr>
      <w:divsChild>
        <w:div w:id="798837671">
          <w:marLeft w:val="547"/>
          <w:marRight w:val="0"/>
          <w:marTop w:val="144"/>
          <w:marBottom w:val="0"/>
          <w:divBdr>
            <w:top w:val="none" w:sz="0" w:space="0" w:color="auto"/>
            <w:left w:val="none" w:sz="0" w:space="0" w:color="auto"/>
            <w:bottom w:val="none" w:sz="0" w:space="0" w:color="auto"/>
            <w:right w:val="none" w:sz="0" w:space="0" w:color="auto"/>
          </w:divBdr>
        </w:div>
        <w:div w:id="893738999">
          <w:marLeft w:val="547"/>
          <w:marRight w:val="0"/>
          <w:marTop w:val="144"/>
          <w:marBottom w:val="0"/>
          <w:divBdr>
            <w:top w:val="none" w:sz="0" w:space="0" w:color="auto"/>
            <w:left w:val="none" w:sz="0" w:space="0" w:color="auto"/>
            <w:bottom w:val="none" w:sz="0" w:space="0" w:color="auto"/>
            <w:right w:val="none" w:sz="0" w:space="0" w:color="auto"/>
          </w:divBdr>
        </w:div>
        <w:div w:id="1090662838">
          <w:marLeft w:val="547"/>
          <w:marRight w:val="0"/>
          <w:marTop w:val="144"/>
          <w:marBottom w:val="0"/>
          <w:divBdr>
            <w:top w:val="none" w:sz="0" w:space="0" w:color="auto"/>
            <w:left w:val="none" w:sz="0" w:space="0" w:color="auto"/>
            <w:bottom w:val="none" w:sz="0" w:space="0" w:color="auto"/>
            <w:right w:val="none" w:sz="0" w:space="0" w:color="auto"/>
          </w:divBdr>
        </w:div>
        <w:div w:id="1583177966">
          <w:marLeft w:val="547"/>
          <w:marRight w:val="0"/>
          <w:marTop w:val="144"/>
          <w:marBottom w:val="0"/>
          <w:divBdr>
            <w:top w:val="none" w:sz="0" w:space="0" w:color="auto"/>
            <w:left w:val="none" w:sz="0" w:space="0" w:color="auto"/>
            <w:bottom w:val="none" w:sz="0" w:space="0" w:color="auto"/>
            <w:right w:val="none" w:sz="0" w:space="0" w:color="auto"/>
          </w:divBdr>
        </w:div>
      </w:divsChild>
    </w:div>
    <w:div w:id="1777016761">
      <w:bodyDiv w:val="1"/>
      <w:marLeft w:val="0"/>
      <w:marRight w:val="0"/>
      <w:marTop w:val="0"/>
      <w:marBottom w:val="0"/>
      <w:divBdr>
        <w:top w:val="none" w:sz="0" w:space="0" w:color="auto"/>
        <w:left w:val="none" w:sz="0" w:space="0" w:color="auto"/>
        <w:bottom w:val="none" w:sz="0" w:space="0" w:color="auto"/>
        <w:right w:val="none" w:sz="0" w:space="0" w:color="auto"/>
      </w:divBdr>
    </w:div>
    <w:div w:id="1839224138">
      <w:bodyDiv w:val="1"/>
      <w:marLeft w:val="0"/>
      <w:marRight w:val="0"/>
      <w:marTop w:val="0"/>
      <w:marBottom w:val="0"/>
      <w:divBdr>
        <w:top w:val="none" w:sz="0" w:space="0" w:color="auto"/>
        <w:left w:val="none" w:sz="0" w:space="0" w:color="auto"/>
        <w:bottom w:val="none" w:sz="0" w:space="0" w:color="auto"/>
        <w:right w:val="none" w:sz="0" w:space="0" w:color="auto"/>
      </w:divBdr>
      <w:divsChild>
        <w:div w:id="95174757">
          <w:marLeft w:val="547"/>
          <w:marRight w:val="0"/>
          <w:marTop w:val="86"/>
          <w:marBottom w:val="0"/>
          <w:divBdr>
            <w:top w:val="none" w:sz="0" w:space="0" w:color="auto"/>
            <w:left w:val="none" w:sz="0" w:space="0" w:color="auto"/>
            <w:bottom w:val="none" w:sz="0" w:space="0" w:color="auto"/>
            <w:right w:val="none" w:sz="0" w:space="0" w:color="auto"/>
          </w:divBdr>
        </w:div>
        <w:div w:id="614555905">
          <w:marLeft w:val="547"/>
          <w:marRight w:val="0"/>
          <w:marTop w:val="86"/>
          <w:marBottom w:val="0"/>
          <w:divBdr>
            <w:top w:val="none" w:sz="0" w:space="0" w:color="auto"/>
            <w:left w:val="none" w:sz="0" w:space="0" w:color="auto"/>
            <w:bottom w:val="none" w:sz="0" w:space="0" w:color="auto"/>
            <w:right w:val="none" w:sz="0" w:space="0" w:color="auto"/>
          </w:divBdr>
        </w:div>
        <w:div w:id="874001921">
          <w:marLeft w:val="547"/>
          <w:marRight w:val="0"/>
          <w:marTop w:val="86"/>
          <w:marBottom w:val="0"/>
          <w:divBdr>
            <w:top w:val="none" w:sz="0" w:space="0" w:color="auto"/>
            <w:left w:val="none" w:sz="0" w:space="0" w:color="auto"/>
            <w:bottom w:val="none" w:sz="0" w:space="0" w:color="auto"/>
            <w:right w:val="none" w:sz="0" w:space="0" w:color="auto"/>
          </w:divBdr>
        </w:div>
        <w:div w:id="1203862605">
          <w:marLeft w:val="547"/>
          <w:marRight w:val="0"/>
          <w:marTop w:val="86"/>
          <w:marBottom w:val="0"/>
          <w:divBdr>
            <w:top w:val="none" w:sz="0" w:space="0" w:color="auto"/>
            <w:left w:val="none" w:sz="0" w:space="0" w:color="auto"/>
            <w:bottom w:val="none" w:sz="0" w:space="0" w:color="auto"/>
            <w:right w:val="none" w:sz="0" w:space="0" w:color="auto"/>
          </w:divBdr>
        </w:div>
        <w:div w:id="1926181249">
          <w:marLeft w:val="547"/>
          <w:marRight w:val="0"/>
          <w:marTop w:val="86"/>
          <w:marBottom w:val="0"/>
          <w:divBdr>
            <w:top w:val="none" w:sz="0" w:space="0" w:color="auto"/>
            <w:left w:val="none" w:sz="0" w:space="0" w:color="auto"/>
            <w:bottom w:val="none" w:sz="0" w:space="0" w:color="auto"/>
            <w:right w:val="none" w:sz="0" w:space="0" w:color="auto"/>
          </w:divBdr>
        </w:div>
      </w:divsChild>
    </w:div>
    <w:div w:id="1851140054">
      <w:bodyDiv w:val="1"/>
      <w:marLeft w:val="0"/>
      <w:marRight w:val="0"/>
      <w:marTop w:val="0"/>
      <w:marBottom w:val="0"/>
      <w:divBdr>
        <w:top w:val="none" w:sz="0" w:space="0" w:color="auto"/>
        <w:left w:val="none" w:sz="0" w:space="0" w:color="auto"/>
        <w:bottom w:val="none" w:sz="0" w:space="0" w:color="auto"/>
        <w:right w:val="none" w:sz="0" w:space="0" w:color="auto"/>
      </w:divBdr>
      <w:divsChild>
        <w:div w:id="27217058">
          <w:marLeft w:val="547"/>
          <w:marRight w:val="0"/>
          <w:marTop w:val="106"/>
          <w:marBottom w:val="0"/>
          <w:divBdr>
            <w:top w:val="none" w:sz="0" w:space="0" w:color="auto"/>
            <w:left w:val="none" w:sz="0" w:space="0" w:color="auto"/>
            <w:bottom w:val="none" w:sz="0" w:space="0" w:color="auto"/>
            <w:right w:val="none" w:sz="0" w:space="0" w:color="auto"/>
          </w:divBdr>
        </w:div>
        <w:div w:id="118645209">
          <w:marLeft w:val="547"/>
          <w:marRight w:val="0"/>
          <w:marTop w:val="106"/>
          <w:marBottom w:val="0"/>
          <w:divBdr>
            <w:top w:val="none" w:sz="0" w:space="0" w:color="auto"/>
            <w:left w:val="none" w:sz="0" w:space="0" w:color="auto"/>
            <w:bottom w:val="none" w:sz="0" w:space="0" w:color="auto"/>
            <w:right w:val="none" w:sz="0" w:space="0" w:color="auto"/>
          </w:divBdr>
        </w:div>
        <w:div w:id="872496012">
          <w:marLeft w:val="547"/>
          <w:marRight w:val="0"/>
          <w:marTop w:val="106"/>
          <w:marBottom w:val="0"/>
          <w:divBdr>
            <w:top w:val="none" w:sz="0" w:space="0" w:color="auto"/>
            <w:left w:val="none" w:sz="0" w:space="0" w:color="auto"/>
            <w:bottom w:val="none" w:sz="0" w:space="0" w:color="auto"/>
            <w:right w:val="none" w:sz="0" w:space="0" w:color="auto"/>
          </w:divBdr>
        </w:div>
        <w:div w:id="1464346741">
          <w:marLeft w:val="547"/>
          <w:marRight w:val="0"/>
          <w:marTop w:val="106"/>
          <w:marBottom w:val="0"/>
          <w:divBdr>
            <w:top w:val="none" w:sz="0" w:space="0" w:color="auto"/>
            <w:left w:val="none" w:sz="0" w:space="0" w:color="auto"/>
            <w:bottom w:val="none" w:sz="0" w:space="0" w:color="auto"/>
            <w:right w:val="none" w:sz="0" w:space="0" w:color="auto"/>
          </w:divBdr>
        </w:div>
      </w:divsChild>
    </w:div>
    <w:div w:id="1875654241">
      <w:bodyDiv w:val="1"/>
      <w:marLeft w:val="0"/>
      <w:marRight w:val="0"/>
      <w:marTop w:val="0"/>
      <w:marBottom w:val="0"/>
      <w:divBdr>
        <w:top w:val="none" w:sz="0" w:space="0" w:color="auto"/>
        <w:left w:val="none" w:sz="0" w:space="0" w:color="auto"/>
        <w:bottom w:val="none" w:sz="0" w:space="0" w:color="auto"/>
        <w:right w:val="none" w:sz="0" w:space="0" w:color="auto"/>
      </w:divBdr>
      <w:divsChild>
        <w:div w:id="654795022">
          <w:marLeft w:val="0"/>
          <w:marRight w:val="0"/>
          <w:marTop w:val="0"/>
          <w:marBottom w:val="0"/>
          <w:divBdr>
            <w:top w:val="none" w:sz="0" w:space="0" w:color="auto"/>
            <w:left w:val="none" w:sz="0" w:space="0" w:color="auto"/>
            <w:bottom w:val="none" w:sz="0" w:space="0" w:color="auto"/>
            <w:right w:val="none" w:sz="0" w:space="0" w:color="auto"/>
          </w:divBdr>
          <w:divsChild>
            <w:div w:id="2080664237">
              <w:marLeft w:val="0"/>
              <w:marRight w:val="0"/>
              <w:marTop w:val="0"/>
              <w:marBottom w:val="0"/>
              <w:divBdr>
                <w:top w:val="none" w:sz="0" w:space="0" w:color="auto"/>
                <w:left w:val="none" w:sz="0" w:space="0" w:color="auto"/>
                <w:bottom w:val="none" w:sz="0" w:space="0" w:color="auto"/>
                <w:right w:val="none" w:sz="0" w:space="0" w:color="auto"/>
              </w:divBdr>
              <w:divsChild>
                <w:div w:id="43306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547775">
      <w:bodyDiv w:val="1"/>
      <w:marLeft w:val="0"/>
      <w:marRight w:val="0"/>
      <w:marTop w:val="0"/>
      <w:marBottom w:val="0"/>
      <w:divBdr>
        <w:top w:val="none" w:sz="0" w:space="0" w:color="auto"/>
        <w:left w:val="none" w:sz="0" w:space="0" w:color="auto"/>
        <w:bottom w:val="none" w:sz="0" w:space="0" w:color="auto"/>
        <w:right w:val="none" w:sz="0" w:space="0" w:color="auto"/>
      </w:divBdr>
      <w:divsChild>
        <w:div w:id="505294638">
          <w:marLeft w:val="547"/>
          <w:marRight w:val="0"/>
          <w:marTop w:val="144"/>
          <w:marBottom w:val="0"/>
          <w:divBdr>
            <w:top w:val="none" w:sz="0" w:space="0" w:color="auto"/>
            <w:left w:val="none" w:sz="0" w:space="0" w:color="auto"/>
            <w:bottom w:val="none" w:sz="0" w:space="0" w:color="auto"/>
            <w:right w:val="none" w:sz="0" w:space="0" w:color="auto"/>
          </w:divBdr>
        </w:div>
        <w:div w:id="508914755">
          <w:marLeft w:val="547"/>
          <w:marRight w:val="0"/>
          <w:marTop w:val="144"/>
          <w:marBottom w:val="0"/>
          <w:divBdr>
            <w:top w:val="none" w:sz="0" w:space="0" w:color="auto"/>
            <w:left w:val="none" w:sz="0" w:space="0" w:color="auto"/>
            <w:bottom w:val="none" w:sz="0" w:space="0" w:color="auto"/>
            <w:right w:val="none" w:sz="0" w:space="0" w:color="auto"/>
          </w:divBdr>
        </w:div>
        <w:div w:id="1789666367">
          <w:marLeft w:val="547"/>
          <w:marRight w:val="0"/>
          <w:marTop w:val="144"/>
          <w:marBottom w:val="0"/>
          <w:divBdr>
            <w:top w:val="none" w:sz="0" w:space="0" w:color="auto"/>
            <w:left w:val="none" w:sz="0" w:space="0" w:color="auto"/>
            <w:bottom w:val="none" w:sz="0" w:space="0" w:color="auto"/>
            <w:right w:val="none" w:sz="0" w:space="0" w:color="auto"/>
          </w:divBdr>
        </w:div>
      </w:divsChild>
    </w:div>
    <w:div w:id="1884126339">
      <w:bodyDiv w:val="1"/>
      <w:marLeft w:val="0"/>
      <w:marRight w:val="0"/>
      <w:marTop w:val="0"/>
      <w:marBottom w:val="0"/>
      <w:divBdr>
        <w:top w:val="none" w:sz="0" w:space="0" w:color="auto"/>
        <w:left w:val="none" w:sz="0" w:space="0" w:color="auto"/>
        <w:bottom w:val="none" w:sz="0" w:space="0" w:color="auto"/>
        <w:right w:val="none" w:sz="0" w:space="0" w:color="auto"/>
      </w:divBdr>
    </w:div>
    <w:div w:id="1952860643">
      <w:bodyDiv w:val="1"/>
      <w:marLeft w:val="0"/>
      <w:marRight w:val="0"/>
      <w:marTop w:val="0"/>
      <w:marBottom w:val="0"/>
      <w:divBdr>
        <w:top w:val="none" w:sz="0" w:space="0" w:color="auto"/>
        <w:left w:val="none" w:sz="0" w:space="0" w:color="auto"/>
        <w:bottom w:val="none" w:sz="0" w:space="0" w:color="auto"/>
        <w:right w:val="none" w:sz="0" w:space="0" w:color="auto"/>
      </w:divBdr>
    </w:div>
    <w:div w:id="1958490858">
      <w:bodyDiv w:val="1"/>
      <w:marLeft w:val="0"/>
      <w:marRight w:val="0"/>
      <w:marTop w:val="0"/>
      <w:marBottom w:val="0"/>
      <w:divBdr>
        <w:top w:val="none" w:sz="0" w:space="0" w:color="auto"/>
        <w:left w:val="none" w:sz="0" w:space="0" w:color="auto"/>
        <w:bottom w:val="none" w:sz="0" w:space="0" w:color="auto"/>
        <w:right w:val="none" w:sz="0" w:space="0" w:color="auto"/>
      </w:divBdr>
    </w:div>
    <w:div w:id="1989556294">
      <w:bodyDiv w:val="1"/>
      <w:marLeft w:val="0"/>
      <w:marRight w:val="0"/>
      <w:marTop w:val="0"/>
      <w:marBottom w:val="0"/>
      <w:divBdr>
        <w:top w:val="none" w:sz="0" w:space="0" w:color="auto"/>
        <w:left w:val="none" w:sz="0" w:space="0" w:color="auto"/>
        <w:bottom w:val="none" w:sz="0" w:space="0" w:color="auto"/>
        <w:right w:val="none" w:sz="0" w:space="0" w:color="auto"/>
      </w:divBdr>
    </w:div>
    <w:div w:id="1993675294">
      <w:bodyDiv w:val="1"/>
      <w:marLeft w:val="0"/>
      <w:marRight w:val="0"/>
      <w:marTop w:val="0"/>
      <w:marBottom w:val="0"/>
      <w:divBdr>
        <w:top w:val="none" w:sz="0" w:space="0" w:color="auto"/>
        <w:left w:val="none" w:sz="0" w:space="0" w:color="auto"/>
        <w:bottom w:val="none" w:sz="0" w:space="0" w:color="auto"/>
        <w:right w:val="none" w:sz="0" w:space="0" w:color="auto"/>
      </w:divBdr>
    </w:div>
    <w:div w:id="2054378840">
      <w:bodyDiv w:val="1"/>
      <w:marLeft w:val="0"/>
      <w:marRight w:val="0"/>
      <w:marTop w:val="0"/>
      <w:marBottom w:val="0"/>
      <w:divBdr>
        <w:top w:val="none" w:sz="0" w:space="0" w:color="auto"/>
        <w:left w:val="none" w:sz="0" w:space="0" w:color="auto"/>
        <w:bottom w:val="none" w:sz="0" w:space="0" w:color="auto"/>
        <w:right w:val="none" w:sz="0" w:space="0" w:color="auto"/>
      </w:divBdr>
      <w:divsChild>
        <w:div w:id="486826331">
          <w:marLeft w:val="547"/>
          <w:marRight w:val="0"/>
          <w:marTop w:val="96"/>
          <w:marBottom w:val="0"/>
          <w:divBdr>
            <w:top w:val="none" w:sz="0" w:space="0" w:color="auto"/>
            <w:left w:val="none" w:sz="0" w:space="0" w:color="auto"/>
            <w:bottom w:val="none" w:sz="0" w:space="0" w:color="auto"/>
            <w:right w:val="none" w:sz="0" w:space="0" w:color="auto"/>
          </w:divBdr>
        </w:div>
        <w:div w:id="892733471">
          <w:marLeft w:val="547"/>
          <w:marRight w:val="0"/>
          <w:marTop w:val="96"/>
          <w:marBottom w:val="0"/>
          <w:divBdr>
            <w:top w:val="none" w:sz="0" w:space="0" w:color="auto"/>
            <w:left w:val="none" w:sz="0" w:space="0" w:color="auto"/>
            <w:bottom w:val="none" w:sz="0" w:space="0" w:color="auto"/>
            <w:right w:val="none" w:sz="0" w:space="0" w:color="auto"/>
          </w:divBdr>
        </w:div>
        <w:div w:id="1954900662">
          <w:marLeft w:val="547"/>
          <w:marRight w:val="0"/>
          <w:marTop w:val="96"/>
          <w:marBottom w:val="0"/>
          <w:divBdr>
            <w:top w:val="none" w:sz="0" w:space="0" w:color="auto"/>
            <w:left w:val="none" w:sz="0" w:space="0" w:color="auto"/>
            <w:bottom w:val="none" w:sz="0" w:space="0" w:color="auto"/>
            <w:right w:val="none" w:sz="0" w:space="0" w:color="auto"/>
          </w:divBdr>
        </w:div>
        <w:div w:id="1974023850">
          <w:marLeft w:val="547"/>
          <w:marRight w:val="0"/>
          <w:marTop w:val="96"/>
          <w:marBottom w:val="0"/>
          <w:divBdr>
            <w:top w:val="none" w:sz="0" w:space="0" w:color="auto"/>
            <w:left w:val="none" w:sz="0" w:space="0" w:color="auto"/>
            <w:bottom w:val="none" w:sz="0" w:space="0" w:color="auto"/>
            <w:right w:val="none" w:sz="0" w:space="0" w:color="auto"/>
          </w:divBdr>
        </w:div>
      </w:divsChild>
    </w:div>
    <w:div w:id="2122526484">
      <w:bodyDiv w:val="1"/>
      <w:marLeft w:val="0"/>
      <w:marRight w:val="0"/>
      <w:marTop w:val="0"/>
      <w:marBottom w:val="0"/>
      <w:divBdr>
        <w:top w:val="none" w:sz="0" w:space="0" w:color="auto"/>
        <w:left w:val="none" w:sz="0" w:space="0" w:color="auto"/>
        <w:bottom w:val="none" w:sz="0" w:space="0" w:color="auto"/>
        <w:right w:val="none" w:sz="0" w:space="0" w:color="auto"/>
      </w:divBdr>
    </w:div>
    <w:div w:id="2142113134">
      <w:bodyDiv w:val="1"/>
      <w:marLeft w:val="0"/>
      <w:marRight w:val="0"/>
      <w:marTop w:val="0"/>
      <w:marBottom w:val="0"/>
      <w:divBdr>
        <w:top w:val="none" w:sz="0" w:space="0" w:color="auto"/>
        <w:left w:val="none" w:sz="0" w:space="0" w:color="auto"/>
        <w:bottom w:val="none" w:sz="0" w:space="0" w:color="auto"/>
        <w:right w:val="none" w:sz="0" w:space="0" w:color="auto"/>
      </w:divBdr>
    </w:div>
    <w:div w:id="2144035758">
      <w:bodyDiv w:val="1"/>
      <w:marLeft w:val="0"/>
      <w:marRight w:val="0"/>
      <w:marTop w:val="0"/>
      <w:marBottom w:val="0"/>
      <w:divBdr>
        <w:top w:val="none" w:sz="0" w:space="0" w:color="auto"/>
        <w:left w:val="none" w:sz="0" w:space="0" w:color="auto"/>
        <w:bottom w:val="none" w:sz="0" w:space="0" w:color="auto"/>
        <w:right w:val="none" w:sz="0" w:space="0" w:color="auto"/>
      </w:divBdr>
      <w:divsChild>
        <w:div w:id="329060413">
          <w:marLeft w:val="1541"/>
          <w:marRight w:val="0"/>
          <w:marTop w:val="115"/>
          <w:marBottom w:val="0"/>
          <w:divBdr>
            <w:top w:val="none" w:sz="0" w:space="0" w:color="auto"/>
            <w:left w:val="none" w:sz="0" w:space="0" w:color="auto"/>
            <w:bottom w:val="none" w:sz="0" w:space="0" w:color="auto"/>
            <w:right w:val="none" w:sz="0" w:space="0" w:color="auto"/>
          </w:divBdr>
        </w:div>
        <w:div w:id="1147278998">
          <w:marLeft w:val="1541"/>
          <w:marRight w:val="0"/>
          <w:marTop w:val="115"/>
          <w:marBottom w:val="0"/>
          <w:divBdr>
            <w:top w:val="none" w:sz="0" w:space="0" w:color="auto"/>
            <w:left w:val="none" w:sz="0" w:space="0" w:color="auto"/>
            <w:bottom w:val="none" w:sz="0" w:space="0" w:color="auto"/>
            <w:right w:val="none" w:sz="0" w:space="0" w:color="auto"/>
          </w:divBdr>
        </w:div>
        <w:div w:id="1167093470">
          <w:marLeft w:val="547"/>
          <w:marRight w:val="0"/>
          <w:marTop w:val="134"/>
          <w:marBottom w:val="0"/>
          <w:divBdr>
            <w:top w:val="none" w:sz="0" w:space="0" w:color="auto"/>
            <w:left w:val="none" w:sz="0" w:space="0" w:color="auto"/>
            <w:bottom w:val="none" w:sz="0" w:space="0" w:color="auto"/>
            <w:right w:val="none" w:sz="0" w:space="0" w:color="auto"/>
          </w:divBdr>
        </w:div>
        <w:div w:id="1259169761">
          <w:marLeft w:val="547"/>
          <w:marRight w:val="0"/>
          <w:marTop w:val="134"/>
          <w:marBottom w:val="0"/>
          <w:divBdr>
            <w:top w:val="none" w:sz="0" w:space="0" w:color="auto"/>
            <w:left w:val="none" w:sz="0" w:space="0" w:color="auto"/>
            <w:bottom w:val="none" w:sz="0" w:space="0" w:color="auto"/>
            <w:right w:val="none" w:sz="0" w:space="0" w:color="auto"/>
          </w:divBdr>
        </w:div>
        <w:div w:id="1270704207">
          <w:marLeft w:val="1541"/>
          <w:marRight w:val="0"/>
          <w:marTop w:val="115"/>
          <w:marBottom w:val="0"/>
          <w:divBdr>
            <w:top w:val="none" w:sz="0" w:space="0" w:color="auto"/>
            <w:left w:val="none" w:sz="0" w:space="0" w:color="auto"/>
            <w:bottom w:val="none" w:sz="0" w:space="0" w:color="auto"/>
            <w:right w:val="none" w:sz="0" w:space="0" w:color="auto"/>
          </w:divBdr>
        </w:div>
        <w:div w:id="1571962106">
          <w:marLeft w:val="1166"/>
          <w:marRight w:val="0"/>
          <w:marTop w:val="115"/>
          <w:marBottom w:val="0"/>
          <w:divBdr>
            <w:top w:val="none" w:sz="0" w:space="0" w:color="auto"/>
            <w:left w:val="none" w:sz="0" w:space="0" w:color="auto"/>
            <w:bottom w:val="none" w:sz="0" w:space="0" w:color="auto"/>
            <w:right w:val="none" w:sz="0" w:space="0" w:color="auto"/>
          </w:divBdr>
        </w:div>
      </w:divsChild>
    </w:div>
    <w:div w:id="214638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hyperlink" Target="https://www.industry.gov.au/data-and-publications/australian-radioactive-waste-management-framework" TargetMode="External"/><Relationship Id="rId138" Type="http://schemas.openxmlformats.org/officeDocument/2006/relationships/hyperlink" Target="https://www.aph.gov.au/Parliamentary_Business/Committees/House/Environment_and_Energy/Nuclearenergy/Report" TargetMode="External"/><Relationship Id="rId154" Type="http://schemas.openxmlformats.org/officeDocument/2006/relationships/footer" Target="footer14.xml"/><Relationship Id="rId159" Type="http://schemas.openxmlformats.org/officeDocument/2006/relationships/footer" Target="footer16.xml"/><Relationship Id="rId175" Type="http://schemas.openxmlformats.org/officeDocument/2006/relationships/footer" Target="footer24.xml"/><Relationship Id="rId170" Type="http://schemas.openxmlformats.org/officeDocument/2006/relationships/footer" Target="footer20.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endnotes" Target="endnotes.xml"/><Relationship Id="rId128" Type="http://schemas.openxmlformats.org/officeDocument/2006/relationships/footer" Target="footer2.xml"/><Relationship Id="rId144" Type="http://schemas.openxmlformats.org/officeDocument/2006/relationships/header" Target="header6.xml"/><Relationship Id="rId149" Type="http://schemas.openxmlformats.org/officeDocument/2006/relationships/footer" Target="footer11.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image" Target="media/image5.jpg"/><Relationship Id="rId165" Type="http://schemas.openxmlformats.org/officeDocument/2006/relationships/footer" Target="footer17.xm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numbering" Target="numbering.xml"/><Relationship Id="rId134" Type="http://schemas.openxmlformats.org/officeDocument/2006/relationships/hyperlink" Target="https://www.aph.gov.au/Parliamentary_Business/Committees/Senate/Economics/Wastemanagementfacility/Report" TargetMode="External"/><Relationship Id="rId139" Type="http://schemas.openxmlformats.org/officeDocument/2006/relationships/image" Target="media/image2.jpg"/><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header" Target="header8.xml"/><Relationship Id="rId155" Type="http://schemas.openxmlformats.org/officeDocument/2006/relationships/header" Target="header9.xml"/><Relationship Id="rId171" Type="http://schemas.openxmlformats.org/officeDocument/2006/relationships/footer" Target="footer21.xml"/><Relationship Id="rId176" Type="http://schemas.openxmlformats.org/officeDocument/2006/relationships/header" Target="header1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image" Target="media/image1.png"/><Relationship Id="rId129" Type="http://schemas.openxmlformats.org/officeDocument/2006/relationships/header" Target="header3.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footer" Target="footer5.xml"/><Relationship Id="rId145" Type="http://schemas.openxmlformats.org/officeDocument/2006/relationships/footer" Target="footer8.xml"/><Relationship Id="rId161" Type="http://schemas.openxmlformats.org/officeDocument/2006/relationships/hyperlink" Target="https://www.energyres.com.au/sustainability/closureplan" TargetMode="External"/><Relationship Id="rId166"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customXml" Target="../customXml/item6.xml"/><Relationship Id="R672c60542cde4f6c" Type="http://schemas.microsoft.com/office/2018/08/relationships/commentsExtensible" Target="commentsExtensible.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styles" Target="styles.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footer" Target="footer3.xml"/><Relationship Id="rId135" Type="http://schemas.openxmlformats.org/officeDocument/2006/relationships/hyperlink" Target="https://www.parliament.nsw.gov.au/committees/inquiries/Pages/inquiry-details.aspx?pk=2525" TargetMode="External"/><Relationship Id="rId151" Type="http://schemas.openxmlformats.org/officeDocument/2006/relationships/footer" Target="footer12.xml"/><Relationship Id="rId156" Type="http://schemas.openxmlformats.org/officeDocument/2006/relationships/footer" Target="footer15.xml"/><Relationship Id="rId177" Type="http://schemas.openxmlformats.org/officeDocument/2006/relationships/footer" Target="footer25.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2.xm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settings" Target="settings.xml"/><Relationship Id="rId125" Type="http://schemas.openxmlformats.org/officeDocument/2006/relationships/header" Target="header1.xml"/><Relationship Id="rId141" Type="http://schemas.openxmlformats.org/officeDocument/2006/relationships/header" Target="header5.xml"/><Relationship Id="rId146" Type="http://schemas.openxmlformats.org/officeDocument/2006/relationships/footer" Target="footer9.xml"/><Relationship Id="rId167" Type="http://schemas.openxmlformats.org/officeDocument/2006/relationships/footer" Target="footer18.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image" Target="media/image6.png"/><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header" Target="header4.xml"/><Relationship Id="rId136" Type="http://schemas.openxmlformats.org/officeDocument/2006/relationships/hyperlink" Target="https://yoursay.sa.gov.au/pages/nuclear-fuel-cycle-royal-commission-report-release/" TargetMode="External"/><Relationship Id="rId157" Type="http://schemas.openxmlformats.org/officeDocument/2006/relationships/image" Target="media/image3.jpg"/><Relationship Id="rId178" Type="http://schemas.openxmlformats.org/officeDocument/2006/relationships/header" Target="header14.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hyperlink" Target="https://www.arpansa.gov.au/regulation-and-licensing/regulatory-publications" TargetMode="External"/><Relationship Id="rId173" Type="http://schemas.openxmlformats.org/officeDocument/2006/relationships/footer" Target="footer2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header" Target="header2.xml"/><Relationship Id="rId147" Type="http://schemas.openxmlformats.org/officeDocument/2006/relationships/header" Target="header7.xml"/><Relationship Id="rId168" Type="http://schemas.openxmlformats.org/officeDocument/2006/relationships/footer" Target="footer19.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webSettings" Target="webSettings.xml"/><Relationship Id="rId142" Type="http://schemas.openxmlformats.org/officeDocument/2006/relationships/footer" Target="footer6.xml"/><Relationship Id="rId163" Type="http://schemas.openxmlformats.org/officeDocument/2006/relationships/image" Target="media/image7.png"/><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hyperlink" Target="https://www.aph.gov.au/-/media/02_Parliamentary_Business/24_Committees/243_Reps_Committees/EnvironmentEnergy/Nuclear_energy/Main_Report.pdf?la=en&amp;hash=791E3ED0F783E11AA23FBD97DA3A723344C8EAF8" TargetMode="External"/><Relationship Id="rId158" Type="http://schemas.openxmlformats.org/officeDocument/2006/relationships/image" Target="media/image4.jpg"/><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footer" Target="footer4.xml"/><Relationship Id="rId153" Type="http://schemas.openxmlformats.org/officeDocument/2006/relationships/footer" Target="footer13.xml"/><Relationship Id="rId174" Type="http://schemas.openxmlformats.org/officeDocument/2006/relationships/footer" Target="footer23.xml"/><Relationship Id="rId179" Type="http://schemas.openxmlformats.org/officeDocument/2006/relationships/footer" Target="footer26.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footer" Target="footer1.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footnotes" Target="footnotes.xml"/><Relationship Id="rId143" Type="http://schemas.openxmlformats.org/officeDocument/2006/relationships/footer" Target="footer7.xml"/><Relationship Id="rId148" Type="http://schemas.openxmlformats.org/officeDocument/2006/relationships/footer" Target="footer10.xml"/><Relationship Id="rId164" Type="http://schemas.openxmlformats.org/officeDocument/2006/relationships/hyperlink" Target="http://www.radioactivewaste.gov.au" TargetMode="External"/><Relationship Id="rId169" Type="http://schemas.openxmlformats.org/officeDocument/2006/relationships/header" Target="header11.xml"/></Relationships>
</file>

<file path=word/_rels/footnotes.xml.rels><?xml version="1.0" encoding="UTF-8" standalone="yes"?>
<Relationships xmlns="http://schemas.openxmlformats.org/package/2006/relationships"><Relationship Id="rId8" Type="http://schemas.openxmlformats.org/officeDocument/2006/relationships/hyperlink" Target="http://www.comlaw.gov.au/Details/F2010C00785" TargetMode="External"/><Relationship Id="rId3" Type="http://schemas.openxmlformats.org/officeDocument/2006/relationships/hyperlink" Target="https://www.arpansa.gov.au/regulation-and-licensing/regulation/our-regulatory-services/how-we-regulate" TargetMode="External"/><Relationship Id="rId7" Type="http://schemas.openxmlformats.org/officeDocument/2006/relationships/hyperlink" Target="https://www.arpansa.gov.au/sites/g/files/net3086/f/legacy/pubs/regulatory/guides/OS-COM-SUP-274A.pdf" TargetMode="External"/><Relationship Id="rId2" Type="http://schemas.openxmlformats.org/officeDocument/2006/relationships/hyperlink" Target="http://www.ea.gov.au/epbc/index.html" TargetMode="External"/><Relationship Id="rId1" Type="http://schemas.openxmlformats.org/officeDocument/2006/relationships/hyperlink" Target="https://www.arpansa.gov.au/sites/default/files/legacy/pubs/regulatory/ansto/SOR_operationIWS.pdf" TargetMode="External"/><Relationship Id="rId6" Type="http://schemas.openxmlformats.org/officeDocument/2006/relationships/hyperlink" Target="https://www.arpansa.gov.au/regulation-and-licensing/licensing/information-for-licence-holders/inspections/performance-objectives-and-criteria" TargetMode="External"/><Relationship Id="rId5" Type="http://schemas.openxmlformats.org/officeDocument/2006/relationships/hyperlink" Target="https://www.arpansa.gov.au/about-us/our-policies/regulatory-activity-policies" TargetMode="External"/><Relationship Id="rId4" Type="http://schemas.openxmlformats.org/officeDocument/2006/relationships/hyperlink" Target="http://www.arpansa.gov.au/regulation-and-licensing/regulation/about-regulatory-services/why-we-regulate/arpans-legislation" TargetMode="External"/><Relationship Id="rId9" Type="http://schemas.openxmlformats.org/officeDocument/2006/relationships/hyperlink" Target="http://www.comlaw.gov.au/Details/F2011C001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ct:contentTypeSchema xmlns:ct="http://schemas.microsoft.com/office/2006/metadata/contentType" xmlns:ma="http://schemas.microsoft.com/office/2006/metadata/properties/metaAttributes" ct:_="" ma:_="" ma:contentTypeName="Document" ma:contentTypeID="0x010100FFFB7F1B3342664D914BF632E516CAB9" ma:contentTypeVersion="13" ma:contentTypeDescription="Create a new document." ma:contentTypeScope="" ma:versionID="0f5cd1f906b2af7109fd14966143ad3c">
  <xsd:schema xmlns:xsd="http://www.w3.org/2001/XMLSchema" xmlns:xs="http://www.w3.org/2001/XMLSchema" xmlns:p="http://schemas.microsoft.com/office/2006/metadata/properties" xmlns:ns3="16b66797-d361-45c1-aa90-bc5e3fc2723c" xmlns:ns4="96871ce3-3694-452a-a3bd-fd8f437a6f33" targetNamespace="http://schemas.microsoft.com/office/2006/metadata/properties" ma:root="true" ma:fieldsID="54e2a712bcd18371d565cc698074668c" ns3:_="" ns4:_="">
    <xsd:import namespace="16b66797-d361-45c1-aa90-bc5e3fc2723c"/>
    <xsd:import namespace="96871ce3-3694-452a-a3bd-fd8f437a6f3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b66797-d361-45c1-aa90-bc5e3fc272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871ce3-3694-452a-a3bd-fd8f437a6f3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mso-contentType ?>
<FormTemplates xmlns="http://schemas.microsoft.com/sharepoint/v3/contenttype/forms">
  <Display>DocumentLibraryForm</Display>
  <Edit>DocumentLibraryForm</Edit>
  <New>DocumentLibraryForm</New>
</FormTemplates>
</file>

<file path=customXml/item111.xml><?xml version="1.0" encoding="utf-8"?>
<p:properties xmlns:p="http://schemas.microsoft.com/office/2006/metadata/properties" xmlns:xsi="http://www.w3.org/2001/XMLSchema-instance" xmlns:pc="http://schemas.microsoft.com/office/infopath/2007/PartnerControls">
  <documentManagement/>
</p:properties>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93866-1348-44B3-BD3E-36865A2ECDF8}">
  <ds:schemaRefs>
    <ds:schemaRef ds:uri="http://schemas.openxmlformats.org/officeDocument/2006/bibliography"/>
  </ds:schemaRefs>
</ds:datastoreItem>
</file>

<file path=customXml/itemProps10.xml><?xml version="1.0" encoding="utf-8"?>
<ds:datastoreItem xmlns:ds="http://schemas.openxmlformats.org/officeDocument/2006/customXml" ds:itemID="{7DB2FB53-4BE1-4F23-9DBE-AD47EC366BDB}">
  <ds:schemaRefs>
    <ds:schemaRef ds:uri="http://schemas.openxmlformats.org/officeDocument/2006/bibliography"/>
  </ds:schemaRefs>
</ds:datastoreItem>
</file>

<file path=customXml/itemProps100.xml><?xml version="1.0" encoding="utf-8"?>
<ds:datastoreItem xmlns:ds="http://schemas.openxmlformats.org/officeDocument/2006/customXml" ds:itemID="{D18B69A5-25E5-4701-8DC1-BFC6C70D1EC1}">
  <ds:schemaRefs>
    <ds:schemaRef ds:uri="http://schemas.openxmlformats.org/officeDocument/2006/bibliography"/>
  </ds:schemaRefs>
</ds:datastoreItem>
</file>

<file path=customXml/itemProps101.xml><?xml version="1.0" encoding="utf-8"?>
<ds:datastoreItem xmlns:ds="http://schemas.openxmlformats.org/officeDocument/2006/customXml" ds:itemID="{4BB35401-F64C-4DE7-96CF-08485259DCFA}">
  <ds:schemaRefs>
    <ds:schemaRef ds:uri="http://schemas.openxmlformats.org/officeDocument/2006/bibliography"/>
  </ds:schemaRefs>
</ds:datastoreItem>
</file>

<file path=customXml/itemProps102.xml><?xml version="1.0" encoding="utf-8"?>
<ds:datastoreItem xmlns:ds="http://schemas.openxmlformats.org/officeDocument/2006/customXml" ds:itemID="{140086B9-143E-4E64-AB84-4E458BA100E4}">
  <ds:schemaRefs>
    <ds:schemaRef ds:uri="http://schemas.openxmlformats.org/officeDocument/2006/bibliography"/>
  </ds:schemaRefs>
</ds:datastoreItem>
</file>

<file path=customXml/itemProps103.xml><?xml version="1.0" encoding="utf-8"?>
<ds:datastoreItem xmlns:ds="http://schemas.openxmlformats.org/officeDocument/2006/customXml" ds:itemID="{C8983436-3DFE-429B-AE6A-8FFE3EC73D4D}">
  <ds:schemaRefs>
    <ds:schemaRef ds:uri="http://schemas.openxmlformats.org/officeDocument/2006/bibliography"/>
  </ds:schemaRefs>
</ds:datastoreItem>
</file>

<file path=customXml/itemProps104.xml><?xml version="1.0" encoding="utf-8"?>
<ds:datastoreItem xmlns:ds="http://schemas.openxmlformats.org/officeDocument/2006/customXml" ds:itemID="{52ECC8B7-7A14-463D-A1D0-BCCCEC3FE94F}">
  <ds:schemaRefs>
    <ds:schemaRef ds:uri="http://schemas.openxmlformats.org/officeDocument/2006/bibliography"/>
  </ds:schemaRefs>
</ds:datastoreItem>
</file>

<file path=customXml/itemProps105.xml><?xml version="1.0" encoding="utf-8"?>
<ds:datastoreItem xmlns:ds="http://schemas.openxmlformats.org/officeDocument/2006/customXml" ds:itemID="{D309C075-3987-4FDF-B18E-C39218CF088B}">
  <ds:schemaRefs>
    <ds:schemaRef ds:uri="http://schemas.openxmlformats.org/officeDocument/2006/bibliography"/>
  </ds:schemaRefs>
</ds:datastoreItem>
</file>

<file path=customXml/itemProps106.xml><?xml version="1.0" encoding="utf-8"?>
<ds:datastoreItem xmlns:ds="http://schemas.openxmlformats.org/officeDocument/2006/customXml" ds:itemID="{55070016-86FC-45D1-A193-4DDCAD129050}">
  <ds:schemaRefs>
    <ds:schemaRef ds:uri="http://schemas.openxmlformats.org/officeDocument/2006/bibliography"/>
  </ds:schemaRefs>
</ds:datastoreItem>
</file>

<file path=customXml/itemProps107.xml><?xml version="1.0" encoding="utf-8"?>
<ds:datastoreItem xmlns:ds="http://schemas.openxmlformats.org/officeDocument/2006/customXml" ds:itemID="{6AB58C67-B17C-4181-9236-FFF3FD23A668}">
  <ds:schemaRefs>
    <ds:schemaRef ds:uri="http://schemas.openxmlformats.org/officeDocument/2006/bibliography"/>
  </ds:schemaRefs>
</ds:datastoreItem>
</file>

<file path=customXml/itemProps108.xml><?xml version="1.0" encoding="utf-8"?>
<ds:datastoreItem xmlns:ds="http://schemas.openxmlformats.org/officeDocument/2006/customXml" ds:itemID="{5B536E47-3783-4E6B-B321-456F9DEF21B7}">
  <ds:schemaRefs>
    <ds:schemaRef ds:uri="http://schemas.openxmlformats.org/officeDocument/2006/bibliography"/>
  </ds:schemaRefs>
</ds:datastoreItem>
</file>

<file path=customXml/itemProps109.xml><?xml version="1.0" encoding="utf-8"?>
<ds:datastoreItem xmlns:ds="http://schemas.openxmlformats.org/officeDocument/2006/customXml" ds:itemID="{2CA7D5C9-DEE9-404E-A20A-80C00D0B30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b66797-d361-45c1-aa90-bc5e3fc2723c"/>
    <ds:schemaRef ds:uri="96871ce3-3694-452a-a3bd-fd8f437a6f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1.xml><?xml version="1.0" encoding="utf-8"?>
<ds:datastoreItem xmlns:ds="http://schemas.openxmlformats.org/officeDocument/2006/customXml" ds:itemID="{A5EEF3BB-428F-404F-AF5A-A708D9541633}">
  <ds:schemaRefs>
    <ds:schemaRef ds:uri="http://schemas.openxmlformats.org/officeDocument/2006/bibliography"/>
  </ds:schemaRefs>
</ds:datastoreItem>
</file>

<file path=customXml/itemProps110.xml><?xml version="1.0" encoding="utf-8"?>
<ds:datastoreItem xmlns:ds="http://schemas.openxmlformats.org/officeDocument/2006/customXml" ds:itemID="{3C32F618-A717-4E09-97C4-853B675F1F12}">
  <ds:schemaRefs>
    <ds:schemaRef ds:uri="http://schemas.microsoft.com/sharepoint/v3/contenttype/forms"/>
  </ds:schemaRefs>
</ds:datastoreItem>
</file>

<file path=customXml/itemProps111.xml><?xml version="1.0" encoding="utf-8"?>
<ds:datastoreItem xmlns:ds="http://schemas.openxmlformats.org/officeDocument/2006/customXml" ds:itemID="{CF2B17A8-8D82-4404-AD81-DD33019D0433}">
  <ds:schemaRefs>
    <ds:schemaRef ds:uri="http://purl.org/dc/terms/"/>
    <ds:schemaRef ds:uri="http://schemas.openxmlformats.org/package/2006/metadata/core-properties"/>
    <ds:schemaRef ds:uri="16b66797-d361-45c1-aa90-bc5e3fc2723c"/>
    <ds:schemaRef ds:uri="http://schemas.microsoft.com/office/2006/documentManagement/types"/>
    <ds:schemaRef ds:uri="http://schemas.microsoft.com/office/infopath/2007/PartnerControls"/>
    <ds:schemaRef ds:uri="http://purl.org/dc/elements/1.1/"/>
    <ds:schemaRef ds:uri="http://schemas.microsoft.com/office/2006/metadata/properties"/>
    <ds:schemaRef ds:uri="96871ce3-3694-452a-a3bd-fd8f437a6f33"/>
    <ds:schemaRef ds:uri="http://www.w3.org/XML/1998/namespace"/>
    <ds:schemaRef ds:uri="http://purl.org/dc/dcmitype/"/>
  </ds:schemaRefs>
</ds:datastoreItem>
</file>

<file path=customXml/itemProps112.xml><?xml version="1.0" encoding="utf-8"?>
<ds:datastoreItem xmlns:ds="http://schemas.openxmlformats.org/officeDocument/2006/customXml" ds:itemID="{F590EEB0-D8D1-4E3E-91F1-88DAAE0BE33B}">
  <ds:schemaRefs>
    <ds:schemaRef ds:uri="http://schemas.openxmlformats.org/officeDocument/2006/bibliography"/>
  </ds:schemaRefs>
</ds:datastoreItem>
</file>

<file path=customXml/itemProps113.xml><?xml version="1.0" encoding="utf-8"?>
<ds:datastoreItem xmlns:ds="http://schemas.openxmlformats.org/officeDocument/2006/customXml" ds:itemID="{0BBC0FD2-C02B-4FBC-95FB-AD63F9FEA9B9}">
  <ds:schemaRefs>
    <ds:schemaRef ds:uri="http://schemas.openxmlformats.org/officeDocument/2006/bibliography"/>
  </ds:schemaRefs>
</ds:datastoreItem>
</file>

<file path=customXml/itemProps114.xml><?xml version="1.0" encoding="utf-8"?>
<ds:datastoreItem xmlns:ds="http://schemas.openxmlformats.org/officeDocument/2006/customXml" ds:itemID="{70F44A95-7E24-45A8-B338-7009BB456763}">
  <ds:schemaRefs>
    <ds:schemaRef ds:uri="http://schemas.openxmlformats.org/officeDocument/2006/bibliography"/>
  </ds:schemaRefs>
</ds:datastoreItem>
</file>

<file path=customXml/itemProps115.xml><?xml version="1.0" encoding="utf-8"?>
<ds:datastoreItem xmlns:ds="http://schemas.openxmlformats.org/officeDocument/2006/customXml" ds:itemID="{1FDAF592-9515-45AD-853E-B7F9544FBB3C}">
  <ds:schemaRefs>
    <ds:schemaRef ds:uri="http://schemas.openxmlformats.org/officeDocument/2006/bibliography"/>
  </ds:schemaRefs>
</ds:datastoreItem>
</file>

<file path=customXml/itemProps116.xml><?xml version="1.0" encoding="utf-8"?>
<ds:datastoreItem xmlns:ds="http://schemas.openxmlformats.org/officeDocument/2006/customXml" ds:itemID="{49E6F3FE-56A5-4F18-BB00-38E085A1A381}">
  <ds:schemaRefs>
    <ds:schemaRef ds:uri="http://schemas.openxmlformats.org/officeDocument/2006/bibliography"/>
  </ds:schemaRefs>
</ds:datastoreItem>
</file>

<file path=customXml/itemProps117.xml><?xml version="1.0" encoding="utf-8"?>
<ds:datastoreItem xmlns:ds="http://schemas.openxmlformats.org/officeDocument/2006/customXml" ds:itemID="{F7588999-6659-47AA-84D7-2B41D1427CFE}">
  <ds:schemaRefs>
    <ds:schemaRef ds:uri="http://schemas.openxmlformats.org/officeDocument/2006/bibliography"/>
  </ds:schemaRefs>
</ds:datastoreItem>
</file>

<file path=customXml/itemProps12.xml><?xml version="1.0" encoding="utf-8"?>
<ds:datastoreItem xmlns:ds="http://schemas.openxmlformats.org/officeDocument/2006/customXml" ds:itemID="{321F4C0D-F4CF-455F-B522-4F9DC172ED61}">
  <ds:schemaRefs>
    <ds:schemaRef ds:uri="http://schemas.openxmlformats.org/officeDocument/2006/bibliography"/>
  </ds:schemaRefs>
</ds:datastoreItem>
</file>

<file path=customXml/itemProps13.xml><?xml version="1.0" encoding="utf-8"?>
<ds:datastoreItem xmlns:ds="http://schemas.openxmlformats.org/officeDocument/2006/customXml" ds:itemID="{0FD7FABA-FC4A-48DB-9EBC-AB00EFD6E8B5}">
  <ds:schemaRefs>
    <ds:schemaRef ds:uri="http://schemas.openxmlformats.org/officeDocument/2006/bibliography"/>
  </ds:schemaRefs>
</ds:datastoreItem>
</file>

<file path=customXml/itemProps14.xml><?xml version="1.0" encoding="utf-8"?>
<ds:datastoreItem xmlns:ds="http://schemas.openxmlformats.org/officeDocument/2006/customXml" ds:itemID="{AF43BD0D-6AD0-456F-ADAB-8966A49D9384}">
  <ds:schemaRefs>
    <ds:schemaRef ds:uri="http://schemas.openxmlformats.org/officeDocument/2006/bibliography"/>
  </ds:schemaRefs>
</ds:datastoreItem>
</file>

<file path=customXml/itemProps15.xml><?xml version="1.0" encoding="utf-8"?>
<ds:datastoreItem xmlns:ds="http://schemas.openxmlformats.org/officeDocument/2006/customXml" ds:itemID="{CD654BE3-2BC2-4834-946D-301E6809CB34}">
  <ds:schemaRefs>
    <ds:schemaRef ds:uri="http://schemas.openxmlformats.org/officeDocument/2006/bibliography"/>
  </ds:schemaRefs>
</ds:datastoreItem>
</file>

<file path=customXml/itemProps16.xml><?xml version="1.0" encoding="utf-8"?>
<ds:datastoreItem xmlns:ds="http://schemas.openxmlformats.org/officeDocument/2006/customXml" ds:itemID="{547DFC86-DA6E-4253-B493-F7E78ECE81DB}">
  <ds:schemaRefs>
    <ds:schemaRef ds:uri="http://schemas.openxmlformats.org/officeDocument/2006/bibliography"/>
  </ds:schemaRefs>
</ds:datastoreItem>
</file>

<file path=customXml/itemProps17.xml><?xml version="1.0" encoding="utf-8"?>
<ds:datastoreItem xmlns:ds="http://schemas.openxmlformats.org/officeDocument/2006/customXml" ds:itemID="{83A93DE6-C260-49B1-A825-F2EDA6D7E778}">
  <ds:schemaRefs>
    <ds:schemaRef ds:uri="http://schemas.openxmlformats.org/officeDocument/2006/bibliography"/>
  </ds:schemaRefs>
</ds:datastoreItem>
</file>

<file path=customXml/itemProps18.xml><?xml version="1.0" encoding="utf-8"?>
<ds:datastoreItem xmlns:ds="http://schemas.openxmlformats.org/officeDocument/2006/customXml" ds:itemID="{B9F38016-BA12-48C6-83FF-AB15431C8F6B}">
  <ds:schemaRefs>
    <ds:schemaRef ds:uri="http://schemas.openxmlformats.org/officeDocument/2006/bibliography"/>
  </ds:schemaRefs>
</ds:datastoreItem>
</file>

<file path=customXml/itemProps19.xml><?xml version="1.0" encoding="utf-8"?>
<ds:datastoreItem xmlns:ds="http://schemas.openxmlformats.org/officeDocument/2006/customXml" ds:itemID="{A43998E8-57CC-4CA7-8032-62E0C55EA357}">
  <ds:schemaRefs>
    <ds:schemaRef ds:uri="http://schemas.openxmlformats.org/officeDocument/2006/bibliography"/>
  </ds:schemaRefs>
</ds:datastoreItem>
</file>

<file path=customXml/itemProps2.xml><?xml version="1.0" encoding="utf-8"?>
<ds:datastoreItem xmlns:ds="http://schemas.openxmlformats.org/officeDocument/2006/customXml" ds:itemID="{4580417B-0A82-47C9-83D3-3FD692EFE0DE}">
  <ds:schemaRefs>
    <ds:schemaRef ds:uri="http://schemas.openxmlformats.org/officeDocument/2006/bibliography"/>
  </ds:schemaRefs>
</ds:datastoreItem>
</file>

<file path=customXml/itemProps20.xml><?xml version="1.0" encoding="utf-8"?>
<ds:datastoreItem xmlns:ds="http://schemas.openxmlformats.org/officeDocument/2006/customXml" ds:itemID="{EB4977DE-3A39-4909-8890-BBD2B6BF3712}">
  <ds:schemaRefs>
    <ds:schemaRef ds:uri="http://schemas.openxmlformats.org/officeDocument/2006/bibliography"/>
  </ds:schemaRefs>
</ds:datastoreItem>
</file>

<file path=customXml/itemProps21.xml><?xml version="1.0" encoding="utf-8"?>
<ds:datastoreItem xmlns:ds="http://schemas.openxmlformats.org/officeDocument/2006/customXml" ds:itemID="{366BF599-FD91-42D7-B1F1-E6B1E37E88F1}">
  <ds:schemaRefs>
    <ds:schemaRef ds:uri="http://schemas.openxmlformats.org/officeDocument/2006/bibliography"/>
  </ds:schemaRefs>
</ds:datastoreItem>
</file>

<file path=customXml/itemProps22.xml><?xml version="1.0" encoding="utf-8"?>
<ds:datastoreItem xmlns:ds="http://schemas.openxmlformats.org/officeDocument/2006/customXml" ds:itemID="{0F25525E-FDD2-48E5-B217-5AC206744380}">
  <ds:schemaRefs>
    <ds:schemaRef ds:uri="http://schemas.openxmlformats.org/officeDocument/2006/bibliography"/>
  </ds:schemaRefs>
</ds:datastoreItem>
</file>

<file path=customXml/itemProps23.xml><?xml version="1.0" encoding="utf-8"?>
<ds:datastoreItem xmlns:ds="http://schemas.openxmlformats.org/officeDocument/2006/customXml" ds:itemID="{3768CA6D-E6C3-4E2C-AAEE-B37F319259C1}">
  <ds:schemaRefs>
    <ds:schemaRef ds:uri="http://schemas.openxmlformats.org/officeDocument/2006/bibliography"/>
  </ds:schemaRefs>
</ds:datastoreItem>
</file>

<file path=customXml/itemProps24.xml><?xml version="1.0" encoding="utf-8"?>
<ds:datastoreItem xmlns:ds="http://schemas.openxmlformats.org/officeDocument/2006/customXml" ds:itemID="{CFE96E8C-C83A-4CDF-887C-2055C4A0F73E}">
  <ds:schemaRefs>
    <ds:schemaRef ds:uri="http://schemas.openxmlformats.org/officeDocument/2006/bibliography"/>
  </ds:schemaRefs>
</ds:datastoreItem>
</file>

<file path=customXml/itemProps25.xml><?xml version="1.0" encoding="utf-8"?>
<ds:datastoreItem xmlns:ds="http://schemas.openxmlformats.org/officeDocument/2006/customXml" ds:itemID="{47B609FB-7874-438B-907C-9A434A5BEB4E}">
  <ds:schemaRefs>
    <ds:schemaRef ds:uri="http://schemas.openxmlformats.org/officeDocument/2006/bibliography"/>
  </ds:schemaRefs>
</ds:datastoreItem>
</file>

<file path=customXml/itemProps26.xml><?xml version="1.0" encoding="utf-8"?>
<ds:datastoreItem xmlns:ds="http://schemas.openxmlformats.org/officeDocument/2006/customXml" ds:itemID="{D47C6538-B394-442D-B00C-C851FFD7F48D}">
  <ds:schemaRefs>
    <ds:schemaRef ds:uri="http://schemas.openxmlformats.org/officeDocument/2006/bibliography"/>
  </ds:schemaRefs>
</ds:datastoreItem>
</file>

<file path=customXml/itemProps27.xml><?xml version="1.0" encoding="utf-8"?>
<ds:datastoreItem xmlns:ds="http://schemas.openxmlformats.org/officeDocument/2006/customXml" ds:itemID="{6E495373-9741-425E-9E8F-85857E97CEE7}">
  <ds:schemaRefs>
    <ds:schemaRef ds:uri="http://schemas.openxmlformats.org/officeDocument/2006/bibliography"/>
  </ds:schemaRefs>
</ds:datastoreItem>
</file>

<file path=customXml/itemProps28.xml><?xml version="1.0" encoding="utf-8"?>
<ds:datastoreItem xmlns:ds="http://schemas.openxmlformats.org/officeDocument/2006/customXml" ds:itemID="{9918E2E0-4DB9-43B9-AB7D-778C3D70CF6B}">
  <ds:schemaRefs>
    <ds:schemaRef ds:uri="http://schemas.openxmlformats.org/officeDocument/2006/bibliography"/>
  </ds:schemaRefs>
</ds:datastoreItem>
</file>

<file path=customXml/itemProps29.xml><?xml version="1.0" encoding="utf-8"?>
<ds:datastoreItem xmlns:ds="http://schemas.openxmlformats.org/officeDocument/2006/customXml" ds:itemID="{1AA6EFDE-556D-4ED5-A724-0398C4CB5170}">
  <ds:schemaRefs>
    <ds:schemaRef ds:uri="http://schemas.openxmlformats.org/officeDocument/2006/bibliography"/>
  </ds:schemaRefs>
</ds:datastoreItem>
</file>

<file path=customXml/itemProps3.xml><?xml version="1.0" encoding="utf-8"?>
<ds:datastoreItem xmlns:ds="http://schemas.openxmlformats.org/officeDocument/2006/customXml" ds:itemID="{9395B8B6-E0AF-4DFD-94BE-2ECD298E33D8}">
  <ds:schemaRefs>
    <ds:schemaRef ds:uri="http://schemas.openxmlformats.org/officeDocument/2006/bibliography"/>
  </ds:schemaRefs>
</ds:datastoreItem>
</file>

<file path=customXml/itemProps30.xml><?xml version="1.0" encoding="utf-8"?>
<ds:datastoreItem xmlns:ds="http://schemas.openxmlformats.org/officeDocument/2006/customXml" ds:itemID="{781E45E7-D8B4-4CEB-AEDB-9F02FCAD58C6}">
  <ds:schemaRefs>
    <ds:schemaRef ds:uri="http://schemas.openxmlformats.org/officeDocument/2006/bibliography"/>
  </ds:schemaRefs>
</ds:datastoreItem>
</file>

<file path=customXml/itemProps31.xml><?xml version="1.0" encoding="utf-8"?>
<ds:datastoreItem xmlns:ds="http://schemas.openxmlformats.org/officeDocument/2006/customXml" ds:itemID="{9F3B1860-9819-44A5-9557-6AD892C36F62}">
  <ds:schemaRefs>
    <ds:schemaRef ds:uri="http://schemas.openxmlformats.org/officeDocument/2006/bibliography"/>
  </ds:schemaRefs>
</ds:datastoreItem>
</file>

<file path=customXml/itemProps32.xml><?xml version="1.0" encoding="utf-8"?>
<ds:datastoreItem xmlns:ds="http://schemas.openxmlformats.org/officeDocument/2006/customXml" ds:itemID="{22628B07-2A2D-4F77-971D-A48DF829609A}">
  <ds:schemaRefs>
    <ds:schemaRef ds:uri="http://schemas.openxmlformats.org/officeDocument/2006/bibliography"/>
  </ds:schemaRefs>
</ds:datastoreItem>
</file>

<file path=customXml/itemProps33.xml><?xml version="1.0" encoding="utf-8"?>
<ds:datastoreItem xmlns:ds="http://schemas.openxmlformats.org/officeDocument/2006/customXml" ds:itemID="{2CA6EB12-2A62-4E2E-BA8A-F866B24D6FE6}">
  <ds:schemaRefs>
    <ds:schemaRef ds:uri="http://schemas.openxmlformats.org/officeDocument/2006/bibliography"/>
  </ds:schemaRefs>
</ds:datastoreItem>
</file>

<file path=customXml/itemProps34.xml><?xml version="1.0" encoding="utf-8"?>
<ds:datastoreItem xmlns:ds="http://schemas.openxmlformats.org/officeDocument/2006/customXml" ds:itemID="{4330BACE-2F5A-4B8F-A2E7-1BA5B263017D}">
  <ds:schemaRefs>
    <ds:schemaRef ds:uri="http://schemas.openxmlformats.org/officeDocument/2006/bibliography"/>
  </ds:schemaRefs>
</ds:datastoreItem>
</file>

<file path=customXml/itemProps35.xml><?xml version="1.0" encoding="utf-8"?>
<ds:datastoreItem xmlns:ds="http://schemas.openxmlformats.org/officeDocument/2006/customXml" ds:itemID="{BC0D2D29-7A43-42A8-AF19-DDE63F347296}">
  <ds:schemaRefs>
    <ds:schemaRef ds:uri="http://schemas.openxmlformats.org/officeDocument/2006/bibliography"/>
  </ds:schemaRefs>
</ds:datastoreItem>
</file>

<file path=customXml/itemProps36.xml><?xml version="1.0" encoding="utf-8"?>
<ds:datastoreItem xmlns:ds="http://schemas.openxmlformats.org/officeDocument/2006/customXml" ds:itemID="{C955C0C9-18A1-4DC0-9B89-03B26A1298E6}">
  <ds:schemaRefs>
    <ds:schemaRef ds:uri="http://schemas.openxmlformats.org/officeDocument/2006/bibliography"/>
  </ds:schemaRefs>
</ds:datastoreItem>
</file>

<file path=customXml/itemProps37.xml><?xml version="1.0" encoding="utf-8"?>
<ds:datastoreItem xmlns:ds="http://schemas.openxmlformats.org/officeDocument/2006/customXml" ds:itemID="{5F74AE23-C987-4EF4-9E83-78B5FE268A8D}">
  <ds:schemaRefs>
    <ds:schemaRef ds:uri="http://schemas.openxmlformats.org/officeDocument/2006/bibliography"/>
  </ds:schemaRefs>
</ds:datastoreItem>
</file>

<file path=customXml/itemProps38.xml><?xml version="1.0" encoding="utf-8"?>
<ds:datastoreItem xmlns:ds="http://schemas.openxmlformats.org/officeDocument/2006/customXml" ds:itemID="{88A19E67-C4C2-4774-9C7F-3E36385E6F0C}">
  <ds:schemaRefs>
    <ds:schemaRef ds:uri="http://schemas.openxmlformats.org/officeDocument/2006/bibliography"/>
  </ds:schemaRefs>
</ds:datastoreItem>
</file>

<file path=customXml/itemProps39.xml><?xml version="1.0" encoding="utf-8"?>
<ds:datastoreItem xmlns:ds="http://schemas.openxmlformats.org/officeDocument/2006/customXml" ds:itemID="{B9EA9218-0C8D-4FED-AAB0-DA16D0FCD9FE}">
  <ds:schemaRefs>
    <ds:schemaRef ds:uri="http://schemas.openxmlformats.org/officeDocument/2006/bibliography"/>
  </ds:schemaRefs>
</ds:datastoreItem>
</file>

<file path=customXml/itemProps4.xml><?xml version="1.0" encoding="utf-8"?>
<ds:datastoreItem xmlns:ds="http://schemas.openxmlformats.org/officeDocument/2006/customXml" ds:itemID="{6F95075F-AE93-476B-A55A-56822640A05B}">
  <ds:schemaRefs>
    <ds:schemaRef ds:uri="http://schemas.openxmlformats.org/officeDocument/2006/bibliography"/>
  </ds:schemaRefs>
</ds:datastoreItem>
</file>

<file path=customXml/itemProps40.xml><?xml version="1.0" encoding="utf-8"?>
<ds:datastoreItem xmlns:ds="http://schemas.openxmlformats.org/officeDocument/2006/customXml" ds:itemID="{F5AB5A43-EA17-4585-B56B-5DFE06AEB3A6}">
  <ds:schemaRefs>
    <ds:schemaRef ds:uri="http://schemas.openxmlformats.org/officeDocument/2006/bibliography"/>
  </ds:schemaRefs>
</ds:datastoreItem>
</file>

<file path=customXml/itemProps41.xml><?xml version="1.0" encoding="utf-8"?>
<ds:datastoreItem xmlns:ds="http://schemas.openxmlformats.org/officeDocument/2006/customXml" ds:itemID="{A1677092-7EA6-4C86-B731-BB76598A5C73}">
  <ds:schemaRefs>
    <ds:schemaRef ds:uri="http://schemas.openxmlformats.org/officeDocument/2006/bibliography"/>
  </ds:schemaRefs>
</ds:datastoreItem>
</file>

<file path=customXml/itemProps42.xml><?xml version="1.0" encoding="utf-8"?>
<ds:datastoreItem xmlns:ds="http://schemas.openxmlformats.org/officeDocument/2006/customXml" ds:itemID="{17DC6C78-28BE-4BBC-AC6D-96F7ED0DF374}">
  <ds:schemaRefs>
    <ds:schemaRef ds:uri="http://schemas.openxmlformats.org/officeDocument/2006/bibliography"/>
  </ds:schemaRefs>
</ds:datastoreItem>
</file>

<file path=customXml/itemProps43.xml><?xml version="1.0" encoding="utf-8"?>
<ds:datastoreItem xmlns:ds="http://schemas.openxmlformats.org/officeDocument/2006/customXml" ds:itemID="{5218B5AE-84CA-4543-A664-17AAC6389890}">
  <ds:schemaRefs>
    <ds:schemaRef ds:uri="http://schemas.openxmlformats.org/officeDocument/2006/bibliography"/>
  </ds:schemaRefs>
</ds:datastoreItem>
</file>

<file path=customXml/itemProps44.xml><?xml version="1.0" encoding="utf-8"?>
<ds:datastoreItem xmlns:ds="http://schemas.openxmlformats.org/officeDocument/2006/customXml" ds:itemID="{F05E2078-16B8-488C-8F66-776574F1BF7A}">
  <ds:schemaRefs>
    <ds:schemaRef ds:uri="http://schemas.openxmlformats.org/officeDocument/2006/bibliography"/>
  </ds:schemaRefs>
</ds:datastoreItem>
</file>

<file path=customXml/itemProps45.xml><?xml version="1.0" encoding="utf-8"?>
<ds:datastoreItem xmlns:ds="http://schemas.openxmlformats.org/officeDocument/2006/customXml" ds:itemID="{5B192055-B701-4F8F-802B-84AAD554B200}">
  <ds:schemaRefs>
    <ds:schemaRef ds:uri="http://schemas.openxmlformats.org/officeDocument/2006/bibliography"/>
  </ds:schemaRefs>
</ds:datastoreItem>
</file>

<file path=customXml/itemProps46.xml><?xml version="1.0" encoding="utf-8"?>
<ds:datastoreItem xmlns:ds="http://schemas.openxmlformats.org/officeDocument/2006/customXml" ds:itemID="{FA815666-D4FE-4DD3-855C-B1D0231415B7}">
  <ds:schemaRefs>
    <ds:schemaRef ds:uri="http://schemas.openxmlformats.org/officeDocument/2006/bibliography"/>
  </ds:schemaRefs>
</ds:datastoreItem>
</file>

<file path=customXml/itemProps47.xml><?xml version="1.0" encoding="utf-8"?>
<ds:datastoreItem xmlns:ds="http://schemas.openxmlformats.org/officeDocument/2006/customXml" ds:itemID="{A2DA13DB-E997-463F-ACAF-9C18CC4EA481}">
  <ds:schemaRefs>
    <ds:schemaRef ds:uri="http://schemas.openxmlformats.org/officeDocument/2006/bibliography"/>
  </ds:schemaRefs>
</ds:datastoreItem>
</file>

<file path=customXml/itemProps48.xml><?xml version="1.0" encoding="utf-8"?>
<ds:datastoreItem xmlns:ds="http://schemas.openxmlformats.org/officeDocument/2006/customXml" ds:itemID="{A293297E-E722-474F-ABC5-46F64E13704C}">
  <ds:schemaRefs>
    <ds:schemaRef ds:uri="http://schemas.openxmlformats.org/officeDocument/2006/bibliography"/>
  </ds:schemaRefs>
</ds:datastoreItem>
</file>

<file path=customXml/itemProps49.xml><?xml version="1.0" encoding="utf-8"?>
<ds:datastoreItem xmlns:ds="http://schemas.openxmlformats.org/officeDocument/2006/customXml" ds:itemID="{03E28259-1130-4A13-8EFD-43545A3AC47D}">
  <ds:schemaRefs>
    <ds:schemaRef ds:uri="http://schemas.openxmlformats.org/officeDocument/2006/bibliography"/>
  </ds:schemaRefs>
</ds:datastoreItem>
</file>

<file path=customXml/itemProps5.xml><?xml version="1.0" encoding="utf-8"?>
<ds:datastoreItem xmlns:ds="http://schemas.openxmlformats.org/officeDocument/2006/customXml" ds:itemID="{E28F6DAD-407B-4997-88A5-09D9246723F2}">
  <ds:schemaRefs>
    <ds:schemaRef ds:uri="http://schemas.openxmlformats.org/officeDocument/2006/bibliography"/>
  </ds:schemaRefs>
</ds:datastoreItem>
</file>

<file path=customXml/itemProps50.xml><?xml version="1.0" encoding="utf-8"?>
<ds:datastoreItem xmlns:ds="http://schemas.openxmlformats.org/officeDocument/2006/customXml" ds:itemID="{BEBFCBA6-ABFD-481A-AAE3-9B435C56A39B}">
  <ds:schemaRefs>
    <ds:schemaRef ds:uri="http://schemas.openxmlformats.org/officeDocument/2006/bibliography"/>
  </ds:schemaRefs>
</ds:datastoreItem>
</file>

<file path=customXml/itemProps51.xml><?xml version="1.0" encoding="utf-8"?>
<ds:datastoreItem xmlns:ds="http://schemas.openxmlformats.org/officeDocument/2006/customXml" ds:itemID="{EE2212AB-CCF6-46B2-A75D-EAEB9C3B50D8}">
  <ds:schemaRefs>
    <ds:schemaRef ds:uri="http://schemas.openxmlformats.org/officeDocument/2006/bibliography"/>
  </ds:schemaRefs>
</ds:datastoreItem>
</file>

<file path=customXml/itemProps52.xml><?xml version="1.0" encoding="utf-8"?>
<ds:datastoreItem xmlns:ds="http://schemas.openxmlformats.org/officeDocument/2006/customXml" ds:itemID="{C7D68FA6-558C-435A-9CA2-2071AB1AE37F}">
  <ds:schemaRefs>
    <ds:schemaRef ds:uri="http://schemas.openxmlformats.org/officeDocument/2006/bibliography"/>
  </ds:schemaRefs>
</ds:datastoreItem>
</file>

<file path=customXml/itemProps53.xml><?xml version="1.0" encoding="utf-8"?>
<ds:datastoreItem xmlns:ds="http://schemas.openxmlformats.org/officeDocument/2006/customXml" ds:itemID="{D5041A9D-6294-4846-8429-33CC3E9DE8A9}">
  <ds:schemaRefs>
    <ds:schemaRef ds:uri="http://schemas.openxmlformats.org/officeDocument/2006/bibliography"/>
  </ds:schemaRefs>
</ds:datastoreItem>
</file>

<file path=customXml/itemProps54.xml><?xml version="1.0" encoding="utf-8"?>
<ds:datastoreItem xmlns:ds="http://schemas.openxmlformats.org/officeDocument/2006/customXml" ds:itemID="{D7ADA18A-3D97-4750-9DB3-87E8602A1408}">
  <ds:schemaRefs>
    <ds:schemaRef ds:uri="http://schemas.openxmlformats.org/officeDocument/2006/bibliography"/>
  </ds:schemaRefs>
</ds:datastoreItem>
</file>

<file path=customXml/itemProps55.xml><?xml version="1.0" encoding="utf-8"?>
<ds:datastoreItem xmlns:ds="http://schemas.openxmlformats.org/officeDocument/2006/customXml" ds:itemID="{4561A09D-DF01-4B89-9B82-CADEAC3A7E0F}">
  <ds:schemaRefs>
    <ds:schemaRef ds:uri="http://schemas.openxmlformats.org/officeDocument/2006/bibliography"/>
  </ds:schemaRefs>
</ds:datastoreItem>
</file>

<file path=customXml/itemProps56.xml><?xml version="1.0" encoding="utf-8"?>
<ds:datastoreItem xmlns:ds="http://schemas.openxmlformats.org/officeDocument/2006/customXml" ds:itemID="{865CEBE0-62C7-42B6-BBA2-70FB78EAE14E}">
  <ds:schemaRefs>
    <ds:schemaRef ds:uri="http://schemas.openxmlformats.org/officeDocument/2006/bibliography"/>
  </ds:schemaRefs>
</ds:datastoreItem>
</file>

<file path=customXml/itemProps57.xml><?xml version="1.0" encoding="utf-8"?>
<ds:datastoreItem xmlns:ds="http://schemas.openxmlformats.org/officeDocument/2006/customXml" ds:itemID="{9D9AE5D0-1921-435C-82D3-D66C1F873825}">
  <ds:schemaRefs>
    <ds:schemaRef ds:uri="http://schemas.openxmlformats.org/officeDocument/2006/bibliography"/>
  </ds:schemaRefs>
</ds:datastoreItem>
</file>

<file path=customXml/itemProps58.xml><?xml version="1.0" encoding="utf-8"?>
<ds:datastoreItem xmlns:ds="http://schemas.openxmlformats.org/officeDocument/2006/customXml" ds:itemID="{5ED12767-C1B9-45A6-902F-E79523D91CFD}">
  <ds:schemaRefs>
    <ds:schemaRef ds:uri="http://schemas.openxmlformats.org/officeDocument/2006/bibliography"/>
  </ds:schemaRefs>
</ds:datastoreItem>
</file>

<file path=customXml/itemProps59.xml><?xml version="1.0" encoding="utf-8"?>
<ds:datastoreItem xmlns:ds="http://schemas.openxmlformats.org/officeDocument/2006/customXml" ds:itemID="{C4C7558C-2C4D-4F47-9254-237B3546EE6C}">
  <ds:schemaRefs>
    <ds:schemaRef ds:uri="http://schemas.openxmlformats.org/officeDocument/2006/bibliography"/>
  </ds:schemaRefs>
</ds:datastoreItem>
</file>

<file path=customXml/itemProps6.xml><?xml version="1.0" encoding="utf-8"?>
<ds:datastoreItem xmlns:ds="http://schemas.openxmlformats.org/officeDocument/2006/customXml" ds:itemID="{0676687D-259B-4654-9C02-18EF601BB38F}">
  <ds:schemaRefs>
    <ds:schemaRef ds:uri="http://schemas.openxmlformats.org/officeDocument/2006/bibliography"/>
  </ds:schemaRefs>
</ds:datastoreItem>
</file>

<file path=customXml/itemProps60.xml><?xml version="1.0" encoding="utf-8"?>
<ds:datastoreItem xmlns:ds="http://schemas.openxmlformats.org/officeDocument/2006/customXml" ds:itemID="{75547C6E-4A89-44F0-823A-B179833AB1D7}">
  <ds:schemaRefs>
    <ds:schemaRef ds:uri="http://schemas.openxmlformats.org/officeDocument/2006/bibliography"/>
  </ds:schemaRefs>
</ds:datastoreItem>
</file>

<file path=customXml/itemProps61.xml><?xml version="1.0" encoding="utf-8"?>
<ds:datastoreItem xmlns:ds="http://schemas.openxmlformats.org/officeDocument/2006/customXml" ds:itemID="{0369CC1A-301A-4C1B-808A-852008D1A7E1}">
  <ds:schemaRefs>
    <ds:schemaRef ds:uri="http://schemas.openxmlformats.org/officeDocument/2006/bibliography"/>
  </ds:schemaRefs>
</ds:datastoreItem>
</file>

<file path=customXml/itemProps62.xml><?xml version="1.0" encoding="utf-8"?>
<ds:datastoreItem xmlns:ds="http://schemas.openxmlformats.org/officeDocument/2006/customXml" ds:itemID="{71C5A942-6E32-4976-B7C5-540F4D3128D3}">
  <ds:schemaRefs>
    <ds:schemaRef ds:uri="http://schemas.openxmlformats.org/officeDocument/2006/bibliography"/>
  </ds:schemaRefs>
</ds:datastoreItem>
</file>

<file path=customXml/itemProps63.xml><?xml version="1.0" encoding="utf-8"?>
<ds:datastoreItem xmlns:ds="http://schemas.openxmlformats.org/officeDocument/2006/customXml" ds:itemID="{B44DF504-6893-4151-801F-3884E4820BAB}">
  <ds:schemaRefs>
    <ds:schemaRef ds:uri="http://schemas.openxmlformats.org/officeDocument/2006/bibliography"/>
  </ds:schemaRefs>
</ds:datastoreItem>
</file>

<file path=customXml/itemProps64.xml><?xml version="1.0" encoding="utf-8"?>
<ds:datastoreItem xmlns:ds="http://schemas.openxmlformats.org/officeDocument/2006/customXml" ds:itemID="{EB381A95-5F75-4274-8E5F-13A78927C96B}">
  <ds:schemaRefs>
    <ds:schemaRef ds:uri="http://schemas.openxmlformats.org/officeDocument/2006/bibliography"/>
  </ds:schemaRefs>
</ds:datastoreItem>
</file>

<file path=customXml/itemProps65.xml><?xml version="1.0" encoding="utf-8"?>
<ds:datastoreItem xmlns:ds="http://schemas.openxmlformats.org/officeDocument/2006/customXml" ds:itemID="{2961B9BE-71A8-4DB9-9A63-67507B9AB993}">
  <ds:schemaRefs>
    <ds:schemaRef ds:uri="http://schemas.openxmlformats.org/officeDocument/2006/bibliography"/>
  </ds:schemaRefs>
</ds:datastoreItem>
</file>

<file path=customXml/itemProps66.xml><?xml version="1.0" encoding="utf-8"?>
<ds:datastoreItem xmlns:ds="http://schemas.openxmlformats.org/officeDocument/2006/customXml" ds:itemID="{FFB8DEA6-987E-4289-9CBF-D08EFA708B6A}">
  <ds:schemaRefs>
    <ds:schemaRef ds:uri="http://schemas.openxmlformats.org/officeDocument/2006/bibliography"/>
  </ds:schemaRefs>
</ds:datastoreItem>
</file>

<file path=customXml/itemProps67.xml><?xml version="1.0" encoding="utf-8"?>
<ds:datastoreItem xmlns:ds="http://schemas.openxmlformats.org/officeDocument/2006/customXml" ds:itemID="{A10270D9-1ECD-4E3B-B313-996796A2B682}">
  <ds:schemaRefs>
    <ds:schemaRef ds:uri="http://schemas.openxmlformats.org/officeDocument/2006/bibliography"/>
  </ds:schemaRefs>
</ds:datastoreItem>
</file>

<file path=customXml/itemProps68.xml><?xml version="1.0" encoding="utf-8"?>
<ds:datastoreItem xmlns:ds="http://schemas.openxmlformats.org/officeDocument/2006/customXml" ds:itemID="{B5C83111-6777-486C-B1BE-190C2C1B7075}">
  <ds:schemaRefs>
    <ds:schemaRef ds:uri="http://schemas.openxmlformats.org/officeDocument/2006/bibliography"/>
  </ds:schemaRefs>
</ds:datastoreItem>
</file>

<file path=customXml/itemProps69.xml><?xml version="1.0" encoding="utf-8"?>
<ds:datastoreItem xmlns:ds="http://schemas.openxmlformats.org/officeDocument/2006/customXml" ds:itemID="{AE3F93D3-947D-4DAF-B851-7EE8AE803F70}">
  <ds:schemaRefs>
    <ds:schemaRef ds:uri="http://schemas.openxmlformats.org/officeDocument/2006/bibliography"/>
  </ds:schemaRefs>
</ds:datastoreItem>
</file>

<file path=customXml/itemProps7.xml><?xml version="1.0" encoding="utf-8"?>
<ds:datastoreItem xmlns:ds="http://schemas.openxmlformats.org/officeDocument/2006/customXml" ds:itemID="{655F5BC9-2DD8-48B5-89F8-DAEA01227C1F}">
  <ds:schemaRefs>
    <ds:schemaRef ds:uri="http://schemas.openxmlformats.org/officeDocument/2006/bibliography"/>
  </ds:schemaRefs>
</ds:datastoreItem>
</file>

<file path=customXml/itemProps70.xml><?xml version="1.0" encoding="utf-8"?>
<ds:datastoreItem xmlns:ds="http://schemas.openxmlformats.org/officeDocument/2006/customXml" ds:itemID="{82BEE502-74CE-4E1F-B798-A84636FD0505}">
  <ds:schemaRefs>
    <ds:schemaRef ds:uri="http://schemas.openxmlformats.org/officeDocument/2006/bibliography"/>
  </ds:schemaRefs>
</ds:datastoreItem>
</file>

<file path=customXml/itemProps71.xml><?xml version="1.0" encoding="utf-8"?>
<ds:datastoreItem xmlns:ds="http://schemas.openxmlformats.org/officeDocument/2006/customXml" ds:itemID="{33FA9B80-034D-441E-9626-F0F9F8F8ED04}">
  <ds:schemaRefs>
    <ds:schemaRef ds:uri="http://schemas.openxmlformats.org/officeDocument/2006/bibliography"/>
  </ds:schemaRefs>
</ds:datastoreItem>
</file>

<file path=customXml/itemProps72.xml><?xml version="1.0" encoding="utf-8"?>
<ds:datastoreItem xmlns:ds="http://schemas.openxmlformats.org/officeDocument/2006/customXml" ds:itemID="{BE930C48-A37D-4FD3-9126-5B2CF5C04A22}">
  <ds:schemaRefs>
    <ds:schemaRef ds:uri="http://schemas.openxmlformats.org/officeDocument/2006/bibliography"/>
  </ds:schemaRefs>
</ds:datastoreItem>
</file>

<file path=customXml/itemProps73.xml><?xml version="1.0" encoding="utf-8"?>
<ds:datastoreItem xmlns:ds="http://schemas.openxmlformats.org/officeDocument/2006/customXml" ds:itemID="{5E6EE4F0-8E6F-4BC6-9FCB-199D38C384BB}">
  <ds:schemaRefs>
    <ds:schemaRef ds:uri="http://schemas.openxmlformats.org/officeDocument/2006/bibliography"/>
  </ds:schemaRefs>
</ds:datastoreItem>
</file>

<file path=customXml/itemProps74.xml><?xml version="1.0" encoding="utf-8"?>
<ds:datastoreItem xmlns:ds="http://schemas.openxmlformats.org/officeDocument/2006/customXml" ds:itemID="{85AE5CD2-73D0-4F43-8C4F-D2EBF7385A8E}">
  <ds:schemaRefs>
    <ds:schemaRef ds:uri="http://schemas.openxmlformats.org/officeDocument/2006/bibliography"/>
  </ds:schemaRefs>
</ds:datastoreItem>
</file>

<file path=customXml/itemProps75.xml><?xml version="1.0" encoding="utf-8"?>
<ds:datastoreItem xmlns:ds="http://schemas.openxmlformats.org/officeDocument/2006/customXml" ds:itemID="{079D6EB1-EF2D-44B6-9901-8EE67EF5A21A}">
  <ds:schemaRefs>
    <ds:schemaRef ds:uri="http://schemas.openxmlformats.org/officeDocument/2006/bibliography"/>
  </ds:schemaRefs>
</ds:datastoreItem>
</file>

<file path=customXml/itemProps76.xml><?xml version="1.0" encoding="utf-8"?>
<ds:datastoreItem xmlns:ds="http://schemas.openxmlformats.org/officeDocument/2006/customXml" ds:itemID="{9B7D0888-2C09-4C9A-8767-DB9948E92926}">
  <ds:schemaRefs>
    <ds:schemaRef ds:uri="http://schemas.openxmlformats.org/officeDocument/2006/bibliography"/>
  </ds:schemaRefs>
</ds:datastoreItem>
</file>

<file path=customXml/itemProps77.xml><?xml version="1.0" encoding="utf-8"?>
<ds:datastoreItem xmlns:ds="http://schemas.openxmlformats.org/officeDocument/2006/customXml" ds:itemID="{ED4BB990-0091-4E79-AA3E-46807A55AE1C}">
  <ds:schemaRefs>
    <ds:schemaRef ds:uri="http://schemas.openxmlformats.org/officeDocument/2006/bibliography"/>
  </ds:schemaRefs>
</ds:datastoreItem>
</file>

<file path=customXml/itemProps78.xml><?xml version="1.0" encoding="utf-8"?>
<ds:datastoreItem xmlns:ds="http://schemas.openxmlformats.org/officeDocument/2006/customXml" ds:itemID="{AD0E14B6-CE01-4A14-A11F-03F82723BC9A}">
  <ds:schemaRefs>
    <ds:schemaRef ds:uri="http://schemas.openxmlformats.org/officeDocument/2006/bibliography"/>
  </ds:schemaRefs>
</ds:datastoreItem>
</file>

<file path=customXml/itemProps79.xml><?xml version="1.0" encoding="utf-8"?>
<ds:datastoreItem xmlns:ds="http://schemas.openxmlformats.org/officeDocument/2006/customXml" ds:itemID="{EEAA597E-653F-4296-B8DC-B1498AB5A253}">
  <ds:schemaRefs>
    <ds:schemaRef ds:uri="http://schemas.openxmlformats.org/officeDocument/2006/bibliography"/>
  </ds:schemaRefs>
</ds:datastoreItem>
</file>

<file path=customXml/itemProps8.xml><?xml version="1.0" encoding="utf-8"?>
<ds:datastoreItem xmlns:ds="http://schemas.openxmlformats.org/officeDocument/2006/customXml" ds:itemID="{8D4BF34C-BDC7-4685-961C-30C3ACC78537}">
  <ds:schemaRefs>
    <ds:schemaRef ds:uri="http://schemas.openxmlformats.org/officeDocument/2006/bibliography"/>
  </ds:schemaRefs>
</ds:datastoreItem>
</file>

<file path=customXml/itemProps80.xml><?xml version="1.0" encoding="utf-8"?>
<ds:datastoreItem xmlns:ds="http://schemas.openxmlformats.org/officeDocument/2006/customXml" ds:itemID="{2A400DCE-DEB5-42B9-86FE-DF67B861C5AB}">
  <ds:schemaRefs>
    <ds:schemaRef ds:uri="http://schemas.openxmlformats.org/officeDocument/2006/bibliography"/>
  </ds:schemaRefs>
</ds:datastoreItem>
</file>

<file path=customXml/itemProps81.xml><?xml version="1.0" encoding="utf-8"?>
<ds:datastoreItem xmlns:ds="http://schemas.openxmlformats.org/officeDocument/2006/customXml" ds:itemID="{A036A3E9-6180-4871-B777-7CE0ABD3D345}">
  <ds:schemaRefs>
    <ds:schemaRef ds:uri="http://schemas.openxmlformats.org/officeDocument/2006/bibliography"/>
  </ds:schemaRefs>
</ds:datastoreItem>
</file>

<file path=customXml/itemProps82.xml><?xml version="1.0" encoding="utf-8"?>
<ds:datastoreItem xmlns:ds="http://schemas.openxmlformats.org/officeDocument/2006/customXml" ds:itemID="{F927D246-F614-4631-9598-509534D0A4E0}">
  <ds:schemaRefs>
    <ds:schemaRef ds:uri="http://schemas.openxmlformats.org/officeDocument/2006/bibliography"/>
  </ds:schemaRefs>
</ds:datastoreItem>
</file>

<file path=customXml/itemProps83.xml><?xml version="1.0" encoding="utf-8"?>
<ds:datastoreItem xmlns:ds="http://schemas.openxmlformats.org/officeDocument/2006/customXml" ds:itemID="{66359536-5544-44A4-A7FA-67D8FE4BB113}">
  <ds:schemaRefs>
    <ds:schemaRef ds:uri="http://schemas.openxmlformats.org/officeDocument/2006/bibliography"/>
  </ds:schemaRefs>
</ds:datastoreItem>
</file>

<file path=customXml/itemProps84.xml><?xml version="1.0" encoding="utf-8"?>
<ds:datastoreItem xmlns:ds="http://schemas.openxmlformats.org/officeDocument/2006/customXml" ds:itemID="{326D6517-0B4D-4079-90A8-9576FC8E5E53}">
  <ds:schemaRefs>
    <ds:schemaRef ds:uri="http://schemas.openxmlformats.org/officeDocument/2006/bibliography"/>
  </ds:schemaRefs>
</ds:datastoreItem>
</file>

<file path=customXml/itemProps85.xml><?xml version="1.0" encoding="utf-8"?>
<ds:datastoreItem xmlns:ds="http://schemas.openxmlformats.org/officeDocument/2006/customXml" ds:itemID="{9186962B-21F8-4D0E-B613-21E13F5E6BF2}">
  <ds:schemaRefs>
    <ds:schemaRef ds:uri="http://schemas.openxmlformats.org/officeDocument/2006/bibliography"/>
  </ds:schemaRefs>
</ds:datastoreItem>
</file>

<file path=customXml/itemProps86.xml><?xml version="1.0" encoding="utf-8"?>
<ds:datastoreItem xmlns:ds="http://schemas.openxmlformats.org/officeDocument/2006/customXml" ds:itemID="{E165F74A-0456-46EA-92DA-3A1C0248ACA8}">
  <ds:schemaRefs>
    <ds:schemaRef ds:uri="http://schemas.openxmlformats.org/officeDocument/2006/bibliography"/>
  </ds:schemaRefs>
</ds:datastoreItem>
</file>

<file path=customXml/itemProps87.xml><?xml version="1.0" encoding="utf-8"?>
<ds:datastoreItem xmlns:ds="http://schemas.openxmlformats.org/officeDocument/2006/customXml" ds:itemID="{975CC116-C03F-4568-8F2A-B5BBD777A749}">
  <ds:schemaRefs>
    <ds:schemaRef ds:uri="http://schemas.openxmlformats.org/officeDocument/2006/bibliography"/>
  </ds:schemaRefs>
</ds:datastoreItem>
</file>

<file path=customXml/itemProps88.xml><?xml version="1.0" encoding="utf-8"?>
<ds:datastoreItem xmlns:ds="http://schemas.openxmlformats.org/officeDocument/2006/customXml" ds:itemID="{FCD84FBF-48D0-4A3D-82C1-BD363720B353}">
  <ds:schemaRefs>
    <ds:schemaRef ds:uri="http://schemas.openxmlformats.org/officeDocument/2006/bibliography"/>
  </ds:schemaRefs>
</ds:datastoreItem>
</file>

<file path=customXml/itemProps89.xml><?xml version="1.0" encoding="utf-8"?>
<ds:datastoreItem xmlns:ds="http://schemas.openxmlformats.org/officeDocument/2006/customXml" ds:itemID="{C03BEEF2-832E-48F6-A92B-4F84D7630CA0}">
  <ds:schemaRefs>
    <ds:schemaRef ds:uri="http://schemas.openxmlformats.org/officeDocument/2006/bibliography"/>
  </ds:schemaRefs>
</ds:datastoreItem>
</file>

<file path=customXml/itemProps9.xml><?xml version="1.0" encoding="utf-8"?>
<ds:datastoreItem xmlns:ds="http://schemas.openxmlformats.org/officeDocument/2006/customXml" ds:itemID="{33EC7798-E671-4331-81C1-571049526562}">
  <ds:schemaRefs>
    <ds:schemaRef ds:uri="http://schemas.openxmlformats.org/officeDocument/2006/bibliography"/>
  </ds:schemaRefs>
</ds:datastoreItem>
</file>

<file path=customXml/itemProps90.xml><?xml version="1.0" encoding="utf-8"?>
<ds:datastoreItem xmlns:ds="http://schemas.openxmlformats.org/officeDocument/2006/customXml" ds:itemID="{2ADF9879-7932-406F-9888-660D8AF903C5}">
  <ds:schemaRefs>
    <ds:schemaRef ds:uri="http://schemas.openxmlformats.org/officeDocument/2006/bibliography"/>
  </ds:schemaRefs>
</ds:datastoreItem>
</file>

<file path=customXml/itemProps91.xml><?xml version="1.0" encoding="utf-8"?>
<ds:datastoreItem xmlns:ds="http://schemas.openxmlformats.org/officeDocument/2006/customXml" ds:itemID="{F4E2C0A0-4CE0-4EBD-B02D-C53A1FBB39CB}">
  <ds:schemaRefs>
    <ds:schemaRef ds:uri="http://schemas.openxmlformats.org/officeDocument/2006/bibliography"/>
  </ds:schemaRefs>
</ds:datastoreItem>
</file>

<file path=customXml/itemProps92.xml><?xml version="1.0" encoding="utf-8"?>
<ds:datastoreItem xmlns:ds="http://schemas.openxmlformats.org/officeDocument/2006/customXml" ds:itemID="{29D6D4FE-4337-465B-9A54-0F860AB455E4}">
  <ds:schemaRefs>
    <ds:schemaRef ds:uri="http://schemas.openxmlformats.org/officeDocument/2006/bibliography"/>
  </ds:schemaRefs>
</ds:datastoreItem>
</file>

<file path=customXml/itemProps93.xml><?xml version="1.0" encoding="utf-8"?>
<ds:datastoreItem xmlns:ds="http://schemas.openxmlformats.org/officeDocument/2006/customXml" ds:itemID="{373552E0-B1F8-4AA5-84AE-AD0B3F01E1BB}">
  <ds:schemaRefs>
    <ds:schemaRef ds:uri="http://schemas.openxmlformats.org/officeDocument/2006/bibliography"/>
  </ds:schemaRefs>
</ds:datastoreItem>
</file>

<file path=customXml/itemProps94.xml><?xml version="1.0" encoding="utf-8"?>
<ds:datastoreItem xmlns:ds="http://schemas.openxmlformats.org/officeDocument/2006/customXml" ds:itemID="{6C334BFD-4CD8-4DE6-A2D9-9F56B3A88540}">
  <ds:schemaRefs>
    <ds:schemaRef ds:uri="http://schemas.openxmlformats.org/officeDocument/2006/bibliography"/>
  </ds:schemaRefs>
</ds:datastoreItem>
</file>

<file path=customXml/itemProps95.xml><?xml version="1.0" encoding="utf-8"?>
<ds:datastoreItem xmlns:ds="http://schemas.openxmlformats.org/officeDocument/2006/customXml" ds:itemID="{B5E11AF3-8E34-4455-A944-903F3002ED98}">
  <ds:schemaRefs>
    <ds:schemaRef ds:uri="http://schemas.openxmlformats.org/officeDocument/2006/bibliography"/>
  </ds:schemaRefs>
</ds:datastoreItem>
</file>

<file path=customXml/itemProps96.xml><?xml version="1.0" encoding="utf-8"?>
<ds:datastoreItem xmlns:ds="http://schemas.openxmlformats.org/officeDocument/2006/customXml" ds:itemID="{69091213-574B-4244-AF35-2D6758DFB675}">
  <ds:schemaRefs>
    <ds:schemaRef ds:uri="http://schemas.openxmlformats.org/officeDocument/2006/bibliography"/>
  </ds:schemaRefs>
</ds:datastoreItem>
</file>

<file path=customXml/itemProps97.xml><?xml version="1.0" encoding="utf-8"?>
<ds:datastoreItem xmlns:ds="http://schemas.openxmlformats.org/officeDocument/2006/customXml" ds:itemID="{BD113FE0-3C88-44E2-95F3-37B649A15CEC}">
  <ds:schemaRefs>
    <ds:schemaRef ds:uri="http://schemas.openxmlformats.org/officeDocument/2006/bibliography"/>
  </ds:schemaRefs>
</ds:datastoreItem>
</file>

<file path=customXml/itemProps98.xml><?xml version="1.0" encoding="utf-8"?>
<ds:datastoreItem xmlns:ds="http://schemas.openxmlformats.org/officeDocument/2006/customXml" ds:itemID="{99606A99-8325-48AF-948E-925218536F1A}">
  <ds:schemaRefs>
    <ds:schemaRef ds:uri="http://schemas.openxmlformats.org/officeDocument/2006/bibliography"/>
  </ds:schemaRefs>
</ds:datastoreItem>
</file>

<file path=customXml/itemProps99.xml><?xml version="1.0" encoding="utf-8"?>
<ds:datastoreItem xmlns:ds="http://schemas.openxmlformats.org/officeDocument/2006/customXml" ds:itemID="{8C078147-7EFF-4E1A-B1F6-4ECFCA21E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24112</Words>
  <Characters>137444</Characters>
  <Application>Microsoft Office Word</Application>
  <DocSecurity>0</DocSecurity>
  <Lines>1145</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7th National Report to the Joint Convention</dc:title>
  <dc:subject/>
  <dc:creator/>
  <cp:keywords/>
  <cp:lastModifiedBy/>
  <cp:revision>1</cp:revision>
  <dcterms:created xsi:type="dcterms:W3CDTF">2020-11-09T00:43:00Z</dcterms:created>
  <dcterms:modified xsi:type="dcterms:W3CDTF">2020-11-09T00:44:00Z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0x010100FFFB7F1B3342664D914BF632E516CAB9</vt:lpwstr>
  </property>
</Properties>
</file>