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E5D44" w14:textId="7BE42A5E" w:rsidR="001538A0" w:rsidRDefault="00553DCA" w:rsidP="00570B3E">
      <w:pPr>
        <w:pStyle w:val="Title"/>
        <w:sectPr w:rsidR="001538A0" w:rsidSect="00D01FD2">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283" w:footer="283" w:gutter="0"/>
          <w:cols w:space="708"/>
          <w:titlePg/>
          <w:docGrid w:linePitch="360"/>
        </w:sectPr>
      </w:pPr>
      <w:r>
        <w:rPr>
          <w:noProof/>
        </w:rPr>
        <w:pict w14:anchorId="4C4E8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7pt;margin-top:-57.7pt;width:595.35pt;height:841.45pt;z-index:-251657216;mso-position-horizontal-relative:text;mso-position-vertical-relative:text;mso-width-relative:page;mso-height-relative:page">
            <v:imagedata r:id="rId17" o:title="SoR-ANM"/>
          </v:shape>
        </w:pict>
      </w:r>
    </w:p>
    <w:p w14:paraId="605CD138" w14:textId="77777777" w:rsidR="003206EF" w:rsidRDefault="003206EF" w:rsidP="00570B3E">
      <w:pPr>
        <w:pStyle w:val="Title"/>
      </w:pPr>
    </w:p>
    <w:p w14:paraId="36953F08" w14:textId="1E45351A" w:rsidR="000813B5" w:rsidRPr="000813B5" w:rsidRDefault="000813B5" w:rsidP="000813B5"/>
    <w:p w14:paraId="169FDBBE" w14:textId="77777777" w:rsidR="000813B5" w:rsidRPr="000813B5" w:rsidRDefault="000813B5" w:rsidP="000813B5"/>
    <w:p w14:paraId="0DBDC698" w14:textId="77777777" w:rsidR="000813B5" w:rsidRPr="000813B5" w:rsidRDefault="000813B5" w:rsidP="000813B5"/>
    <w:p w14:paraId="44785C08" w14:textId="77777777" w:rsidR="000813B5" w:rsidRDefault="000813B5" w:rsidP="000813B5">
      <w:pPr>
        <w:tabs>
          <w:tab w:val="left" w:pos="4170"/>
        </w:tabs>
      </w:pPr>
      <w:r>
        <w:tab/>
      </w:r>
    </w:p>
    <w:p w14:paraId="586F7C31" w14:textId="77777777" w:rsidR="001538A0" w:rsidRPr="000813B5" w:rsidRDefault="000813B5" w:rsidP="000813B5">
      <w:pPr>
        <w:tabs>
          <w:tab w:val="left" w:pos="4170"/>
        </w:tabs>
        <w:sectPr w:rsidR="001538A0" w:rsidRPr="000813B5" w:rsidSect="00D01FD2">
          <w:headerReference w:type="even" r:id="rId18"/>
          <w:headerReference w:type="default" r:id="rId19"/>
          <w:headerReference w:type="first" r:id="rId20"/>
          <w:pgSz w:w="11906" w:h="16838" w:code="9"/>
          <w:pgMar w:top="1134" w:right="1134" w:bottom="1134" w:left="1134" w:header="283" w:footer="283" w:gutter="0"/>
          <w:cols w:space="708"/>
          <w:titlePg/>
          <w:docGrid w:linePitch="360"/>
        </w:sectPr>
      </w:pPr>
      <w:r>
        <w:tab/>
      </w:r>
    </w:p>
    <w:p w14:paraId="47FC431C" w14:textId="77777777" w:rsidR="003206EF" w:rsidRDefault="003206EF" w:rsidP="00570B3E">
      <w:pPr>
        <w:pStyle w:val="Title"/>
      </w:pPr>
    </w:p>
    <w:p w14:paraId="33A764CF" w14:textId="77777777" w:rsidR="003206EF" w:rsidRPr="008606A9" w:rsidRDefault="003206EF" w:rsidP="00570B3E">
      <w:pPr>
        <w:pStyle w:val="Title"/>
        <w:rPr>
          <w:vertAlign w:val="subscript"/>
        </w:rPr>
      </w:pPr>
    </w:p>
    <w:p w14:paraId="37D338A9" w14:textId="77777777" w:rsidR="003206EF" w:rsidRDefault="003206EF" w:rsidP="00570B3E">
      <w:pPr>
        <w:pStyle w:val="Title"/>
      </w:pPr>
    </w:p>
    <w:p w14:paraId="3D316E9B" w14:textId="77777777" w:rsidR="003206EF" w:rsidRDefault="003206EF" w:rsidP="00570B3E">
      <w:pPr>
        <w:pStyle w:val="Title"/>
      </w:pPr>
    </w:p>
    <w:p w14:paraId="2C6D0787" w14:textId="77777777" w:rsidR="003206EF" w:rsidRDefault="007A25A9" w:rsidP="003206EF">
      <w:pPr>
        <w:pStyle w:val="Title"/>
      </w:pPr>
      <w:r>
        <w:t>Statement of Reasons</w:t>
      </w:r>
    </w:p>
    <w:p w14:paraId="6DC68A00" w14:textId="6D3AC787" w:rsidR="007B75F2" w:rsidRDefault="00DB0130" w:rsidP="005E1E33">
      <w:pPr>
        <w:pStyle w:val="Heading1"/>
        <w:spacing w:before="840"/>
        <w:jc w:val="center"/>
        <w:rPr>
          <w:rStyle w:val="PageNumber"/>
          <w:szCs w:val="36"/>
        </w:rPr>
      </w:pPr>
      <w:bookmarkStart w:id="0" w:name="_Toc535330953"/>
      <w:bookmarkStart w:id="1" w:name="_Toc536016328"/>
      <w:bookmarkStart w:id="2" w:name="_Toc1830281"/>
      <w:bookmarkStart w:id="3" w:name="_Toc3139428"/>
      <w:bookmarkStart w:id="4" w:name="_Toc3198376"/>
      <w:bookmarkStart w:id="5" w:name="_Toc5872596"/>
      <w:bookmarkStart w:id="6" w:name="_Toc5951054"/>
      <w:bookmarkStart w:id="7" w:name="_Toc5980509"/>
      <w:bookmarkStart w:id="8" w:name="_Toc6954516"/>
      <w:bookmarkStart w:id="9" w:name="_Toc8649315"/>
      <w:bookmarkStart w:id="10" w:name="_Toc8813139"/>
      <w:bookmarkStart w:id="11" w:name="_Toc8826585"/>
      <w:bookmarkStart w:id="12" w:name="_Toc9595764"/>
      <w:bookmarkStart w:id="13" w:name="_Toc511114456"/>
      <w:bookmarkStart w:id="14" w:name="_Toc511141402"/>
      <w:bookmarkStart w:id="15" w:name="_Toc511220388"/>
      <w:bookmarkStart w:id="16" w:name="_Toc511291568"/>
      <w:r>
        <w:rPr>
          <w:rStyle w:val="PageNumber"/>
          <w:szCs w:val="36"/>
        </w:rPr>
        <w:t xml:space="preserve">Decision by the CEO of ARPANSA </w:t>
      </w:r>
      <w:r w:rsidR="007B75F2">
        <w:rPr>
          <w:rStyle w:val="PageNumber"/>
          <w:szCs w:val="36"/>
        </w:rPr>
        <w:t xml:space="preserve">to </w:t>
      </w:r>
      <w:r w:rsidR="00583A3D">
        <w:rPr>
          <w:rStyle w:val="PageNumber"/>
          <w:szCs w:val="36"/>
        </w:rPr>
        <w:t>amend</w:t>
      </w:r>
      <w:r w:rsidR="007B75F2">
        <w:rPr>
          <w:rStyle w:val="PageNumber"/>
          <w:szCs w:val="36"/>
        </w:rPr>
        <w:t xml:space="preserve"> Facility Licence F0309 issued to the Australian Nuclear Science and Technology Organisation (ANSTO) to operate the ANSTO Nuclear Medicine </w:t>
      </w:r>
      <w:r w:rsidR="002065D2">
        <w:rPr>
          <w:rStyle w:val="PageNumber"/>
          <w:szCs w:val="36"/>
        </w:rPr>
        <w:t>(ANM)</w:t>
      </w:r>
      <w:r w:rsidR="007B75F2">
        <w:rPr>
          <w:rStyle w:val="PageNumber"/>
          <w:szCs w:val="36"/>
        </w:rPr>
        <w:t xml:space="preserve"> Facility</w:t>
      </w:r>
      <w:bookmarkEnd w:id="0"/>
      <w:bookmarkEnd w:id="1"/>
      <w:bookmarkEnd w:id="2"/>
      <w:bookmarkEnd w:id="3"/>
      <w:bookmarkEnd w:id="4"/>
      <w:bookmarkEnd w:id="5"/>
      <w:bookmarkEnd w:id="6"/>
      <w:bookmarkEnd w:id="7"/>
      <w:bookmarkEnd w:id="8"/>
      <w:bookmarkEnd w:id="9"/>
      <w:bookmarkEnd w:id="10"/>
      <w:bookmarkEnd w:id="11"/>
      <w:bookmarkEnd w:id="12"/>
    </w:p>
    <w:bookmarkEnd w:id="13"/>
    <w:bookmarkEnd w:id="14"/>
    <w:bookmarkEnd w:id="15"/>
    <w:bookmarkEnd w:id="16"/>
    <w:p w14:paraId="74A91889" w14:textId="77777777" w:rsidR="003206EF" w:rsidRDefault="003206EF" w:rsidP="00473895">
      <w:pPr>
        <w:pStyle w:val="definitionacronyms"/>
        <w:spacing w:before="120" w:after="120"/>
        <w:ind w:left="851"/>
        <w:jc w:val="left"/>
        <w:rPr>
          <w:rStyle w:val="PageNumber"/>
          <w:szCs w:val="36"/>
        </w:rPr>
      </w:pPr>
    </w:p>
    <w:p w14:paraId="161F2766" w14:textId="77777777" w:rsidR="003206EF" w:rsidRDefault="003206EF" w:rsidP="003206EF">
      <w:pPr>
        <w:pStyle w:val="definitionacronyms"/>
        <w:spacing w:before="120" w:after="120"/>
        <w:jc w:val="left"/>
        <w:rPr>
          <w:rStyle w:val="PageNumber"/>
          <w:szCs w:val="36"/>
        </w:rPr>
      </w:pPr>
    </w:p>
    <w:p w14:paraId="44372F9F" w14:textId="77777777" w:rsidR="003206EF" w:rsidRDefault="003206EF" w:rsidP="003206EF">
      <w:pPr>
        <w:pStyle w:val="definitionacronyms"/>
        <w:spacing w:before="120" w:after="120"/>
        <w:jc w:val="left"/>
        <w:rPr>
          <w:rStyle w:val="PageNumber"/>
          <w:szCs w:val="36"/>
        </w:rPr>
      </w:pPr>
    </w:p>
    <w:p w14:paraId="142AD01D" w14:textId="77777777" w:rsidR="003206EF" w:rsidRDefault="003206EF" w:rsidP="003206EF">
      <w:pPr>
        <w:pStyle w:val="definitionacronyms"/>
        <w:spacing w:before="120" w:after="120"/>
        <w:jc w:val="left"/>
        <w:rPr>
          <w:rStyle w:val="PageNumber"/>
          <w:szCs w:val="36"/>
        </w:rPr>
      </w:pPr>
    </w:p>
    <w:p w14:paraId="497EAAD9" w14:textId="77777777" w:rsidR="003206EF" w:rsidRDefault="003206EF" w:rsidP="003206EF">
      <w:pPr>
        <w:pStyle w:val="definitionacronyms"/>
        <w:spacing w:before="120" w:after="120"/>
        <w:jc w:val="left"/>
        <w:rPr>
          <w:rStyle w:val="PageNumber"/>
          <w:szCs w:val="36"/>
        </w:rPr>
      </w:pPr>
    </w:p>
    <w:p w14:paraId="1B6D1728" w14:textId="77777777" w:rsidR="003206EF" w:rsidRDefault="003206EF" w:rsidP="003206EF">
      <w:pPr>
        <w:pStyle w:val="definitionacronyms"/>
        <w:spacing w:before="120" w:after="120"/>
        <w:jc w:val="left"/>
        <w:rPr>
          <w:rStyle w:val="PageNumber"/>
          <w:szCs w:val="36"/>
        </w:rPr>
      </w:pPr>
      <w:bookmarkStart w:id="17" w:name="_GoBack"/>
      <w:bookmarkEnd w:id="17"/>
    </w:p>
    <w:p w14:paraId="431E2895" w14:textId="77777777" w:rsidR="00DB0130" w:rsidRDefault="00DB0130" w:rsidP="003206EF">
      <w:pPr>
        <w:pStyle w:val="definitionacronyms"/>
        <w:spacing w:before="120" w:after="120"/>
        <w:jc w:val="left"/>
        <w:rPr>
          <w:rStyle w:val="PageNumber"/>
          <w:szCs w:val="36"/>
        </w:rPr>
      </w:pPr>
    </w:p>
    <w:p w14:paraId="7707A7CE" w14:textId="77777777" w:rsidR="00DB0130" w:rsidRDefault="00DB0130" w:rsidP="003206EF">
      <w:pPr>
        <w:pStyle w:val="definitionacronyms"/>
        <w:spacing w:before="120" w:after="120"/>
        <w:jc w:val="left"/>
        <w:rPr>
          <w:rStyle w:val="PageNumber"/>
          <w:szCs w:val="36"/>
        </w:rPr>
      </w:pPr>
    </w:p>
    <w:p w14:paraId="7BBD7534" w14:textId="77777777" w:rsidR="003206EF" w:rsidRDefault="003206EF" w:rsidP="003206EF">
      <w:pPr>
        <w:pStyle w:val="definitionacronyms"/>
        <w:spacing w:before="120" w:after="120"/>
        <w:jc w:val="left"/>
        <w:rPr>
          <w:rStyle w:val="PageNumber"/>
          <w:szCs w:val="36"/>
        </w:rPr>
      </w:pPr>
    </w:p>
    <w:p w14:paraId="2E465755" w14:textId="77777777" w:rsidR="00D37D41" w:rsidRDefault="00D37D41" w:rsidP="00D37D41">
      <w:pPr>
        <w:pStyle w:val="TOCHeading"/>
        <w:spacing w:before="0"/>
        <w:jc w:val="center"/>
      </w:pPr>
    </w:p>
    <w:p w14:paraId="5B913311" w14:textId="77777777" w:rsidR="003206EF" w:rsidRPr="00B4738D" w:rsidRDefault="00065DA9" w:rsidP="002637BD">
      <w:pPr>
        <w:pStyle w:val="Heading2"/>
        <w:jc w:val="center"/>
      </w:pPr>
      <w:bookmarkStart w:id="18" w:name="_Toc511141403"/>
      <w:bookmarkStart w:id="19" w:name="_Toc511220389"/>
      <w:bookmarkStart w:id="20" w:name="_Toc511291569"/>
      <w:bookmarkStart w:id="21" w:name="_Toc535330954"/>
      <w:bookmarkStart w:id="22" w:name="_Toc536016329"/>
      <w:bookmarkStart w:id="23" w:name="_Toc1830282"/>
      <w:bookmarkStart w:id="24" w:name="_Toc3139429"/>
      <w:bookmarkStart w:id="25" w:name="_Toc3198377"/>
      <w:bookmarkStart w:id="26" w:name="_Toc5872597"/>
      <w:bookmarkStart w:id="27" w:name="_Toc5951055"/>
      <w:bookmarkStart w:id="28" w:name="_Toc5980510"/>
      <w:bookmarkStart w:id="29" w:name="_Toc6954517"/>
      <w:bookmarkStart w:id="30" w:name="_Toc8649316"/>
      <w:bookmarkStart w:id="31" w:name="_Toc8813140"/>
      <w:bookmarkStart w:id="32" w:name="_Toc8826586"/>
      <w:bookmarkStart w:id="33" w:name="_Toc9595765"/>
      <w:r w:rsidRPr="00B4738D">
        <w:t>R19</w:t>
      </w:r>
      <w:r w:rsidR="00845A47" w:rsidRPr="00B4738D">
        <w:t>/</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B4738D">
        <w:t>05763</w:t>
      </w:r>
      <w:bookmarkEnd w:id="33"/>
    </w:p>
    <w:p w14:paraId="6C60EF2F" w14:textId="77777777" w:rsidR="003206EF" w:rsidRDefault="00BF3438" w:rsidP="002637BD">
      <w:pPr>
        <w:pStyle w:val="Heading2"/>
        <w:jc w:val="center"/>
      </w:pPr>
      <w:bookmarkStart w:id="34" w:name="_Toc511114458"/>
      <w:bookmarkStart w:id="35" w:name="_Toc511141404"/>
      <w:bookmarkStart w:id="36" w:name="_Toc511220390"/>
      <w:bookmarkStart w:id="37" w:name="_Toc511291570"/>
      <w:bookmarkStart w:id="38" w:name="_Toc535330955"/>
      <w:bookmarkStart w:id="39" w:name="_Toc536016330"/>
      <w:bookmarkStart w:id="40" w:name="_Toc1830283"/>
      <w:bookmarkStart w:id="41" w:name="_Toc3139430"/>
      <w:bookmarkStart w:id="42" w:name="_Toc3198378"/>
      <w:bookmarkStart w:id="43" w:name="_Toc5872598"/>
      <w:bookmarkStart w:id="44" w:name="_Toc5951056"/>
      <w:bookmarkStart w:id="45" w:name="_Toc5980511"/>
      <w:bookmarkStart w:id="46" w:name="_Toc6954518"/>
      <w:bookmarkStart w:id="47" w:name="_Toc8649317"/>
      <w:bookmarkStart w:id="48" w:name="_Toc8813141"/>
      <w:bookmarkStart w:id="49" w:name="_Toc8826587"/>
      <w:bookmarkStart w:id="50" w:name="_Toc9595766"/>
      <w:r w:rsidRPr="00B4738D">
        <w:t xml:space="preserve">May </w:t>
      </w:r>
      <w:r w:rsidR="00DB0130" w:rsidRPr="00B4738D">
        <w:t>201</w:t>
      </w:r>
      <w:bookmarkEnd w:id="34"/>
      <w:bookmarkEnd w:id="35"/>
      <w:bookmarkEnd w:id="36"/>
      <w:bookmarkEnd w:id="37"/>
      <w:bookmarkEnd w:id="38"/>
      <w:bookmarkEnd w:id="39"/>
      <w:bookmarkEnd w:id="40"/>
      <w:r w:rsidR="00025C24" w:rsidRPr="00B4738D">
        <w:t>9</w:t>
      </w:r>
      <w:bookmarkEnd w:id="41"/>
      <w:bookmarkEnd w:id="42"/>
      <w:bookmarkEnd w:id="43"/>
      <w:bookmarkEnd w:id="44"/>
      <w:bookmarkEnd w:id="45"/>
      <w:bookmarkEnd w:id="46"/>
      <w:bookmarkEnd w:id="47"/>
      <w:bookmarkEnd w:id="48"/>
      <w:bookmarkEnd w:id="49"/>
      <w:bookmarkEnd w:id="50"/>
    </w:p>
    <w:p w14:paraId="5DC4E05F" w14:textId="77777777" w:rsidR="00FC326A" w:rsidRDefault="00FC326A">
      <w:pPr>
        <w:sectPr w:rsidR="00FC326A" w:rsidSect="008E7D85">
          <w:headerReference w:type="even" r:id="rId21"/>
          <w:headerReference w:type="default" r:id="rId22"/>
          <w:footerReference w:type="default" r:id="rId23"/>
          <w:headerReference w:type="first" r:id="rId24"/>
          <w:pgSz w:w="11906" w:h="16838" w:code="9"/>
          <w:pgMar w:top="1134" w:right="1134" w:bottom="1134" w:left="1134" w:header="283" w:footer="283" w:gutter="0"/>
          <w:pgNumType w:fmt="lowerRoman"/>
          <w:cols w:space="708"/>
          <w:titlePg/>
          <w:docGrid w:linePitch="360"/>
        </w:sectPr>
      </w:pPr>
    </w:p>
    <w:tbl>
      <w:tblPr>
        <w:tblStyle w:val="TableGrid"/>
        <w:tblW w:w="0" w:type="auto"/>
        <w:tblLook w:val="04A0" w:firstRow="1" w:lastRow="0" w:firstColumn="1" w:lastColumn="0" w:noHBand="0" w:noVBand="1"/>
      </w:tblPr>
      <w:tblGrid>
        <w:gridCol w:w="9628"/>
      </w:tblGrid>
      <w:tr w:rsidR="001232A0" w14:paraId="15056E2F" w14:textId="77777777" w:rsidTr="001D6662">
        <w:tc>
          <w:tcPr>
            <w:tcW w:w="9628" w:type="dxa"/>
          </w:tcPr>
          <w:p w14:paraId="64E097EB" w14:textId="77777777" w:rsidR="00C70986" w:rsidRDefault="00C70986" w:rsidP="001D6662">
            <w:pPr>
              <w:jc w:val="both"/>
            </w:pPr>
            <w:r w:rsidRPr="00F2025F">
              <w:lastRenderedPageBreak/>
              <w:t xml:space="preserve">© Commonwealth of Australia </w:t>
            </w:r>
            <w:r w:rsidR="00D263DB">
              <w:t>2019</w:t>
            </w:r>
          </w:p>
          <w:p w14:paraId="1730F26F" w14:textId="77777777" w:rsidR="001232A0" w:rsidRDefault="001232A0" w:rsidP="00FF7509">
            <w:r>
              <w:t xml:space="preserve">This publication is </w:t>
            </w:r>
            <w:r w:rsidR="00BD2442">
              <w:t>protected by copyright.</w:t>
            </w:r>
            <w:r w:rsidRPr="002A1A8E">
              <w:t xml:space="preserve"> Copyright (and any other intellectual property rights, if any) in this publication is owned by the Commonwealth of Australia as represented by the Australian Radiation Protection and Nuclear Safety Agency (ARPANSA).</w:t>
            </w:r>
          </w:p>
          <w:p w14:paraId="4BD13A8E" w14:textId="77777777" w:rsidR="001232A0" w:rsidRDefault="001232A0" w:rsidP="001D6662">
            <w:pPr>
              <w:jc w:val="both"/>
            </w:pPr>
            <w:r>
              <w:rPr>
                <w:noProof/>
                <w:color w:val="1F497D"/>
                <w:lang w:eastAsia="en-AU"/>
              </w:rPr>
              <w:drawing>
                <wp:inline distT="0" distB="0" distL="0" distR="0" wp14:anchorId="37F24752" wp14:editId="64A6E722">
                  <wp:extent cx="982345" cy="351155"/>
                  <wp:effectExtent l="0" t="0" r="8255" b="0"/>
                  <wp:docPr id="3" name="Picture 3" descr="cid:image001.png@01CEB53F.7BA59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B53F.7BA597A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2345" cy="351155"/>
                          </a:xfrm>
                          <a:prstGeom prst="rect">
                            <a:avLst/>
                          </a:prstGeom>
                          <a:noFill/>
                          <a:ln>
                            <a:noFill/>
                          </a:ln>
                        </pic:spPr>
                      </pic:pic>
                    </a:graphicData>
                  </a:graphic>
                </wp:inline>
              </w:drawing>
            </w:r>
          </w:p>
          <w:p w14:paraId="34C03633" w14:textId="77777777" w:rsidR="001232A0" w:rsidRPr="00FF7509" w:rsidRDefault="001232A0" w:rsidP="001D6662">
            <w:pPr>
              <w:pStyle w:val="TOCHeading"/>
              <w:spacing w:before="240"/>
              <w:jc w:val="both"/>
              <w:rPr>
                <w:b/>
                <w:color w:val="444444"/>
                <w:sz w:val="24"/>
                <w:szCs w:val="24"/>
              </w:rPr>
            </w:pPr>
            <w:r w:rsidRPr="00FF7509">
              <w:rPr>
                <w:b/>
                <w:color w:val="444444"/>
                <w:sz w:val="24"/>
                <w:szCs w:val="24"/>
              </w:rPr>
              <w:t>Creative Commons</w:t>
            </w:r>
          </w:p>
          <w:p w14:paraId="4CEC097C" w14:textId="77777777" w:rsidR="001232A0" w:rsidRDefault="001232A0" w:rsidP="00FF7509">
            <w:r>
              <w:t xml:space="preserve">With the </w:t>
            </w:r>
            <w:r w:rsidRPr="0051181B">
              <w:t>exception of the Commonwealth Coat of Arms, any ARPANSA logos and any content that is marked as being third party material, all material presented in this publication is provided under the Creative Commons Attribution 3.0 Australia (CC BY 3.0</w:t>
            </w:r>
            <w:r>
              <w:t xml:space="preserve"> AU</w:t>
            </w:r>
            <w:r w:rsidRPr="0051181B">
              <w:t xml:space="preserve">) licence. To view a copy of the license, visit </w:t>
            </w:r>
            <w:hyperlink r:id="rId26" w:history="1">
              <w:r w:rsidRPr="0051181B">
                <w:rPr>
                  <w:rStyle w:val="Hyperlink"/>
                </w:rPr>
                <w:t>http://creativecommons.org/licenses/by/3.0/au/</w:t>
              </w:r>
            </w:hyperlink>
            <w:r w:rsidR="00770485">
              <w:t>.</w:t>
            </w:r>
            <w:r w:rsidRPr="0051181B">
              <w:t xml:space="preserve"> It is a further condition of the licence that any numerical data referred to in this publication may not be changed. To the extent that copyright subsists in a third party, permission will be required from the third party to reuse the material.</w:t>
            </w:r>
          </w:p>
          <w:p w14:paraId="1634B46A" w14:textId="77777777" w:rsidR="001232A0" w:rsidRDefault="001232A0" w:rsidP="00FF7509">
            <w:r>
              <w:t xml:space="preserve">In </w:t>
            </w:r>
            <w:r w:rsidRPr="0051181B">
              <w:t>essence, you are free to copy, communicate and adapt the material as long as you attribute the work to ARPANSA and ab</w:t>
            </w:r>
            <w:r w:rsidR="00770485">
              <w:t>ide by the other licence terms.</w:t>
            </w:r>
            <w:r w:rsidRPr="0051181B">
              <w:t xml:space="preserve"> The works are to be attributed to the Commonwealth as follows:-</w:t>
            </w:r>
          </w:p>
          <w:p w14:paraId="7EF9FC3A" w14:textId="77777777" w:rsidR="001232A0" w:rsidRDefault="001232A0" w:rsidP="00FF7509">
            <w:pPr>
              <w:rPr>
                <w:sz w:val="20"/>
                <w:szCs w:val="20"/>
              </w:rPr>
            </w:pPr>
            <w:r w:rsidRPr="00E55FAD">
              <w:rPr>
                <w:sz w:val="20"/>
                <w:szCs w:val="20"/>
              </w:rPr>
              <w:t xml:space="preserve">“© Commonwealth of Australia </w:t>
            </w:r>
            <w:r w:rsidR="00D263DB">
              <w:rPr>
                <w:sz w:val="20"/>
                <w:szCs w:val="20"/>
              </w:rPr>
              <w:t>2019</w:t>
            </w:r>
            <w:r w:rsidRPr="00E55FAD">
              <w:rPr>
                <w:sz w:val="20"/>
                <w:szCs w:val="20"/>
              </w:rPr>
              <w:t>, as represented by the Australian Radiation Protection and Nuclear Safety Agency (ARPANSA</w:t>
            </w:r>
            <w:r>
              <w:rPr>
                <w:sz w:val="20"/>
                <w:szCs w:val="20"/>
              </w:rPr>
              <w:t>)”</w:t>
            </w:r>
          </w:p>
          <w:p w14:paraId="574E4656" w14:textId="77777777" w:rsidR="001232A0" w:rsidRPr="00FF7509" w:rsidRDefault="001232A0" w:rsidP="00FF7509">
            <w:pPr>
              <w:pStyle w:val="TOCHeading"/>
              <w:spacing w:before="240"/>
              <w:jc w:val="both"/>
              <w:rPr>
                <w:b/>
                <w:color w:val="444444"/>
                <w:sz w:val="24"/>
                <w:szCs w:val="24"/>
              </w:rPr>
            </w:pPr>
            <w:r w:rsidRPr="00FF7509">
              <w:rPr>
                <w:b/>
                <w:color w:val="444444"/>
                <w:sz w:val="24"/>
                <w:szCs w:val="24"/>
              </w:rPr>
              <w:t>Use of the Coat of Arms</w:t>
            </w:r>
          </w:p>
          <w:p w14:paraId="70ED4873" w14:textId="77777777" w:rsidR="001232A0" w:rsidRDefault="001232A0" w:rsidP="00FF7509">
            <w:r w:rsidRPr="0051181B">
              <w:t>The terms under which the Coat of Arms can be used are detailed on the It's an Honour (</w:t>
            </w:r>
            <w:hyperlink r:id="rId27" w:history="1">
              <w:r w:rsidRPr="0051181B">
                <w:rPr>
                  <w:rStyle w:val="Hyperlink"/>
                </w:rPr>
                <w:t>http://www.itsanhonour.gov.au/coat-arms/index.cfm</w:t>
              </w:r>
            </w:hyperlink>
            <w:r w:rsidRPr="0051181B">
              <w:t>) we</w:t>
            </w:r>
            <w:r>
              <w:t>bsite.</w:t>
            </w:r>
          </w:p>
          <w:p w14:paraId="5A01639B" w14:textId="77777777" w:rsidR="001232A0" w:rsidRPr="00FF7509" w:rsidRDefault="001232A0" w:rsidP="00FF7509">
            <w:pPr>
              <w:pStyle w:val="TOCHeading"/>
              <w:spacing w:before="240"/>
              <w:jc w:val="both"/>
              <w:rPr>
                <w:b/>
                <w:color w:val="444444"/>
                <w:sz w:val="24"/>
                <w:szCs w:val="24"/>
              </w:rPr>
            </w:pPr>
            <w:r w:rsidRPr="00FF7509">
              <w:rPr>
                <w:b/>
                <w:color w:val="444444"/>
                <w:sz w:val="24"/>
                <w:szCs w:val="24"/>
              </w:rPr>
              <w:t>Disclaimer</w:t>
            </w:r>
          </w:p>
          <w:p w14:paraId="025706A8" w14:textId="77777777" w:rsidR="00992E79" w:rsidRDefault="00992E79" w:rsidP="00992E79">
            <w:r w:rsidRPr="009B3BB1">
              <w:t xml:space="preserve">This </w:t>
            </w:r>
            <w:r>
              <w:t>Statement of Reasons</w:t>
            </w:r>
            <w:r w:rsidRPr="009B3BB1">
              <w:t xml:space="preserve"> has been </w:t>
            </w:r>
            <w:r>
              <w:t xml:space="preserve">authored by the </w:t>
            </w:r>
            <w:r w:rsidRPr="009B3BB1">
              <w:t>CEO of ARPANSA</w:t>
            </w:r>
            <w:r>
              <w:t xml:space="preserve"> with the assistance of his staff</w:t>
            </w:r>
            <w:r w:rsidRPr="009B3BB1">
              <w:t xml:space="preserve"> in connection with </w:t>
            </w:r>
            <w:r>
              <w:t>the application</w:t>
            </w:r>
            <w:r w:rsidRPr="009B3BB1">
              <w:t xml:space="preserve"> made under the </w:t>
            </w:r>
            <w:r w:rsidRPr="009B3BB1">
              <w:rPr>
                <w:i/>
              </w:rPr>
              <w:t xml:space="preserve">Australian </w:t>
            </w:r>
            <w:r>
              <w:rPr>
                <w:i/>
              </w:rPr>
              <w:t xml:space="preserve">Radiation </w:t>
            </w:r>
            <w:r w:rsidRPr="009B3BB1">
              <w:rPr>
                <w:i/>
              </w:rPr>
              <w:t>Protection and Nuclear Safety Act 1998</w:t>
            </w:r>
            <w:r>
              <w:t>. The author has</w:t>
            </w:r>
            <w:r w:rsidRPr="009B3BB1">
              <w:t xml:space="preserve"> taken all reasonable care in the preparation of this</w:t>
            </w:r>
            <w:r>
              <w:t xml:space="preserve"> Statement of Reasons.</w:t>
            </w:r>
          </w:p>
          <w:p w14:paraId="5FA70A3C" w14:textId="77777777" w:rsidR="00C70986" w:rsidRDefault="00992E79" w:rsidP="00992E79">
            <w:r w:rsidRPr="009B3BB1">
              <w:t xml:space="preserve">Any use outside the purpose indicated above is at the risk of </w:t>
            </w:r>
            <w:r w:rsidR="00211A47">
              <w:t>the user</w:t>
            </w:r>
            <w:r w:rsidRPr="009B3BB1">
              <w:t>. No claim for damages or liability may rise against the CEO of ARPANSA, the Commonwealth of Australia or the staff of ARPANSA in connection with any unauthorised use or use outside the purpose indicated</w:t>
            </w:r>
            <w:r>
              <w:t xml:space="preserve"> above.</w:t>
            </w:r>
          </w:p>
          <w:p w14:paraId="26408A46" w14:textId="77777777" w:rsidR="00C70986" w:rsidRPr="00F01642" w:rsidRDefault="001232A0" w:rsidP="00F01642">
            <w:r w:rsidRPr="00084011">
              <w:t>ARPANSA is part of the Commonwealth of Australia</w:t>
            </w:r>
            <w:r w:rsidR="00FF7509">
              <w:t>.</w:t>
            </w:r>
            <w:r w:rsidR="00F01642">
              <w:br/>
            </w:r>
          </w:p>
        </w:tc>
      </w:tr>
    </w:tbl>
    <w:p w14:paraId="0C60B0E2" w14:textId="77777777" w:rsidR="001232A0" w:rsidRDefault="001232A0"/>
    <w:p w14:paraId="746E7D3B" w14:textId="77777777" w:rsidR="00D37D41" w:rsidRDefault="00D37D41"/>
    <w:p w14:paraId="4DC723F0" w14:textId="77777777" w:rsidR="00D37D41" w:rsidRDefault="00D37D41"/>
    <w:p w14:paraId="6BBA906B" w14:textId="77777777" w:rsidR="00D37D41" w:rsidRDefault="00D37D41"/>
    <w:p w14:paraId="6F4337BA" w14:textId="77777777" w:rsidR="00D37D41" w:rsidRDefault="00D37D41"/>
    <w:p w14:paraId="00BDD947" w14:textId="77777777" w:rsidR="00D37D41" w:rsidRDefault="00D37D41"/>
    <w:p w14:paraId="0E453244" w14:textId="77777777" w:rsidR="00D37D41" w:rsidRDefault="00D37D41"/>
    <w:p w14:paraId="0FA61A66" w14:textId="77777777" w:rsidR="003561E3" w:rsidRDefault="00597DD2" w:rsidP="003561E3">
      <w:pPr>
        <w:pStyle w:val="TOCHeading"/>
        <w:jc w:val="center"/>
      </w:pPr>
      <w:r>
        <w:t xml:space="preserve">This </w:t>
      </w:r>
      <w:r w:rsidR="009E70BC">
        <w:t>S</w:t>
      </w:r>
      <w:r>
        <w:t>tate</w:t>
      </w:r>
      <w:r w:rsidR="00A33721">
        <w:t>ment</w:t>
      </w:r>
      <w:r w:rsidR="003561E3">
        <w:t xml:space="preserve"> of </w:t>
      </w:r>
      <w:r w:rsidR="009E70BC">
        <w:t>R</w:t>
      </w:r>
      <w:r w:rsidR="003561E3">
        <w:t>eason</w:t>
      </w:r>
      <w:r w:rsidR="00B73D50">
        <w:t>s</w:t>
      </w:r>
      <w:r w:rsidR="003561E3">
        <w:t xml:space="preserve"> does not form part of Facility Licence F0309</w:t>
      </w:r>
    </w:p>
    <w:p w14:paraId="724F62CD" w14:textId="77777777" w:rsidR="003561E3" w:rsidRDefault="003561E3" w:rsidP="003561E3">
      <w:pPr>
        <w:pStyle w:val="TOCHeading"/>
        <w:jc w:val="center"/>
      </w:pPr>
    </w:p>
    <w:p w14:paraId="6A8E4D51" w14:textId="08BDE3C9" w:rsidR="00C70986" w:rsidRDefault="003561E3" w:rsidP="003561E3">
      <w:pPr>
        <w:pStyle w:val="TOCHeading"/>
        <w:jc w:val="center"/>
      </w:pPr>
      <w:r>
        <w:t xml:space="preserve">In the event of any inconsistency between the </w:t>
      </w:r>
      <w:r w:rsidR="00947C7B">
        <w:t>l</w:t>
      </w:r>
      <w:r>
        <w:t xml:space="preserve">icence and this </w:t>
      </w:r>
      <w:r w:rsidR="00947C7B">
        <w:t>s</w:t>
      </w:r>
      <w:r>
        <w:t xml:space="preserve">tatement of </w:t>
      </w:r>
      <w:r w:rsidR="00947C7B">
        <w:t>r</w:t>
      </w:r>
      <w:r>
        <w:t>easons Facility Licence F0309 will prevail</w:t>
      </w:r>
      <w:r w:rsidR="00D37D41">
        <w:br w:type="page"/>
      </w:r>
    </w:p>
    <w:sdt>
      <w:sdtPr>
        <w:rPr>
          <w:rFonts w:asciiTheme="minorHAnsi" w:eastAsiaTheme="minorHAnsi" w:hAnsiTheme="minorHAnsi" w:cstheme="minorBidi"/>
          <w:bCs w:val="0"/>
          <w:color w:val="444444"/>
          <w:sz w:val="22"/>
          <w:szCs w:val="22"/>
          <w:lang w:val="en-AU" w:eastAsia="en-US"/>
        </w:rPr>
        <w:id w:val="1945339166"/>
        <w:docPartObj>
          <w:docPartGallery w:val="Table of Contents"/>
          <w:docPartUnique/>
        </w:docPartObj>
      </w:sdtPr>
      <w:sdtEndPr>
        <w:rPr>
          <w:b/>
          <w:noProof/>
        </w:rPr>
      </w:sdtEndPr>
      <w:sdtContent>
        <w:p w14:paraId="3B71DF41" w14:textId="496D502C" w:rsidR="00B6339C" w:rsidRDefault="00C70986" w:rsidP="00B6339C">
          <w:pPr>
            <w:pStyle w:val="TOCHeading"/>
            <w:rPr>
              <w:rFonts w:eastAsiaTheme="minorEastAsia"/>
              <w:color w:val="auto"/>
              <w:lang w:eastAsia="en-AU"/>
            </w:rPr>
          </w:pPr>
          <w:r w:rsidRPr="003C108A">
            <w:rPr>
              <w:b/>
            </w:rPr>
            <w:t xml:space="preserve">Table of </w:t>
          </w:r>
          <w:r w:rsidR="003C108A" w:rsidRPr="003C108A">
            <w:rPr>
              <w:b/>
            </w:rPr>
            <w:t>c</w:t>
          </w:r>
          <w:r w:rsidRPr="003C108A">
            <w:rPr>
              <w:b/>
            </w:rPr>
            <w:t>ontents</w:t>
          </w:r>
          <w:r>
            <w:rPr>
              <w:b/>
            </w:rPr>
            <w:fldChar w:fldCharType="begin"/>
          </w:r>
          <w:r w:rsidRPr="003C108A">
            <w:rPr>
              <w:b/>
            </w:rPr>
            <w:instrText xml:space="preserve"> TOC \o "1-3" \h \z \u </w:instrText>
          </w:r>
          <w:r>
            <w:rPr>
              <w:b/>
            </w:rPr>
            <w:fldChar w:fldCharType="separate"/>
          </w:r>
        </w:p>
        <w:p w14:paraId="3E3164A9" w14:textId="56A5B678" w:rsidR="00B6339C" w:rsidRDefault="00553DCA">
          <w:pPr>
            <w:pStyle w:val="TOC1"/>
            <w:tabs>
              <w:tab w:val="left" w:pos="567"/>
            </w:tabs>
            <w:rPr>
              <w:rFonts w:eastAsiaTheme="minorEastAsia"/>
              <w:b w:val="0"/>
              <w:noProof/>
              <w:color w:val="auto"/>
              <w:lang w:eastAsia="en-AU"/>
            </w:rPr>
          </w:pPr>
          <w:hyperlink w:anchor="_Toc9595767" w:history="1">
            <w:r w:rsidR="00B6339C" w:rsidRPr="001F7C6E">
              <w:rPr>
                <w:rStyle w:val="Hyperlink"/>
                <w:noProof/>
              </w:rPr>
              <w:t>1.</w:t>
            </w:r>
            <w:r w:rsidR="00B6339C">
              <w:rPr>
                <w:rFonts w:eastAsiaTheme="minorEastAsia"/>
                <w:b w:val="0"/>
                <w:noProof/>
                <w:color w:val="auto"/>
                <w:lang w:eastAsia="en-AU"/>
              </w:rPr>
              <w:tab/>
            </w:r>
            <w:r w:rsidR="00B6339C" w:rsidRPr="001F7C6E">
              <w:rPr>
                <w:rStyle w:val="Hyperlink"/>
                <w:noProof/>
              </w:rPr>
              <w:t>Decision to amend Facility Licence F0309</w:t>
            </w:r>
            <w:r w:rsidR="00B6339C">
              <w:rPr>
                <w:noProof/>
                <w:webHidden/>
              </w:rPr>
              <w:tab/>
            </w:r>
            <w:r w:rsidR="00B6339C">
              <w:rPr>
                <w:noProof/>
                <w:webHidden/>
              </w:rPr>
              <w:fldChar w:fldCharType="begin"/>
            </w:r>
            <w:r w:rsidR="00B6339C">
              <w:rPr>
                <w:noProof/>
                <w:webHidden/>
              </w:rPr>
              <w:instrText xml:space="preserve"> PAGEREF _Toc9595767 \h </w:instrText>
            </w:r>
            <w:r w:rsidR="00B6339C">
              <w:rPr>
                <w:noProof/>
                <w:webHidden/>
              </w:rPr>
            </w:r>
            <w:r w:rsidR="00B6339C">
              <w:rPr>
                <w:noProof/>
                <w:webHidden/>
              </w:rPr>
              <w:fldChar w:fldCharType="separate"/>
            </w:r>
            <w:r w:rsidR="00B6339C">
              <w:rPr>
                <w:noProof/>
                <w:webHidden/>
              </w:rPr>
              <w:t>1</w:t>
            </w:r>
            <w:r w:rsidR="00B6339C">
              <w:rPr>
                <w:noProof/>
                <w:webHidden/>
              </w:rPr>
              <w:fldChar w:fldCharType="end"/>
            </w:r>
          </w:hyperlink>
        </w:p>
        <w:p w14:paraId="07EF6BA8" w14:textId="434B89EF" w:rsidR="00B6339C" w:rsidRDefault="00553DCA">
          <w:pPr>
            <w:pStyle w:val="TOC1"/>
            <w:tabs>
              <w:tab w:val="left" w:pos="567"/>
            </w:tabs>
            <w:rPr>
              <w:rFonts w:eastAsiaTheme="minorEastAsia"/>
              <w:b w:val="0"/>
              <w:noProof/>
              <w:color w:val="auto"/>
              <w:lang w:eastAsia="en-AU"/>
            </w:rPr>
          </w:pPr>
          <w:hyperlink w:anchor="_Toc9595768" w:history="1">
            <w:r w:rsidR="00B6339C" w:rsidRPr="001F7C6E">
              <w:rPr>
                <w:rStyle w:val="Hyperlink"/>
                <w:noProof/>
              </w:rPr>
              <w:t>2.</w:t>
            </w:r>
            <w:r w:rsidR="00B6339C">
              <w:rPr>
                <w:rFonts w:eastAsiaTheme="minorEastAsia"/>
                <w:b w:val="0"/>
                <w:noProof/>
                <w:color w:val="auto"/>
                <w:lang w:eastAsia="en-AU"/>
              </w:rPr>
              <w:tab/>
            </w:r>
            <w:r w:rsidR="00B6339C" w:rsidRPr="001F7C6E">
              <w:rPr>
                <w:rStyle w:val="Hyperlink"/>
                <w:noProof/>
              </w:rPr>
              <w:t>Background</w:t>
            </w:r>
            <w:r w:rsidR="00B6339C">
              <w:rPr>
                <w:noProof/>
                <w:webHidden/>
              </w:rPr>
              <w:tab/>
            </w:r>
            <w:r w:rsidR="00B6339C">
              <w:rPr>
                <w:noProof/>
                <w:webHidden/>
              </w:rPr>
              <w:fldChar w:fldCharType="begin"/>
            </w:r>
            <w:r w:rsidR="00B6339C">
              <w:rPr>
                <w:noProof/>
                <w:webHidden/>
              </w:rPr>
              <w:instrText xml:space="preserve"> PAGEREF _Toc9595768 \h </w:instrText>
            </w:r>
            <w:r w:rsidR="00B6339C">
              <w:rPr>
                <w:noProof/>
                <w:webHidden/>
              </w:rPr>
            </w:r>
            <w:r w:rsidR="00B6339C">
              <w:rPr>
                <w:noProof/>
                <w:webHidden/>
              </w:rPr>
              <w:fldChar w:fldCharType="separate"/>
            </w:r>
            <w:r w:rsidR="00B6339C">
              <w:rPr>
                <w:noProof/>
                <w:webHidden/>
              </w:rPr>
              <w:t>1</w:t>
            </w:r>
            <w:r w:rsidR="00B6339C">
              <w:rPr>
                <w:noProof/>
                <w:webHidden/>
              </w:rPr>
              <w:fldChar w:fldCharType="end"/>
            </w:r>
          </w:hyperlink>
        </w:p>
        <w:p w14:paraId="0701D1B8" w14:textId="0345AD24" w:rsidR="00B6339C" w:rsidRDefault="00553DCA">
          <w:pPr>
            <w:pStyle w:val="TOC2"/>
            <w:rPr>
              <w:rFonts w:eastAsiaTheme="minorEastAsia"/>
              <w:color w:val="auto"/>
              <w:lang w:eastAsia="en-AU"/>
            </w:rPr>
          </w:pPr>
          <w:hyperlink w:anchor="_Toc9595769" w:history="1">
            <w:r w:rsidR="00B6339C" w:rsidRPr="001F7C6E">
              <w:rPr>
                <w:rStyle w:val="Hyperlink"/>
              </w:rPr>
              <w:t>2.1</w:t>
            </w:r>
            <w:r w:rsidR="00B6339C">
              <w:rPr>
                <w:rFonts w:eastAsiaTheme="minorEastAsia"/>
                <w:color w:val="auto"/>
                <w:lang w:eastAsia="en-AU"/>
              </w:rPr>
              <w:tab/>
            </w:r>
            <w:r w:rsidR="00B6339C" w:rsidRPr="001F7C6E">
              <w:rPr>
                <w:rStyle w:val="Hyperlink"/>
              </w:rPr>
              <w:t>Purpose and scope of this statement of reasons</w:t>
            </w:r>
            <w:r w:rsidR="00B6339C">
              <w:rPr>
                <w:webHidden/>
              </w:rPr>
              <w:tab/>
            </w:r>
            <w:r w:rsidR="00B6339C">
              <w:rPr>
                <w:webHidden/>
              </w:rPr>
              <w:fldChar w:fldCharType="begin"/>
            </w:r>
            <w:r w:rsidR="00B6339C">
              <w:rPr>
                <w:webHidden/>
              </w:rPr>
              <w:instrText xml:space="preserve"> PAGEREF _Toc9595769 \h </w:instrText>
            </w:r>
            <w:r w:rsidR="00B6339C">
              <w:rPr>
                <w:webHidden/>
              </w:rPr>
            </w:r>
            <w:r w:rsidR="00B6339C">
              <w:rPr>
                <w:webHidden/>
              </w:rPr>
              <w:fldChar w:fldCharType="separate"/>
            </w:r>
            <w:r w:rsidR="00B6339C">
              <w:rPr>
                <w:webHidden/>
              </w:rPr>
              <w:t>2</w:t>
            </w:r>
            <w:r w:rsidR="00B6339C">
              <w:rPr>
                <w:webHidden/>
              </w:rPr>
              <w:fldChar w:fldCharType="end"/>
            </w:r>
          </w:hyperlink>
        </w:p>
        <w:p w14:paraId="6BD73078" w14:textId="69B1F7CE" w:rsidR="00B6339C" w:rsidRDefault="00553DCA">
          <w:pPr>
            <w:pStyle w:val="TOC1"/>
            <w:tabs>
              <w:tab w:val="left" w:pos="567"/>
            </w:tabs>
            <w:rPr>
              <w:rFonts w:eastAsiaTheme="minorEastAsia"/>
              <w:b w:val="0"/>
              <w:noProof/>
              <w:color w:val="auto"/>
              <w:lang w:eastAsia="en-AU"/>
            </w:rPr>
          </w:pPr>
          <w:hyperlink w:anchor="_Toc9595770" w:history="1">
            <w:r w:rsidR="00B6339C" w:rsidRPr="001F7C6E">
              <w:rPr>
                <w:rStyle w:val="Hyperlink"/>
                <w:noProof/>
              </w:rPr>
              <w:t>3.</w:t>
            </w:r>
            <w:r w:rsidR="00B6339C">
              <w:rPr>
                <w:rFonts w:eastAsiaTheme="minorEastAsia"/>
                <w:b w:val="0"/>
                <w:noProof/>
                <w:color w:val="auto"/>
                <w:lang w:eastAsia="en-AU"/>
              </w:rPr>
              <w:tab/>
            </w:r>
            <w:r w:rsidR="00B6339C" w:rsidRPr="001F7C6E">
              <w:rPr>
                <w:rStyle w:val="Hyperlink"/>
                <w:noProof/>
              </w:rPr>
              <w:t>Reaching the decision</w:t>
            </w:r>
            <w:r w:rsidR="00B6339C">
              <w:rPr>
                <w:noProof/>
                <w:webHidden/>
              </w:rPr>
              <w:tab/>
            </w:r>
            <w:r w:rsidR="00B6339C">
              <w:rPr>
                <w:noProof/>
                <w:webHidden/>
              </w:rPr>
              <w:fldChar w:fldCharType="begin"/>
            </w:r>
            <w:r w:rsidR="00B6339C">
              <w:rPr>
                <w:noProof/>
                <w:webHidden/>
              </w:rPr>
              <w:instrText xml:space="preserve"> PAGEREF _Toc9595770 \h </w:instrText>
            </w:r>
            <w:r w:rsidR="00B6339C">
              <w:rPr>
                <w:noProof/>
                <w:webHidden/>
              </w:rPr>
            </w:r>
            <w:r w:rsidR="00B6339C">
              <w:rPr>
                <w:noProof/>
                <w:webHidden/>
              </w:rPr>
              <w:fldChar w:fldCharType="separate"/>
            </w:r>
            <w:r w:rsidR="00B6339C">
              <w:rPr>
                <w:noProof/>
                <w:webHidden/>
              </w:rPr>
              <w:t>2</w:t>
            </w:r>
            <w:r w:rsidR="00B6339C">
              <w:rPr>
                <w:noProof/>
                <w:webHidden/>
              </w:rPr>
              <w:fldChar w:fldCharType="end"/>
            </w:r>
          </w:hyperlink>
        </w:p>
        <w:p w14:paraId="396B6760" w14:textId="15273E37" w:rsidR="00B6339C" w:rsidRDefault="00553DCA">
          <w:pPr>
            <w:pStyle w:val="TOC1"/>
            <w:tabs>
              <w:tab w:val="left" w:pos="567"/>
            </w:tabs>
            <w:rPr>
              <w:rFonts w:eastAsiaTheme="minorEastAsia"/>
              <w:b w:val="0"/>
              <w:noProof/>
              <w:color w:val="auto"/>
              <w:lang w:eastAsia="en-AU"/>
            </w:rPr>
          </w:pPr>
          <w:hyperlink w:anchor="_Toc9595771" w:history="1">
            <w:r w:rsidR="00B6339C" w:rsidRPr="001F7C6E">
              <w:rPr>
                <w:rStyle w:val="Hyperlink"/>
                <w:noProof/>
              </w:rPr>
              <w:t>4.</w:t>
            </w:r>
            <w:r w:rsidR="00B6339C">
              <w:rPr>
                <w:rFonts w:eastAsiaTheme="minorEastAsia"/>
                <w:b w:val="0"/>
                <w:noProof/>
                <w:color w:val="auto"/>
                <w:lang w:eastAsia="en-AU"/>
              </w:rPr>
              <w:tab/>
            </w:r>
            <w:r w:rsidR="00B6339C" w:rsidRPr="001F7C6E">
              <w:rPr>
                <w:rStyle w:val="Hyperlink"/>
                <w:noProof/>
              </w:rPr>
              <w:t>Licence Condition 8</w:t>
            </w:r>
            <w:r w:rsidR="00B6339C">
              <w:rPr>
                <w:noProof/>
                <w:webHidden/>
              </w:rPr>
              <w:tab/>
            </w:r>
            <w:r w:rsidR="00B6339C">
              <w:rPr>
                <w:noProof/>
                <w:webHidden/>
              </w:rPr>
              <w:fldChar w:fldCharType="begin"/>
            </w:r>
            <w:r w:rsidR="00B6339C">
              <w:rPr>
                <w:noProof/>
                <w:webHidden/>
              </w:rPr>
              <w:instrText xml:space="preserve"> PAGEREF _Toc9595771 \h </w:instrText>
            </w:r>
            <w:r w:rsidR="00B6339C">
              <w:rPr>
                <w:noProof/>
                <w:webHidden/>
              </w:rPr>
            </w:r>
            <w:r w:rsidR="00B6339C">
              <w:rPr>
                <w:noProof/>
                <w:webHidden/>
              </w:rPr>
              <w:fldChar w:fldCharType="separate"/>
            </w:r>
            <w:r w:rsidR="00B6339C">
              <w:rPr>
                <w:noProof/>
                <w:webHidden/>
              </w:rPr>
              <w:t>3</w:t>
            </w:r>
            <w:r w:rsidR="00B6339C">
              <w:rPr>
                <w:noProof/>
                <w:webHidden/>
              </w:rPr>
              <w:fldChar w:fldCharType="end"/>
            </w:r>
          </w:hyperlink>
        </w:p>
        <w:p w14:paraId="6869AA69" w14:textId="536B739F" w:rsidR="00B6339C" w:rsidRDefault="00553DCA">
          <w:pPr>
            <w:pStyle w:val="TOC2"/>
            <w:rPr>
              <w:rFonts w:eastAsiaTheme="minorEastAsia"/>
              <w:color w:val="auto"/>
              <w:lang w:eastAsia="en-AU"/>
            </w:rPr>
          </w:pPr>
          <w:hyperlink w:anchor="_Toc9595772" w:history="1">
            <w:r w:rsidR="00B6339C" w:rsidRPr="001F7C6E">
              <w:rPr>
                <w:rStyle w:val="Hyperlink"/>
              </w:rPr>
              <w:t>4.1</w:t>
            </w:r>
            <w:r w:rsidR="00B6339C">
              <w:rPr>
                <w:rFonts w:eastAsiaTheme="minorEastAsia"/>
                <w:color w:val="auto"/>
                <w:lang w:eastAsia="en-AU"/>
              </w:rPr>
              <w:tab/>
            </w:r>
            <w:r w:rsidR="00B6339C" w:rsidRPr="001F7C6E">
              <w:rPr>
                <w:rStyle w:val="Hyperlink"/>
              </w:rPr>
              <w:t>Licence condition 8(a)</w:t>
            </w:r>
            <w:r w:rsidR="00B6339C">
              <w:rPr>
                <w:webHidden/>
              </w:rPr>
              <w:tab/>
            </w:r>
            <w:r w:rsidR="00B6339C">
              <w:rPr>
                <w:webHidden/>
              </w:rPr>
              <w:fldChar w:fldCharType="begin"/>
            </w:r>
            <w:r w:rsidR="00B6339C">
              <w:rPr>
                <w:webHidden/>
              </w:rPr>
              <w:instrText xml:space="preserve"> PAGEREF _Toc9595772 \h </w:instrText>
            </w:r>
            <w:r w:rsidR="00B6339C">
              <w:rPr>
                <w:webHidden/>
              </w:rPr>
            </w:r>
            <w:r w:rsidR="00B6339C">
              <w:rPr>
                <w:webHidden/>
              </w:rPr>
              <w:fldChar w:fldCharType="separate"/>
            </w:r>
            <w:r w:rsidR="00B6339C">
              <w:rPr>
                <w:webHidden/>
              </w:rPr>
              <w:t>3</w:t>
            </w:r>
            <w:r w:rsidR="00B6339C">
              <w:rPr>
                <w:webHidden/>
              </w:rPr>
              <w:fldChar w:fldCharType="end"/>
            </w:r>
          </w:hyperlink>
        </w:p>
        <w:p w14:paraId="38BB647F" w14:textId="428D35DC" w:rsidR="00B6339C" w:rsidRDefault="00553DCA">
          <w:pPr>
            <w:pStyle w:val="TOC3"/>
            <w:rPr>
              <w:rFonts w:eastAsiaTheme="minorEastAsia"/>
              <w:i w:val="0"/>
              <w:color w:val="auto"/>
              <w:lang w:eastAsia="en-AU"/>
            </w:rPr>
          </w:pPr>
          <w:hyperlink w:anchor="_Toc9595773" w:history="1">
            <w:r w:rsidR="00B6339C" w:rsidRPr="001F7C6E">
              <w:rPr>
                <w:rStyle w:val="Hyperlink"/>
              </w:rPr>
              <w:t>4.1.1</w:t>
            </w:r>
            <w:r w:rsidR="00B6339C">
              <w:rPr>
                <w:rFonts w:eastAsiaTheme="minorEastAsia"/>
                <w:i w:val="0"/>
                <w:color w:val="auto"/>
                <w:lang w:eastAsia="en-AU"/>
              </w:rPr>
              <w:tab/>
            </w:r>
            <w:r w:rsidR="00B6339C" w:rsidRPr="001F7C6E">
              <w:rPr>
                <w:rStyle w:val="Hyperlink"/>
              </w:rPr>
              <w:t>Overview of actions and documentation</w:t>
            </w:r>
            <w:r w:rsidR="00B6339C">
              <w:rPr>
                <w:webHidden/>
              </w:rPr>
              <w:tab/>
            </w:r>
            <w:r w:rsidR="00B6339C">
              <w:rPr>
                <w:webHidden/>
              </w:rPr>
              <w:fldChar w:fldCharType="begin"/>
            </w:r>
            <w:r w:rsidR="00B6339C">
              <w:rPr>
                <w:webHidden/>
              </w:rPr>
              <w:instrText xml:space="preserve"> PAGEREF _Toc9595773 \h </w:instrText>
            </w:r>
            <w:r w:rsidR="00B6339C">
              <w:rPr>
                <w:webHidden/>
              </w:rPr>
            </w:r>
            <w:r w:rsidR="00B6339C">
              <w:rPr>
                <w:webHidden/>
              </w:rPr>
              <w:fldChar w:fldCharType="separate"/>
            </w:r>
            <w:r w:rsidR="00B6339C">
              <w:rPr>
                <w:webHidden/>
              </w:rPr>
              <w:t>4</w:t>
            </w:r>
            <w:r w:rsidR="00B6339C">
              <w:rPr>
                <w:webHidden/>
              </w:rPr>
              <w:fldChar w:fldCharType="end"/>
            </w:r>
          </w:hyperlink>
        </w:p>
        <w:p w14:paraId="080B3AA0" w14:textId="42308E8B" w:rsidR="00B6339C" w:rsidRDefault="00553DCA">
          <w:pPr>
            <w:pStyle w:val="TOC3"/>
            <w:rPr>
              <w:rFonts w:eastAsiaTheme="minorEastAsia"/>
              <w:i w:val="0"/>
              <w:color w:val="auto"/>
              <w:lang w:eastAsia="en-AU"/>
            </w:rPr>
          </w:pPr>
          <w:hyperlink w:anchor="_Toc9595774" w:history="1">
            <w:r w:rsidR="00B6339C" w:rsidRPr="001F7C6E">
              <w:rPr>
                <w:rStyle w:val="Hyperlink"/>
              </w:rPr>
              <w:t>4.1.2</w:t>
            </w:r>
            <w:r w:rsidR="00B6339C">
              <w:rPr>
                <w:rFonts w:eastAsiaTheme="minorEastAsia"/>
                <w:i w:val="0"/>
                <w:color w:val="auto"/>
                <w:lang w:eastAsia="en-AU"/>
              </w:rPr>
              <w:tab/>
            </w:r>
            <w:r w:rsidR="00B6339C" w:rsidRPr="001F7C6E">
              <w:rPr>
                <w:rStyle w:val="Hyperlink"/>
              </w:rPr>
              <w:t>Conclusion</w:t>
            </w:r>
            <w:r w:rsidR="00B6339C">
              <w:rPr>
                <w:webHidden/>
              </w:rPr>
              <w:tab/>
            </w:r>
            <w:r w:rsidR="00B6339C">
              <w:rPr>
                <w:webHidden/>
              </w:rPr>
              <w:fldChar w:fldCharType="begin"/>
            </w:r>
            <w:r w:rsidR="00B6339C">
              <w:rPr>
                <w:webHidden/>
              </w:rPr>
              <w:instrText xml:space="preserve"> PAGEREF _Toc9595774 \h </w:instrText>
            </w:r>
            <w:r w:rsidR="00B6339C">
              <w:rPr>
                <w:webHidden/>
              </w:rPr>
            </w:r>
            <w:r w:rsidR="00B6339C">
              <w:rPr>
                <w:webHidden/>
              </w:rPr>
              <w:fldChar w:fldCharType="separate"/>
            </w:r>
            <w:r w:rsidR="00B6339C">
              <w:rPr>
                <w:webHidden/>
              </w:rPr>
              <w:t>4</w:t>
            </w:r>
            <w:r w:rsidR="00B6339C">
              <w:rPr>
                <w:webHidden/>
              </w:rPr>
              <w:fldChar w:fldCharType="end"/>
            </w:r>
          </w:hyperlink>
        </w:p>
        <w:p w14:paraId="31D4C17A" w14:textId="77398E83" w:rsidR="00B6339C" w:rsidRDefault="00553DCA">
          <w:pPr>
            <w:pStyle w:val="TOC2"/>
            <w:rPr>
              <w:rFonts w:eastAsiaTheme="minorEastAsia"/>
              <w:color w:val="auto"/>
              <w:lang w:eastAsia="en-AU"/>
            </w:rPr>
          </w:pPr>
          <w:hyperlink w:anchor="_Toc9595775" w:history="1">
            <w:r w:rsidR="00B6339C" w:rsidRPr="001F7C6E">
              <w:rPr>
                <w:rStyle w:val="Hyperlink"/>
              </w:rPr>
              <w:t>4.2</w:t>
            </w:r>
            <w:r w:rsidR="00B6339C">
              <w:rPr>
                <w:rFonts w:eastAsiaTheme="minorEastAsia"/>
                <w:color w:val="auto"/>
                <w:lang w:eastAsia="en-AU"/>
              </w:rPr>
              <w:tab/>
            </w:r>
            <w:r w:rsidR="00B6339C" w:rsidRPr="001F7C6E">
              <w:rPr>
                <w:rStyle w:val="Hyperlink"/>
              </w:rPr>
              <w:t>Licence conditions 8(b) and 8(j)</w:t>
            </w:r>
            <w:r w:rsidR="00B6339C">
              <w:rPr>
                <w:webHidden/>
              </w:rPr>
              <w:tab/>
            </w:r>
            <w:r w:rsidR="00B6339C">
              <w:rPr>
                <w:webHidden/>
              </w:rPr>
              <w:fldChar w:fldCharType="begin"/>
            </w:r>
            <w:r w:rsidR="00B6339C">
              <w:rPr>
                <w:webHidden/>
              </w:rPr>
              <w:instrText xml:space="preserve"> PAGEREF _Toc9595775 \h </w:instrText>
            </w:r>
            <w:r w:rsidR="00B6339C">
              <w:rPr>
                <w:webHidden/>
              </w:rPr>
            </w:r>
            <w:r w:rsidR="00B6339C">
              <w:rPr>
                <w:webHidden/>
              </w:rPr>
              <w:fldChar w:fldCharType="separate"/>
            </w:r>
            <w:r w:rsidR="00B6339C">
              <w:rPr>
                <w:webHidden/>
              </w:rPr>
              <w:t>5</w:t>
            </w:r>
            <w:r w:rsidR="00B6339C">
              <w:rPr>
                <w:webHidden/>
              </w:rPr>
              <w:fldChar w:fldCharType="end"/>
            </w:r>
          </w:hyperlink>
        </w:p>
        <w:p w14:paraId="4A0F2562" w14:textId="1D2F6E28" w:rsidR="00B6339C" w:rsidRDefault="00553DCA">
          <w:pPr>
            <w:pStyle w:val="TOC3"/>
            <w:rPr>
              <w:rFonts w:eastAsiaTheme="minorEastAsia"/>
              <w:i w:val="0"/>
              <w:color w:val="auto"/>
              <w:lang w:eastAsia="en-AU"/>
            </w:rPr>
          </w:pPr>
          <w:hyperlink w:anchor="_Toc9595776" w:history="1">
            <w:r w:rsidR="00B6339C" w:rsidRPr="001F7C6E">
              <w:rPr>
                <w:rStyle w:val="Hyperlink"/>
              </w:rPr>
              <w:t>4.2.1</w:t>
            </w:r>
            <w:r w:rsidR="00B6339C">
              <w:rPr>
                <w:rFonts w:eastAsiaTheme="minorEastAsia"/>
                <w:i w:val="0"/>
                <w:color w:val="auto"/>
                <w:lang w:eastAsia="en-AU"/>
              </w:rPr>
              <w:tab/>
            </w:r>
            <w:r w:rsidR="00B6339C" w:rsidRPr="001F7C6E">
              <w:rPr>
                <w:rStyle w:val="Hyperlink"/>
              </w:rPr>
              <w:t>Overview of actions and documentation</w:t>
            </w:r>
            <w:r w:rsidR="00B6339C">
              <w:rPr>
                <w:webHidden/>
              </w:rPr>
              <w:tab/>
            </w:r>
            <w:r w:rsidR="00B6339C">
              <w:rPr>
                <w:webHidden/>
              </w:rPr>
              <w:fldChar w:fldCharType="begin"/>
            </w:r>
            <w:r w:rsidR="00B6339C">
              <w:rPr>
                <w:webHidden/>
              </w:rPr>
              <w:instrText xml:space="preserve"> PAGEREF _Toc9595776 \h </w:instrText>
            </w:r>
            <w:r w:rsidR="00B6339C">
              <w:rPr>
                <w:webHidden/>
              </w:rPr>
            </w:r>
            <w:r w:rsidR="00B6339C">
              <w:rPr>
                <w:webHidden/>
              </w:rPr>
              <w:fldChar w:fldCharType="separate"/>
            </w:r>
            <w:r w:rsidR="00B6339C">
              <w:rPr>
                <w:webHidden/>
              </w:rPr>
              <w:t>5</w:t>
            </w:r>
            <w:r w:rsidR="00B6339C">
              <w:rPr>
                <w:webHidden/>
              </w:rPr>
              <w:fldChar w:fldCharType="end"/>
            </w:r>
          </w:hyperlink>
        </w:p>
        <w:p w14:paraId="421A060E" w14:textId="6E5F6C47" w:rsidR="00B6339C" w:rsidRDefault="00553DCA">
          <w:pPr>
            <w:pStyle w:val="TOC3"/>
            <w:rPr>
              <w:rFonts w:eastAsiaTheme="minorEastAsia"/>
              <w:i w:val="0"/>
              <w:color w:val="auto"/>
              <w:lang w:eastAsia="en-AU"/>
            </w:rPr>
          </w:pPr>
          <w:hyperlink w:anchor="_Toc9595777" w:history="1">
            <w:r w:rsidR="00B6339C" w:rsidRPr="001F7C6E">
              <w:rPr>
                <w:rStyle w:val="Hyperlink"/>
              </w:rPr>
              <w:t>4.2.2</w:t>
            </w:r>
            <w:r w:rsidR="00B6339C">
              <w:rPr>
                <w:rFonts w:eastAsiaTheme="minorEastAsia"/>
                <w:i w:val="0"/>
                <w:color w:val="auto"/>
                <w:lang w:eastAsia="en-AU"/>
              </w:rPr>
              <w:tab/>
            </w:r>
            <w:r w:rsidR="00B6339C" w:rsidRPr="001F7C6E">
              <w:rPr>
                <w:rStyle w:val="Hyperlink"/>
              </w:rPr>
              <w:t>Conclusions</w:t>
            </w:r>
            <w:r w:rsidR="00B6339C">
              <w:rPr>
                <w:webHidden/>
              </w:rPr>
              <w:tab/>
            </w:r>
            <w:r w:rsidR="00B6339C">
              <w:rPr>
                <w:webHidden/>
              </w:rPr>
              <w:fldChar w:fldCharType="begin"/>
            </w:r>
            <w:r w:rsidR="00B6339C">
              <w:rPr>
                <w:webHidden/>
              </w:rPr>
              <w:instrText xml:space="preserve"> PAGEREF _Toc9595777 \h </w:instrText>
            </w:r>
            <w:r w:rsidR="00B6339C">
              <w:rPr>
                <w:webHidden/>
              </w:rPr>
            </w:r>
            <w:r w:rsidR="00B6339C">
              <w:rPr>
                <w:webHidden/>
              </w:rPr>
              <w:fldChar w:fldCharType="separate"/>
            </w:r>
            <w:r w:rsidR="00B6339C">
              <w:rPr>
                <w:webHidden/>
              </w:rPr>
              <w:t>6</w:t>
            </w:r>
            <w:r w:rsidR="00B6339C">
              <w:rPr>
                <w:webHidden/>
              </w:rPr>
              <w:fldChar w:fldCharType="end"/>
            </w:r>
          </w:hyperlink>
        </w:p>
        <w:p w14:paraId="7B671EAC" w14:textId="54B3CAF2" w:rsidR="00B6339C" w:rsidRDefault="00553DCA">
          <w:pPr>
            <w:pStyle w:val="TOC2"/>
            <w:rPr>
              <w:rFonts w:eastAsiaTheme="minorEastAsia"/>
              <w:color w:val="auto"/>
              <w:lang w:eastAsia="en-AU"/>
            </w:rPr>
          </w:pPr>
          <w:hyperlink w:anchor="_Toc9595778" w:history="1">
            <w:r w:rsidR="00B6339C" w:rsidRPr="001F7C6E">
              <w:rPr>
                <w:rStyle w:val="Hyperlink"/>
              </w:rPr>
              <w:t>4.3</w:t>
            </w:r>
            <w:r w:rsidR="00B6339C">
              <w:rPr>
                <w:rFonts w:eastAsiaTheme="minorEastAsia"/>
                <w:color w:val="auto"/>
                <w:lang w:eastAsia="en-AU"/>
              </w:rPr>
              <w:tab/>
            </w:r>
            <w:r w:rsidR="00B6339C" w:rsidRPr="001F7C6E">
              <w:rPr>
                <w:rStyle w:val="Hyperlink"/>
              </w:rPr>
              <w:t>Licence condition 8(c)</w:t>
            </w:r>
            <w:r w:rsidR="00B6339C">
              <w:rPr>
                <w:webHidden/>
              </w:rPr>
              <w:tab/>
            </w:r>
            <w:r w:rsidR="00B6339C">
              <w:rPr>
                <w:webHidden/>
              </w:rPr>
              <w:fldChar w:fldCharType="begin"/>
            </w:r>
            <w:r w:rsidR="00B6339C">
              <w:rPr>
                <w:webHidden/>
              </w:rPr>
              <w:instrText xml:space="preserve"> PAGEREF _Toc9595778 \h </w:instrText>
            </w:r>
            <w:r w:rsidR="00B6339C">
              <w:rPr>
                <w:webHidden/>
              </w:rPr>
            </w:r>
            <w:r w:rsidR="00B6339C">
              <w:rPr>
                <w:webHidden/>
              </w:rPr>
              <w:fldChar w:fldCharType="separate"/>
            </w:r>
            <w:r w:rsidR="00B6339C">
              <w:rPr>
                <w:webHidden/>
              </w:rPr>
              <w:t>6</w:t>
            </w:r>
            <w:r w:rsidR="00B6339C">
              <w:rPr>
                <w:webHidden/>
              </w:rPr>
              <w:fldChar w:fldCharType="end"/>
            </w:r>
          </w:hyperlink>
        </w:p>
        <w:p w14:paraId="3E10B9A6" w14:textId="5BFB320F" w:rsidR="00B6339C" w:rsidRDefault="00553DCA">
          <w:pPr>
            <w:pStyle w:val="TOC3"/>
            <w:rPr>
              <w:rFonts w:eastAsiaTheme="minorEastAsia"/>
              <w:i w:val="0"/>
              <w:color w:val="auto"/>
              <w:lang w:eastAsia="en-AU"/>
            </w:rPr>
          </w:pPr>
          <w:hyperlink w:anchor="_Toc9595779" w:history="1">
            <w:r w:rsidR="00B6339C" w:rsidRPr="001F7C6E">
              <w:rPr>
                <w:rStyle w:val="Hyperlink"/>
              </w:rPr>
              <w:t>4.3.1</w:t>
            </w:r>
            <w:r w:rsidR="00B6339C">
              <w:rPr>
                <w:rFonts w:eastAsiaTheme="minorEastAsia"/>
                <w:i w:val="0"/>
                <w:color w:val="auto"/>
                <w:lang w:eastAsia="en-AU"/>
              </w:rPr>
              <w:tab/>
            </w:r>
            <w:r w:rsidR="00B6339C" w:rsidRPr="001F7C6E">
              <w:rPr>
                <w:rStyle w:val="Hyperlink"/>
              </w:rPr>
              <w:t>Overview of actions and documentation</w:t>
            </w:r>
            <w:r w:rsidR="00B6339C">
              <w:rPr>
                <w:webHidden/>
              </w:rPr>
              <w:tab/>
            </w:r>
            <w:r w:rsidR="00B6339C">
              <w:rPr>
                <w:webHidden/>
              </w:rPr>
              <w:fldChar w:fldCharType="begin"/>
            </w:r>
            <w:r w:rsidR="00B6339C">
              <w:rPr>
                <w:webHidden/>
              </w:rPr>
              <w:instrText xml:space="preserve"> PAGEREF _Toc9595779 \h </w:instrText>
            </w:r>
            <w:r w:rsidR="00B6339C">
              <w:rPr>
                <w:webHidden/>
              </w:rPr>
            </w:r>
            <w:r w:rsidR="00B6339C">
              <w:rPr>
                <w:webHidden/>
              </w:rPr>
              <w:fldChar w:fldCharType="separate"/>
            </w:r>
            <w:r w:rsidR="00B6339C">
              <w:rPr>
                <w:webHidden/>
              </w:rPr>
              <w:t>7</w:t>
            </w:r>
            <w:r w:rsidR="00B6339C">
              <w:rPr>
                <w:webHidden/>
              </w:rPr>
              <w:fldChar w:fldCharType="end"/>
            </w:r>
          </w:hyperlink>
        </w:p>
        <w:p w14:paraId="22AEF73D" w14:textId="5874B018" w:rsidR="00B6339C" w:rsidRDefault="00553DCA">
          <w:pPr>
            <w:pStyle w:val="TOC3"/>
            <w:rPr>
              <w:rFonts w:eastAsiaTheme="minorEastAsia"/>
              <w:i w:val="0"/>
              <w:color w:val="auto"/>
              <w:lang w:eastAsia="en-AU"/>
            </w:rPr>
          </w:pPr>
          <w:hyperlink w:anchor="_Toc9595780" w:history="1">
            <w:r w:rsidR="00B6339C" w:rsidRPr="001F7C6E">
              <w:rPr>
                <w:rStyle w:val="Hyperlink"/>
              </w:rPr>
              <w:t>4.3.2</w:t>
            </w:r>
            <w:r w:rsidR="00B6339C">
              <w:rPr>
                <w:rFonts w:eastAsiaTheme="minorEastAsia"/>
                <w:i w:val="0"/>
                <w:color w:val="auto"/>
                <w:lang w:eastAsia="en-AU"/>
              </w:rPr>
              <w:tab/>
            </w:r>
            <w:r w:rsidR="00B6339C" w:rsidRPr="001F7C6E">
              <w:rPr>
                <w:rStyle w:val="Hyperlink"/>
              </w:rPr>
              <w:t>Conclusion</w:t>
            </w:r>
            <w:r w:rsidR="00B6339C">
              <w:rPr>
                <w:webHidden/>
              </w:rPr>
              <w:tab/>
            </w:r>
            <w:r w:rsidR="00B6339C">
              <w:rPr>
                <w:webHidden/>
              </w:rPr>
              <w:fldChar w:fldCharType="begin"/>
            </w:r>
            <w:r w:rsidR="00B6339C">
              <w:rPr>
                <w:webHidden/>
              </w:rPr>
              <w:instrText xml:space="preserve"> PAGEREF _Toc9595780 \h </w:instrText>
            </w:r>
            <w:r w:rsidR="00B6339C">
              <w:rPr>
                <w:webHidden/>
              </w:rPr>
            </w:r>
            <w:r w:rsidR="00B6339C">
              <w:rPr>
                <w:webHidden/>
              </w:rPr>
              <w:fldChar w:fldCharType="separate"/>
            </w:r>
            <w:r w:rsidR="00B6339C">
              <w:rPr>
                <w:webHidden/>
              </w:rPr>
              <w:t>7</w:t>
            </w:r>
            <w:r w:rsidR="00B6339C">
              <w:rPr>
                <w:webHidden/>
              </w:rPr>
              <w:fldChar w:fldCharType="end"/>
            </w:r>
          </w:hyperlink>
        </w:p>
        <w:p w14:paraId="2D4FA226" w14:textId="4E297F9F" w:rsidR="00B6339C" w:rsidRDefault="00553DCA">
          <w:pPr>
            <w:pStyle w:val="TOC2"/>
            <w:rPr>
              <w:rFonts w:eastAsiaTheme="minorEastAsia"/>
              <w:color w:val="auto"/>
              <w:lang w:eastAsia="en-AU"/>
            </w:rPr>
          </w:pPr>
          <w:hyperlink w:anchor="_Toc9595781" w:history="1">
            <w:r w:rsidR="00B6339C" w:rsidRPr="001F7C6E">
              <w:rPr>
                <w:rStyle w:val="Hyperlink"/>
              </w:rPr>
              <w:t>4.4</w:t>
            </w:r>
            <w:r w:rsidR="00B6339C">
              <w:rPr>
                <w:rFonts w:eastAsiaTheme="minorEastAsia"/>
                <w:color w:val="auto"/>
                <w:lang w:eastAsia="en-AU"/>
              </w:rPr>
              <w:tab/>
            </w:r>
            <w:r w:rsidR="00B6339C" w:rsidRPr="001F7C6E">
              <w:rPr>
                <w:rStyle w:val="Hyperlink"/>
              </w:rPr>
              <w:t>Licence conditions 8(d) – (e)</w:t>
            </w:r>
            <w:r w:rsidR="00B6339C">
              <w:rPr>
                <w:webHidden/>
              </w:rPr>
              <w:tab/>
            </w:r>
            <w:r w:rsidR="00B6339C">
              <w:rPr>
                <w:webHidden/>
              </w:rPr>
              <w:fldChar w:fldCharType="begin"/>
            </w:r>
            <w:r w:rsidR="00B6339C">
              <w:rPr>
                <w:webHidden/>
              </w:rPr>
              <w:instrText xml:space="preserve"> PAGEREF _Toc9595781 \h </w:instrText>
            </w:r>
            <w:r w:rsidR="00B6339C">
              <w:rPr>
                <w:webHidden/>
              </w:rPr>
            </w:r>
            <w:r w:rsidR="00B6339C">
              <w:rPr>
                <w:webHidden/>
              </w:rPr>
              <w:fldChar w:fldCharType="separate"/>
            </w:r>
            <w:r w:rsidR="00B6339C">
              <w:rPr>
                <w:webHidden/>
              </w:rPr>
              <w:t>7</w:t>
            </w:r>
            <w:r w:rsidR="00B6339C">
              <w:rPr>
                <w:webHidden/>
              </w:rPr>
              <w:fldChar w:fldCharType="end"/>
            </w:r>
          </w:hyperlink>
        </w:p>
        <w:p w14:paraId="630C4E1D" w14:textId="5A951CC4" w:rsidR="00B6339C" w:rsidRDefault="00553DCA">
          <w:pPr>
            <w:pStyle w:val="TOC3"/>
            <w:rPr>
              <w:rFonts w:eastAsiaTheme="minorEastAsia"/>
              <w:i w:val="0"/>
              <w:color w:val="auto"/>
              <w:lang w:eastAsia="en-AU"/>
            </w:rPr>
          </w:pPr>
          <w:hyperlink w:anchor="_Toc9595782" w:history="1">
            <w:r w:rsidR="00B6339C" w:rsidRPr="001F7C6E">
              <w:rPr>
                <w:rStyle w:val="Hyperlink"/>
              </w:rPr>
              <w:t>4.4.1</w:t>
            </w:r>
            <w:r w:rsidR="00B6339C">
              <w:rPr>
                <w:rFonts w:eastAsiaTheme="minorEastAsia"/>
                <w:i w:val="0"/>
                <w:color w:val="auto"/>
                <w:lang w:eastAsia="en-AU"/>
              </w:rPr>
              <w:tab/>
            </w:r>
            <w:r w:rsidR="00B6339C" w:rsidRPr="001F7C6E">
              <w:rPr>
                <w:rStyle w:val="Hyperlink"/>
              </w:rPr>
              <w:t>Overview of actions and documentation</w:t>
            </w:r>
            <w:r w:rsidR="00B6339C">
              <w:rPr>
                <w:webHidden/>
              </w:rPr>
              <w:tab/>
            </w:r>
            <w:r w:rsidR="00B6339C">
              <w:rPr>
                <w:webHidden/>
              </w:rPr>
              <w:fldChar w:fldCharType="begin"/>
            </w:r>
            <w:r w:rsidR="00B6339C">
              <w:rPr>
                <w:webHidden/>
              </w:rPr>
              <w:instrText xml:space="preserve"> PAGEREF _Toc9595782 \h </w:instrText>
            </w:r>
            <w:r w:rsidR="00B6339C">
              <w:rPr>
                <w:webHidden/>
              </w:rPr>
            </w:r>
            <w:r w:rsidR="00B6339C">
              <w:rPr>
                <w:webHidden/>
              </w:rPr>
              <w:fldChar w:fldCharType="separate"/>
            </w:r>
            <w:r w:rsidR="00B6339C">
              <w:rPr>
                <w:webHidden/>
              </w:rPr>
              <w:t>8</w:t>
            </w:r>
            <w:r w:rsidR="00B6339C">
              <w:rPr>
                <w:webHidden/>
              </w:rPr>
              <w:fldChar w:fldCharType="end"/>
            </w:r>
          </w:hyperlink>
        </w:p>
        <w:p w14:paraId="6A1DA538" w14:textId="19252A5E" w:rsidR="00B6339C" w:rsidRDefault="00553DCA">
          <w:pPr>
            <w:pStyle w:val="TOC3"/>
            <w:rPr>
              <w:rFonts w:eastAsiaTheme="minorEastAsia"/>
              <w:i w:val="0"/>
              <w:color w:val="auto"/>
              <w:lang w:eastAsia="en-AU"/>
            </w:rPr>
          </w:pPr>
          <w:hyperlink w:anchor="_Toc9595783" w:history="1">
            <w:r w:rsidR="00B6339C" w:rsidRPr="001F7C6E">
              <w:rPr>
                <w:rStyle w:val="Hyperlink"/>
              </w:rPr>
              <w:t>4.4.2</w:t>
            </w:r>
            <w:r w:rsidR="00B6339C">
              <w:rPr>
                <w:rFonts w:eastAsiaTheme="minorEastAsia"/>
                <w:i w:val="0"/>
                <w:color w:val="auto"/>
                <w:lang w:eastAsia="en-AU"/>
              </w:rPr>
              <w:tab/>
            </w:r>
            <w:r w:rsidR="00B6339C" w:rsidRPr="001F7C6E">
              <w:rPr>
                <w:rStyle w:val="Hyperlink"/>
              </w:rPr>
              <w:t>Conclusion</w:t>
            </w:r>
            <w:r w:rsidR="00B6339C">
              <w:rPr>
                <w:webHidden/>
              </w:rPr>
              <w:tab/>
            </w:r>
            <w:r w:rsidR="00B6339C">
              <w:rPr>
                <w:webHidden/>
              </w:rPr>
              <w:fldChar w:fldCharType="begin"/>
            </w:r>
            <w:r w:rsidR="00B6339C">
              <w:rPr>
                <w:webHidden/>
              </w:rPr>
              <w:instrText xml:space="preserve"> PAGEREF _Toc9595783 \h </w:instrText>
            </w:r>
            <w:r w:rsidR="00B6339C">
              <w:rPr>
                <w:webHidden/>
              </w:rPr>
            </w:r>
            <w:r w:rsidR="00B6339C">
              <w:rPr>
                <w:webHidden/>
              </w:rPr>
              <w:fldChar w:fldCharType="separate"/>
            </w:r>
            <w:r w:rsidR="00B6339C">
              <w:rPr>
                <w:webHidden/>
              </w:rPr>
              <w:t>9</w:t>
            </w:r>
            <w:r w:rsidR="00B6339C">
              <w:rPr>
                <w:webHidden/>
              </w:rPr>
              <w:fldChar w:fldCharType="end"/>
            </w:r>
          </w:hyperlink>
        </w:p>
        <w:p w14:paraId="0E584AC2" w14:textId="65EFC821" w:rsidR="00B6339C" w:rsidRDefault="00553DCA">
          <w:pPr>
            <w:pStyle w:val="TOC2"/>
            <w:rPr>
              <w:rFonts w:eastAsiaTheme="minorEastAsia"/>
              <w:color w:val="auto"/>
              <w:lang w:eastAsia="en-AU"/>
            </w:rPr>
          </w:pPr>
          <w:hyperlink w:anchor="_Toc9595784" w:history="1">
            <w:r w:rsidR="00B6339C" w:rsidRPr="001F7C6E">
              <w:rPr>
                <w:rStyle w:val="Hyperlink"/>
              </w:rPr>
              <w:t>4.5</w:t>
            </w:r>
            <w:r w:rsidR="00B6339C">
              <w:rPr>
                <w:rFonts w:eastAsiaTheme="minorEastAsia"/>
                <w:color w:val="auto"/>
                <w:lang w:eastAsia="en-AU"/>
              </w:rPr>
              <w:tab/>
            </w:r>
            <w:r w:rsidR="00B6339C" w:rsidRPr="001F7C6E">
              <w:rPr>
                <w:rStyle w:val="Hyperlink"/>
              </w:rPr>
              <w:t>Licence conditions 8(f) – (h)</w:t>
            </w:r>
            <w:r w:rsidR="00B6339C">
              <w:rPr>
                <w:webHidden/>
              </w:rPr>
              <w:tab/>
            </w:r>
            <w:r w:rsidR="00B6339C">
              <w:rPr>
                <w:webHidden/>
              </w:rPr>
              <w:fldChar w:fldCharType="begin"/>
            </w:r>
            <w:r w:rsidR="00B6339C">
              <w:rPr>
                <w:webHidden/>
              </w:rPr>
              <w:instrText xml:space="preserve"> PAGEREF _Toc9595784 \h </w:instrText>
            </w:r>
            <w:r w:rsidR="00B6339C">
              <w:rPr>
                <w:webHidden/>
              </w:rPr>
            </w:r>
            <w:r w:rsidR="00B6339C">
              <w:rPr>
                <w:webHidden/>
              </w:rPr>
              <w:fldChar w:fldCharType="separate"/>
            </w:r>
            <w:r w:rsidR="00B6339C">
              <w:rPr>
                <w:webHidden/>
              </w:rPr>
              <w:t>9</w:t>
            </w:r>
            <w:r w:rsidR="00B6339C">
              <w:rPr>
                <w:webHidden/>
              </w:rPr>
              <w:fldChar w:fldCharType="end"/>
            </w:r>
          </w:hyperlink>
        </w:p>
        <w:p w14:paraId="6C38C027" w14:textId="41366D90" w:rsidR="00B6339C" w:rsidRDefault="00553DCA">
          <w:pPr>
            <w:pStyle w:val="TOC3"/>
            <w:rPr>
              <w:rFonts w:eastAsiaTheme="minorEastAsia"/>
              <w:i w:val="0"/>
              <w:color w:val="auto"/>
              <w:lang w:eastAsia="en-AU"/>
            </w:rPr>
          </w:pPr>
          <w:hyperlink w:anchor="_Toc9595785" w:history="1">
            <w:r w:rsidR="00B6339C" w:rsidRPr="001F7C6E">
              <w:rPr>
                <w:rStyle w:val="Hyperlink"/>
              </w:rPr>
              <w:t>4.5.1</w:t>
            </w:r>
            <w:r w:rsidR="00B6339C">
              <w:rPr>
                <w:rFonts w:eastAsiaTheme="minorEastAsia"/>
                <w:i w:val="0"/>
                <w:color w:val="auto"/>
                <w:lang w:eastAsia="en-AU"/>
              </w:rPr>
              <w:tab/>
            </w:r>
            <w:r w:rsidR="00B6339C" w:rsidRPr="001F7C6E">
              <w:rPr>
                <w:rStyle w:val="Hyperlink"/>
              </w:rPr>
              <w:t>Overview of actions and documentation</w:t>
            </w:r>
            <w:r w:rsidR="00B6339C">
              <w:rPr>
                <w:webHidden/>
              </w:rPr>
              <w:tab/>
            </w:r>
            <w:r w:rsidR="00B6339C">
              <w:rPr>
                <w:webHidden/>
              </w:rPr>
              <w:fldChar w:fldCharType="begin"/>
            </w:r>
            <w:r w:rsidR="00B6339C">
              <w:rPr>
                <w:webHidden/>
              </w:rPr>
              <w:instrText xml:space="preserve"> PAGEREF _Toc9595785 \h </w:instrText>
            </w:r>
            <w:r w:rsidR="00B6339C">
              <w:rPr>
                <w:webHidden/>
              </w:rPr>
            </w:r>
            <w:r w:rsidR="00B6339C">
              <w:rPr>
                <w:webHidden/>
              </w:rPr>
              <w:fldChar w:fldCharType="separate"/>
            </w:r>
            <w:r w:rsidR="00B6339C">
              <w:rPr>
                <w:webHidden/>
              </w:rPr>
              <w:t>10</w:t>
            </w:r>
            <w:r w:rsidR="00B6339C">
              <w:rPr>
                <w:webHidden/>
              </w:rPr>
              <w:fldChar w:fldCharType="end"/>
            </w:r>
          </w:hyperlink>
        </w:p>
        <w:p w14:paraId="5830838A" w14:textId="4636CA14" w:rsidR="00B6339C" w:rsidRDefault="00553DCA">
          <w:pPr>
            <w:pStyle w:val="TOC3"/>
            <w:rPr>
              <w:rFonts w:eastAsiaTheme="minorEastAsia"/>
              <w:i w:val="0"/>
              <w:color w:val="auto"/>
              <w:lang w:eastAsia="en-AU"/>
            </w:rPr>
          </w:pPr>
          <w:hyperlink w:anchor="_Toc9595786" w:history="1">
            <w:r w:rsidR="00B6339C" w:rsidRPr="001F7C6E">
              <w:rPr>
                <w:rStyle w:val="Hyperlink"/>
              </w:rPr>
              <w:t>4.5.2</w:t>
            </w:r>
            <w:r w:rsidR="00B6339C">
              <w:rPr>
                <w:rFonts w:eastAsiaTheme="minorEastAsia"/>
                <w:i w:val="0"/>
                <w:color w:val="auto"/>
                <w:lang w:eastAsia="en-AU"/>
              </w:rPr>
              <w:tab/>
            </w:r>
            <w:r w:rsidR="00B6339C" w:rsidRPr="001F7C6E">
              <w:rPr>
                <w:rStyle w:val="Hyperlink"/>
              </w:rPr>
              <w:t>Conclusion</w:t>
            </w:r>
            <w:r w:rsidR="00B6339C">
              <w:rPr>
                <w:webHidden/>
              </w:rPr>
              <w:tab/>
            </w:r>
            <w:r w:rsidR="00B6339C">
              <w:rPr>
                <w:webHidden/>
              </w:rPr>
              <w:fldChar w:fldCharType="begin"/>
            </w:r>
            <w:r w:rsidR="00B6339C">
              <w:rPr>
                <w:webHidden/>
              </w:rPr>
              <w:instrText xml:space="preserve"> PAGEREF _Toc9595786 \h </w:instrText>
            </w:r>
            <w:r w:rsidR="00B6339C">
              <w:rPr>
                <w:webHidden/>
              </w:rPr>
            </w:r>
            <w:r w:rsidR="00B6339C">
              <w:rPr>
                <w:webHidden/>
              </w:rPr>
              <w:fldChar w:fldCharType="separate"/>
            </w:r>
            <w:r w:rsidR="00B6339C">
              <w:rPr>
                <w:webHidden/>
              </w:rPr>
              <w:t>11</w:t>
            </w:r>
            <w:r w:rsidR="00B6339C">
              <w:rPr>
                <w:webHidden/>
              </w:rPr>
              <w:fldChar w:fldCharType="end"/>
            </w:r>
          </w:hyperlink>
        </w:p>
        <w:p w14:paraId="58332A36" w14:textId="5DCDDDEA" w:rsidR="00B6339C" w:rsidRDefault="00553DCA">
          <w:pPr>
            <w:pStyle w:val="TOC2"/>
            <w:rPr>
              <w:rFonts w:eastAsiaTheme="minorEastAsia"/>
              <w:color w:val="auto"/>
              <w:lang w:eastAsia="en-AU"/>
            </w:rPr>
          </w:pPr>
          <w:hyperlink w:anchor="_Toc9595787" w:history="1">
            <w:r w:rsidR="00B6339C" w:rsidRPr="001F7C6E">
              <w:rPr>
                <w:rStyle w:val="Hyperlink"/>
              </w:rPr>
              <w:t>4.6</w:t>
            </w:r>
            <w:r w:rsidR="00B6339C">
              <w:rPr>
                <w:rFonts w:eastAsiaTheme="minorEastAsia"/>
                <w:color w:val="auto"/>
                <w:lang w:eastAsia="en-AU"/>
              </w:rPr>
              <w:tab/>
            </w:r>
            <w:r w:rsidR="00B6339C" w:rsidRPr="001F7C6E">
              <w:rPr>
                <w:rStyle w:val="Hyperlink"/>
              </w:rPr>
              <w:t>Licence condition 8(i)</w:t>
            </w:r>
            <w:r w:rsidR="00B6339C">
              <w:rPr>
                <w:webHidden/>
              </w:rPr>
              <w:tab/>
            </w:r>
            <w:r w:rsidR="00B6339C">
              <w:rPr>
                <w:webHidden/>
              </w:rPr>
              <w:fldChar w:fldCharType="begin"/>
            </w:r>
            <w:r w:rsidR="00B6339C">
              <w:rPr>
                <w:webHidden/>
              </w:rPr>
              <w:instrText xml:space="preserve"> PAGEREF _Toc9595787 \h </w:instrText>
            </w:r>
            <w:r w:rsidR="00B6339C">
              <w:rPr>
                <w:webHidden/>
              </w:rPr>
            </w:r>
            <w:r w:rsidR="00B6339C">
              <w:rPr>
                <w:webHidden/>
              </w:rPr>
              <w:fldChar w:fldCharType="separate"/>
            </w:r>
            <w:r w:rsidR="00B6339C">
              <w:rPr>
                <w:webHidden/>
              </w:rPr>
              <w:t>11</w:t>
            </w:r>
            <w:r w:rsidR="00B6339C">
              <w:rPr>
                <w:webHidden/>
              </w:rPr>
              <w:fldChar w:fldCharType="end"/>
            </w:r>
          </w:hyperlink>
        </w:p>
        <w:p w14:paraId="3DE734BB" w14:textId="252A37A6" w:rsidR="00B6339C" w:rsidRDefault="00553DCA">
          <w:pPr>
            <w:pStyle w:val="TOC3"/>
            <w:rPr>
              <w:rFonts w:eastAsiaTheme="minorEastAsia"/>
              <w:i w:val="0"/>
              <w:color w:val="auto"/>
              <w:lang w:eastAsia="en-AU"/>
            </w:rPr>
          </w:pPr>
          <w:hyperlink w:anchor="_Toc9595788" w:history="1">
            <w:r w:rsidR="00B6339C" w:rsidRPr="001F7C6E">
              <w:rPr>
                <w:rStyle w:val="Hyperlink"/>
              </w:rPr>
              <w:t>4.6.1</w:t>
            </w:r>
            <w:r w:rsidR="00B6339C">
              <w:rPr>
                <w:rFonts w:eastAsiaTheme="minorEastAsia"/>
                <w:i w:val="0"/>
                <w:color w:val="auto"/>
                <w:lang w:eastAsia="en-AU"/>
              </w:rPr>
              <w:tab/>
            </w:r>
            <w:r w:rsidR="00B6339C" w:rsidRPr="001F7C6E">
              <w:rPr>
                <w:rStyle w:val="Hyperlink"/>
              </w:rPr>
              <w:t>Overview of actions and documentation</w:t>
            </w:r>
            <w:r w:rsidR="00B6339C">
              <w:rPr>
                <w:webHidden/>
              </w:rPr>
              <w:tab/>
            </w:r>
            <w:r w:rsidR="00B6339C">
              <w:rPr>
                <w:webHidden/>
              </w:rPr>
              <w:fldChar w:fldCharType="begin"/>
            </w:r>
            <w:r w:rsidR="00B6339C">
              <w:rPr>
                <w:webHidden/>
              </w:rPr>
              <w:instrText xml:space="preserve"> PAGEREF _Toc9595788 \h </w:instrText>
            </w:r>
            <w:r w:rsidR="00B6339C">
              <w:rPr>
                <w:webHidden/>
              </w:rPr>
            </w:r>
            <w:r w:rsidR="00B6339C">
              <w:rPr>
                <w:webHidden/>
              </w:rPr>
              <w:fldChar w:fldCharType="separate"/>
            </w:r>
            <w:r w:rsidR="00B6339C">
              <w:rPr>
                <w:webHidden/>
              </w:rPr>
              <w:t>12</w:t>
            </w:r>
            <w:r w:rsidR="00B6339C">
              <w:rPr>
                <w:webHidden/>
              </w:rPr>
              <w:fldChar w:fldCharType="end"/>
            </w:r>
          </w:hyperlink>
        </w:p>
        <w:p w14:paraId="69DEBEFA" w14:textId="67A8EF8D" w:rsidR="00B6339C" w:rsidRDefault="00553DCA">
          <w:pPr>
            <w:pStyle w:val="TOC3"/>
            <w:rPr>
              <w:rFonts w:eastAsiaTheme="minorEastAsia"/>
              <w:i w:val="0"/>
              <w:color w:val="auto"/>
              <w:lang w:eastAsia="en-AU"/>
            </w:rPr>
          </w:pPr>
          <w:hyperlink w:anchor="_Toc9595789" w:history="1">
            <w:r w:rsidR="00B6339C" w:rsidRPr="001F7C6E">
              <w:rPr>
                <w:rStyle w:val="Hyperlink"/>
              </w:rPr>
              <w:t>4.6.2</w:t>
            </w:r>
            <w:r w:rsidR="00B6339C">
              <w:rPr>
                <w:rFonts w:eastAsiaTheme="minorEastAsia"/>
                <w:i w:val="0"/>
                <w:color w:val="auto"/>
                <w:lang w:eastAsia="en-AU"/>
              </w:rPr>
              <w:tab/>
            </w:r>
            <w:r w:rsidR="00B6339C" w:rsidRPr="001F7C6E">
              <w:rPr>
                <w:rStyle w:val="Hyperlink"/>
              </w:rPr>
              <w:t>Conclusion</w:t>
            </w:r>
            <w:r w:rsidR="00B6339C">
              <w:rPr>
                <w:webHidden/>
              </w:rPr>
              <w:tab/>
            </w:r>
            <w:r w:rsidR="00B6339C">
              <w:rPr>
                <w:webHidden/>
              </w:rPr>
              <w:fldChar w:fldCharType="begin"/>
            </w:r>
            <w:r w:rsidR="00B6339C">
              <w:rPr>
                <w:webHidden/>
              </w:rPr>
              <w:instrText xml:space="preserve"> PAGEREF _Toc9595789 \h </w:instrText>
            </w:r>
            <w:r w:rsidR="00B6339C">
              <w:rPr>
                <w:webHidden/>
              </w:rPr>
            </w:r>
            <w:r w:rsidR="00B6339C">
              <w:rPr>
                <w:webHidden/>
              </w:rPr>
              <w:fldChar w:fldCharType="separate"/>
            </w:r>
            <w:r w:rsidR="00B6339C">
              <w:rPr>
                <w:webHidden/>
              </w:rPr>
              <w:t>12</w:t>
            </w:r>
            <w:r w:rsidR="00B6339C">
              <w:rPr>
                <w:webHidden/>
              </w:rPr>
              <w:fldChar w:fldCharType="end"/>
            </w:r>
          </w:hyperlink>
        </w:p>
        <w:p w14:paraId="21515CE1" w14:textId="2BDFF30C" w:rsidR="00B6339C" w:rsidRDefault="00553DCA">
          <w:pPr>
            <w:pStyle w:val="TOC2"/>
            <w:rPr>
              <w:rFonts w:eastAsiaTheme="minorEastAsia"/>
              <w:color w:val="auto"/>
              <w:lang w:eastAsia="en-AU"/>
            </w:rPr>
          </w:pPr>
          <w:hyperlink w:anchor="_Toc9595790" w:history="1">
            <w:r w:rsidR="00B6339C" w:rsidRPr="001F7C6E">
              <w:rPr>
                <w:rStyle w:val="Hyperlink"/>
              </w:rPr>
              <w:t>4.7</w:t>
            </w:r>
            <w:r w:rsidR="00B6339C">
              <w:rPr>
                <w:rFonts w:eastAsiaTheme="minorEastAsia"/>
                <w:color w:val="auto"/>
                <w:lang w:eastAsia="en-AU"/>
              </w:rPr>
              <w:tab/>
            </w:r>
            <w:r w:rsidR="00B6339C" w:rsidRPr="001F7C6E">
              <w:rPr>
                <w:rStyle w:val="Hyperlink"/>
              </w:rPr>
              <w:t>Licence condition 8(k)</w:t>
            </w:r>
            <w:r w:rsidR="00B6339C">
              <w:rPr>
                <w:webHidden/>
              </w:rPr>
              <w:tab/>
            </w:r>
            <w:r w:rsidR="00B6339C">
              <w:rPr>
                <w:webHidden/>
              </w:rPr>
              <w:fldChar w:fldCharType="begin"/>
            </w:r>
            <w:r w:rsidR="00B6339C">
              <w:rPr>
                <w:webHidden/>
              </w:rPr>
              <w:instrText xml:space="preserve"> PAGEREF _Toc9595790 \h </w:instrText>
            </w:r>
            <w:r w:rsidR="00B6339C">
              <w:rPr>
                <w:webHidden/>
              </w:rPr>
            </w:r>
            <w:r w:rsidR="00B6339C">
              <w:rPr>
                <w:webHidden/>
              </w:rPr>
              <w:fldChar w:fldCharType="separate"/>
            </w:r>
            <w:r w:rsidR="00B6339C">
              <w:rPr>
                <w:webHidden/>
              </w:rPr>
              <w:t>12</w:t>
            </w:r>
            <w:r w:rsidR="00B6339C">
              <w:rPr>
                <w:webHidden/>
              </w:rPr>
              <w:fldChar w:fldCharType="end"/>
            </w:r>
          </w:hyperlink>
        </w:p>
        <w:p w14:paraId="4964F855" w14:textId="7D5E1026" w:rsidR="00B6339C" w:rsidRDefault="00553DCA">
          <w:pPr>
            <w:pStyle w:val="TOC3"/>
            <w:rPr>
              <w:rFonts w:eastAsiaTheme="minorEastAsia"/>
              <w:i w:val="0"/>
              <w:color w:val="auto"/>
              <w:lang w:eastAsia="en-AU"/>
            </w:rPr>
          </w:pPr>
          <w:hyperlink w:anchor="_Toc9595791" w:history="1">
            <w:r w:rsidR="00B6339C" w:rsidRPr="001F7C6E">
              <w:rPr>
                <w:rStyle w:val="Hyperlink"/>
              </w:rPr>
              <w:t>4.7.1</w:t>
            </w:r>
            <w:r w:rsidR="00B6339C">
              <w:rPr>
                <w:rFonts w:eastAsiaTheme="minorEastAsia"/>
                <w:i w:val="0"/>
                <w:color w:val="auto"/>
                <w:lang w:eastAsia="en-AU"/>
              </w:rPr>
              <w:tab/>
            </w:r>
            <w:r w:rsidR="00B6339C" w:rsidRPr="001F7C6E">
              <w:rPr>
                <w:rStyle w:val="Hyperlink"/>
              </w:rPr>
              <w:t>Overview of actions and documentation</w:t>
            </w:r>
            <w:r w:rsidR="00B6339C">
              <w:rPr>
                <w:webHidden/>
              </w:rPr>
              <w:tab/>
            </w:r>
            <w:r w:rsidR="00B6339C">
              <w:rPr>
                <w:webHidden/>
              </w:rPr>
              <w:fldChar w:fldCharType="begin"/>
            </w:r>
            <w:r w:rsidR="00B6339C">
              <w:rPr>
                <w:webHidden/>
              </w:rPr>
              <w:instrText xml:space="preserve"> PAGEREF _Toc9595791 \h </w:instrText>
            </w:r>
            <w:r w:rsidR="00B6339C">
              <w:rPr>
                <w:webHidden/>
              </w:rPr>
            </w:r>
            <w:r w:rsidR="00B6339C">
              <w:rPr>
                <w:webHidden/>
              </w:rPr>
              <w:fldChar w:fldCharType="separate"/>
            </w:r>
            <w:r w:rsidR="00B6339C">
              <w:rPr>
                <w:webHidden/>
              </w:rPr>
              <w:t>12</w:t>
            </w:r>
            <w:r w:rsidR="00B6339C">
              <w:rPr>
                <w:webHidden/>
              </w:rPr>
              <w:fldChar w:fldCharType="end"/>
            </w:r>
          </w:hyperlink>
        </w:p>
        <w:p w14:paraId="4197B17E" w14:textId="10BC6E55" w:rsidR="00B6339C" w:rsidRDefault="00553DCA">
          <w:pPr>
            <w:pStyle w:val="TOC3"/>
            <w:rPr>
              <w:rFonts w:eastAsiaTheme="minorEastAsia"/>
              <w:i w:val="0"/>
              <w:color w:val="auto"/>
              <w:lang w:eastAsia="en-AU"/>
            </w:rPr>
          </w:pPr>
          <w:hyperlink w:anchor="_Toc9595792" w:history="1">
            <w:r w:rsidR="00B6339C" w:rsidRPr="001F7C6E">
              <w:rPr>
                <w:rStyle w:val="Hyperlink"/>
              </w:rPr>
              <w:t>4.7.2</w:t>
            </w:r>
            <w:r w:rsidR="00B6339C">
              <w:rPr>
                <w:rFonts w:eastAsiaTheme="minorEastAsia"/>
                <w:i w:val="0"/>
                <w:color w:val="auto"/>
                <w:lang w:eastAsia="en-AU"/>
              </w:rPr>
              <w:tab/>
            </w:r>
            <w:r w:rsidR="00B6339C" w:rsidRPr="001F7C6E">
              <w:rPr>
                <w:rStyle w:val="Hyperlink"/>
              </w:rPr>
              <w:t>Conclusion</w:t>
            </w:r>
            <w:r w:rsidR="00B6339C">
              <w:rPr>
                <w:webHidden/>
              </w:rPr>
              <w:tab/>
            </w:r>
            <w:r w:rsidR="00B6339C">
              <w:rPr>
                <w:webHidden/>
              </w:rPr>
              <w:fldChar w:fldCharType="begin"/>
            </w:r>
            <w:r w:rsidR="00B6339C">
              <w:rPr>
                <w:webHidden/>
              </w:rPr>
              <w:instrText xml:space="preserve"> PAGEREF _Toc9595792 \h </w:instrText>
            </w:r>
            <w:r w:rsidR="00B6339C">
              <w:rPr>
                <w:webHidden/>
              </w:rPr>
            </w:r>
            <w:r w:rsidR="00B6339C">
              <w:rPr>
                <w:webHidden/>
              </w:rPr>
              <w:fldChar w:fldCharType="separate"/>
            </w:r>
            <w:r w:rsidR="00B6339C">
              <w:rPr>
                <w:webHidden/>
              </w:rPr>
              <w:t>13</w:t>
            </w:r>
            <w:r w:rsidR="00B6339C">
              <w:rPr>
                <w:webHidden/>
              </w:rPr>
              <w:fldChar w:fldCharType="end"/>
            </w:r>
          </w:hyperlink>
        </w:p>
        <w:p w14:paraId="7380F5BA" w14:textId="71C932B4" w:rsidR="00B6339C" w:rsidRDefault="00553DCA">
          <w:pPr>
            <w:pStyle w:val="TOC2"/>
            <w:rPr>
              <w:rFonts w:eastAsiaTheme="minorEastAsia"/>
              <w:color w:val="auto"/>
              <w:lang w:eastAsia="en-AU"/>
            </w:rPr>
          </w:pPr>
          <w:hyperlink w:anchor="_Toc9595793" w:history="1">
            <w:r w:rsidR="00B6339C" w:rsidRPr="001F7C6E">
              <w:rPr>
                <w:rStyle w:val="Hyperlink"/>
              </w:rPr>
              <w:t>4.8</w:t>
            </w:r>
            <w:r w:rsidR="00B6339C">
              <w:rPr>
                <w:rFonts w:eastAsiaTheme="minorEastAsia"/>
                <w:color w:val="auto"/>
                <w:lang w:eastAsia="en-AU"/>
              </w:rPr>
              <w:tab/>
            </w:r>
            <w:r w:rsidR="00B6339C" w:rsidRPr="001F7C6E">
              <w:rPr>
                <w:rStyle w:val="Hyperlink"/>
              </w:rPr>
              <w:t>Licence condition 8(l)</w:t>
            </w:r>
            <w:r w:rsidR="00B6339C">
              <w:rPr>
                <w:webHidden/>
              </w:rPr>
              <w:tab/>
            </w:r>
            <w:r w:rsidR="00B6339C">
              <w:rPr>
                <w:webHidden/>
              </w:rPr>
              <w:fldChar w:fldCharType="begin"/>
            </w:r>
            <w:r w:rsidR="00B6339C">
              <w:rPr>
                <w:webHidden/>
              </w:rPr>
              <w:instrText xml:space="preserve"> PAGEREF _Toc9595793 \h </w:instrText>
            </w:r>
            <w:r w:rsidR="00B6339C">
              <w:rPr>
                <w:webHidden/>
              </w:rPr>
            </w:r>
            <w:r w:rsidR="00B6339C">
              <w:rPr>
                <w:webHidden/>
              </w:rPr>
              <w:fldChar w:fldCharType="separate"/>
            </w:r>
            <w:r w:rsidR="00B6339C">
              <w:rPr>
                <w:webHidden/>
              </w:rPr>
              <w:t>13</w:t>
            </w:r>
            <w:r w:rsidR="00B6339C">
              <w:rPr>
                <w:webHidden/>
              </w:rPr>
              <w:fldChar w:fldCharType="end"/>
            </w:r>
          </w:hyperlink>
        </w:p>
        <w:p w14:paraId="355FE14C" w14:textId="64CC3666" w:rsidR="00B6339C" w:rsidRDefault="00553DCA">
          <w:pPr>
            <w:pStyle w:val="TOC3"/>
            <w:rPr>
              <w:rFonts w:eastAsiaTheme="minorEastAsia"/>
              <w:i w:val="0"/>
              <w:color w:val="auto"/>
              <w:lang w:eastAsia="en-AU"/>
            </w:rPr>
          </w:pPr>
          <w:hyperlink w:anchor="_Toc9595794" w:history="1">
            <w:r w:rsidR="00B6339C" w:rsidRPr="001F7C6E">
              <w:rPr>
                <w:rStyle w:val="Hyperlink"/>
              </w:rPr>
              <w:t>4.8.1</w:t>
            </w:r>
            <w:r w:rsidR="00B6339C">
              <w:rPr>
                <w:rFonts w:eastAsiaTheme="minorEastAsia"/>
                <w:i w:val="0"/>
                <w:color w:val="auto"/>
                <w:lang w:eastAsia="en-AU"/>
              </w:rPr>
              <w:tab/>
            </w:r>
            <w:r w:rsidR="00B6339C" w:rsidRPr="001F7C6E">
              <w:rPr>
                <w:rStyle w:val="Hyperlink"/>
              </w:rPr>
              <w:t>Summary of conclusions regarding LC8(a)-(k)</w:t>
            </w:r>
            <w:r w:rsidR="00B6339C">
              <w:rPr>
                <w:webHidden/>
              </w:rPr>
              <w:tab/>
            </w:r>
            <w:r w:rsidR="00B6339C">
              <w:rPr>
                <w:webHidden/>
              </w:rPr>
              <w:fldChar w:fldCharType="begin"/>
            </w:r>
            <w:r w:rsidR="00B6339C">
              <w:rPr>
                <w:webHidden/>
              </w:rPr>
              <w:instrText xml:space="preserve"> PAGEREF _Toc9595794 \h </w:instrText>
            </w:r>
            <w:r w:rsidR="00B6339C">
              <w:rPr>
                <w:webHidden/>
              </w:rPr>
            </w:r>
            <w:r w:rsidR="00B6339C">
              <w:rPr>
                <w:webHidden/>
              </w:rPr>
              <w:fldChar w:fldCharType="separate"/>
            </w:r>
            <w:r w:rsidR="00B6339C">
              <w:rPr>
                <w:webHidden/>
              </w:rPr>
              <w:t>13</w:t>
            </w:r>
            <w:r w:rsidR="00B6339C">
              <w:rPr>
                <w:webHidden/>
              </w:rPr>
              <w:fldChar w:fldCharType="end"/>
            </w:r>
          </w:hyperlink>
        </w:p>
        <w:p w14:paraId="3A52FCD9" w14:textId="24E95F50" w:rsidR="00B6339C" w:rsidRDefault="00553DCA">
          <w:pPr>
            <w:pStyle w:val="TOC3"/>
            <w:rPr>
              <w:rFonts w:eastAsiaTheme="minorEastAsia"/>
              <w:i w:val="0"/>
              <w:color w:val="auto"/>
              <w:lang w:eastAsia="en-AU"/>
            </w:rPr>
          </w:pPr>
          <w:hyperlink w:anchor="_Toc9595795" w:history="1">
            <w:r w:rsidR="00B6339C" w:rsidRPr="001F7C6E">
              <w:rPr>
                <w:rStyle w:val="Hyperlink"/>
              </w:rPr>
              <w:t>4.8.2</w:t>
            </w:r>
            <w:r w:rsidR="00B6339C">
              <w:rPr>
                <w:rFonts w:eastAsiaTheme="minorEastAsia"/>
                <w:i w:val="0"/>
                <w:color w:val="auto"/>
                <w:lang w:eastAsia="en-AU"/>
              </w:rPr>
              <w:tab/>
            </w:r>
            <w:r w:rsidR="00B6339C" w:rsidRPr="001F7C6E">
              <w:rPr>
                <w:rStyle w:val="Hyperlink"/>
              </w:rPr>
              <w:t>Conclusions</w:t>
            </w:r>
            <w:r w:rsidR="00B6339C">
              <w:rPr>
                <w:webHidden/>
              </w:rPr>
              <w:tab/>
            </w:r>
            <w:r w:rsidR="00B6339C">
              <w:rPr>
                <w:webHidden/>
              </w:rPr>
              <w:fldChar w:fldCharType="begin"/>
            </w:r>
            <w:r w:rsidR="00B6339C">
              <w:rPr>
                <w:webHidden/>
              </w:rPr>
              <w:instrText xml:space="preserve"> PAGEREF _Toc9595795 \h </w:instrText>
            </w:r>
            <w:r w:rsidR="00B6339C">
              <w:rPr>
                <w:webHidden/>
              </w:rPr>
            </w:r>
            <w:r w:rsidR="00B6339C">
              <w:rPr>
                <w:webHidden/>
              </w:rPr>
              <w:fldChar w:fldCharType="separate"/>
            </w:r>
            <w:r w:rsidR="00B6339C">
              <w:rPr>
                <w:webHidden/>
              </w:rPr>
              <w:t>14</w:t>
            </w:r>
            <w:r w:rsidR="00B6339C">
              <w:rPr>
                <w:webHidden/>
              </w:rPr>
              <w:fldChar w:fldCharType="end"/>
            </w:r>
          </w:hyperlink>
        </w:p>
        <w:p w14:paraId="1CBADB50" w14:textId="6E223E5A" w:rsidR="00B6339C" w:rsidRDefault="00553DCA">
          <w:pPr>
            <w:pStyle w:val="TOC1"/>
            <w:tabs>
              <w:tab w:val="left" w:pos="567"/>
            </w:tabs>
            <w:rPr>
              <w:rFonts w:eastAsiaTheme="minorEastAsia"/>
              <w:b w:val="0"/>
              <w:noProof/>
              <w:color w:val="auto"/>
              <w:lang w:eastAsia="en-AU"/>
            </w:rPr>
          </w:pPr>
          <w:hyperlink w:anchor="_Toc9595796" w:history="1">
            <w:r w:rsidR="00B6339C" w:rsidRPr="001F7C6E">
              <w:rPr>
                <w:rStyle w:val="Hyperlink"/>
                <w:noProof/>
              </w:rPr>
              <w:t>5.</w:t>
            </w:r>
            <w:r w:rsidR="00B6339C">
              <w:rPr>
                <w:rFonts w:eastAsiaTheme="minorEastAsia"/>
                <w:b w:val="0"/>
                <w:noProof/>
                <w:color w:val="auto"/>
                <w:lang w:eastAsia="en-AU"/>
              </w:rPr>
              <w:tab/>
            </w:r>
            <w:r w:rsidR="00B6339C" w:rsidRPr="001F7C6E">
              <w:rPr>
                <w:rStyle w:val="Hyperlink"/>
                <w:noProof/>
              </w:rPr>
              <w:t>Licence Condition 9</w:t>
            </w:r>
            <w:r w:rsidR="00B6339C">
              <w:rPr>
                <w:noProof/>
                <w:webHidden/>
              </w:rPr>
              <w:tab/>
            </w:r>
            <w:r w:rsidR="00B6339C">
              <w:rPr>
                <w:noProof/>
                <w:webHidden/>
              </w:rPr>
              <w:fldChar w:fldCharType="begin"/>
            </w:r>
            <w:r w:rsidR="00B6339C">
              <w:rPr>
                <w:noProof/>
                <w:webHidden/>
              </w:rPr>
              <w:instrText xml:space="preserve"> PAGEREF _Toc9595796 \h </w:instrText>
            </w:r>
            <w:r w:rsidR="00B6339C">
              <w:rPr>
                <w:noProof/>
                <w:webHidden/>
              </w:rPr>
            </w:r>
            <w:r w:rsidR="00B6339C">
              <w:rPr>
                <w:noProof/>
                <w:webHidden/>
              </w:rPr>
              <w:fldChar w:fldCharType="separate"/>
            </w:r>
            <w:r w:rsidR="00B6339C">
              <w:rPr>
                <w:noProof/>
                <w:webHidden/>
              </w:rPr>
              <w:t>14</w:t>
            </w:r>
            <w:r w:rsidR="00B6339C">
              <w:rPr>
                <w:noProof/>
                <w:webHidden/>
              </w:rPr>
              <w:fldChar w:fldCharType="end"/>
            </w:r>
          </w:hyperlink>
        </w:p>
        <w:p w14:paraId="477C54AB" w14:textId="69283F68" w:rsidR="00B6339C" w:rsidRDefault="00553DCA">
          <w:pPr>
            <w:pStyle w:val="TOC1"/>
            <w:tabs>
              <w:tab w:val="left" w:pos="567"/>
            </w:tabs>
            <w:rPr>
              <w:rFonts w:eastAsiaTheme="minorEastAsia"/>
              <w:b w:val="0"/>
              <w:noProof/>
              <w:color w:val="auto"/>
              <w:lang w:eastAsia="en-AU"/>
            </w:rPr>
          </w:pPr>
          <w:hyperlink w:anchor="_Toc9595797" w:history="1">
            <w:r w:rsidR="00B6339C" w:rsidRPr="001F7C6E">
              <w:rPr>
                <w:rStyle w:val="Hyperlink"/>
                <w:noProof/>
              </w:rPr>
              <w:t>6.</w:t>
            </w:r>
            <w:r w:rsidR="00B6339C">
              <w:rPr>
                <w:rFonts w:eastAsiaTheme="minorEastAsia"/>
                <w:b w:val="0"/>
                <w:noProof/>
                <w:color w:val="auto"/>
                <w:lang w:eastAsia="en-AU"/>
              </w:rPr>
              <w:tab/>
            </w:r>
            <w:r w:rsidR="00B6339C" w:rsidRPr="001F7C6E">
              <w:rPr>
                <w:rStyle w:val="Hyperlink"/>
                <w:noProof/>
              </w:rPr>
              <w:t>Licence Condition 10</w:t>
            </w:r>
            <w:r w:rsidR="00B6339C">
              <w:rPr>
                <w:noProof/>
                <w:webHidden/>
              </w:rPr>
              <w:tab/>
            </w:r>
            <w:r w:rsidR="00B6339C">
              <w:rPr>
                <w:noProof/>
                <w:webHidden/>
              </w:rPr>
              <w:fldChar w:fldCharType="begin"/>
            </w:r>
            <w:r w:rsidR="00B6339C">
              <w:rPr>
                <w:noProof/>
                <w:webHidden/>
              </w:rPr>
              <w:instrText xml:space="preserve"> PAGEREF _Toc9595797 \h </w:instrText>
            </w:r>
            <w:r w:rsidR="00B6339C">
              <w:rPr>
                <w:noProof/>
                <w:webHidden/>
              </w:rPr>
            </w:r>
            <w:r w:rsidR="00B6339C">
              <w:rPr>
                <w:noProof/>
                <w:webHidden/>
              </w:rPr>
              <w:fldChar w:fldCharType="separate"/>
            </w:r>
            <w:r w:rsidR="00B6339C">
              <w:rPr>
                <w:noProof/>
                <w:webHidden/>
              </w:rPr>
              <w:t>15</w:t>
            </w:r>
            <w:r w:rsidR="00B6339C">
              <w:rPr>
                <w:noProof/>
                <w:webHidden/>
              </w:rPr>
              <w:fldChar w:fldCharType="end"/>
            </w:r>
          </w:hyperlink>
        </w:p>
        <w:p w14:paraId="07C8FE57" w14:textId="21C4803A" w:rsidR="00B6339C" w:rsidRDefault="00553DCA">
          <w:pPr>
            <w:pStyle w:val="TOC1"/>
            <w:tabs>
              <w:tab w:val="left" w:pos="567"/>
            </w:tabs>
            <w:rPr>
              <w:rFonts w:eastAsiaTheme="minorEastAsia"/>
              <w:b w:val="0"/>
              <w:noProof/>
              <w:color w:val="auto"/>
              <w:lang w:eastAsia="en-AU"/>
            </w:rPr>
          </w:pPr>
          <w:hyperlink w:anchor="_Toc9595798" w:history="1">
            <w:r w:rsidR="00B6339C" w:rsidRPr="001F7C6E">
              <w:rPr>
                <w:rStyle w:val="Hyperlink"/>
                <w:noProof/>
              </w:rPr>
              <w:t>7.</w:t>
            </w:r>
            <w:r w:rsidR="00B6339C">
              <w:rPr>
                <w:rFonts w:eastAsiaTheme="minorEastAsia"/>
                <w:b w:val="0"/>
                <w:noProof/>
                <w:color w:val="auto"/>
                <w:lang w:eastAsia="en-AU"/>
              </w:rPr>
              <w:tab/>
            </w:r>
            <w:r w:rsidR="00B6339C" w:rsidRPr="001F7C6E">
              <w:rPr>
                <w:rStyle w:val="Hyperlink"/>
                <w:noProof/>
              </w:rPr>
              <w:t>Matters identified in section 53 of the Regulations</w:t>
            </w:r>
            <w:r w:rsidR="00B6339C">
              <w:rPr>
                <w:noProof/>
                <w:webHidden/>
              </w:rPr>
              <w:tab/>
            </w:r>
            <w:r w:rsidR="00B6339C">
              <w:rPr>
                <w:noProof/>
                <w:webHidden/>
              </w:rPr>
              <w:fldChar w:fldCharType="begin"/>
            </w:r>
            <w:r w:rsidR="00B6339C">
              <w:rPr>
                <w:noProof/>
                <w:webHidden/>
              </w:rPr>
              <w:instrText xml:space="preserve"> PAGEREF _Toc9595798 \h </w:instrText>
            </w:r>
            <w:r w:rsidR="00B6339C">
              <w:rPr>
                <w:noProof/>
                <w:webHidden/>
              </w:rPr>
            </w:r>
            <w:r w:rsidR="00B6339C">
              <w:rPr>
                <w:noProof/>
                <w:webHidden/>
              </w:rPr>
              <w:fldChar w:fldCharType="separate"/>
            </w:r>
            <w:r w:rsidR="00B6339C">
              <w:rPr>
                <w:noProof/>
                <w:webHidden/>
              </w:rPr>
              <w:t>15</w:t>
            </w:r>
            <w:r w:rsidR="00B6339C">
              <w:rPr>
                <w:noProof/>
                <w:webHidden/>
              </w:rPr>
              <w:fldChar w:fldCharType="end"/>
            </w:r>
          </w:hyperlink>
        </w:p>
        <w:p w14:paraId="44D1F764" w14:textId="1B235E22" w:rsidR="00B6339C" w:rsidRDefault="00553DCA">
          <w:pPr>
            <w:pStyle w:val="TOC2"/>
            <w:rPr>
              <w:rFonts w:eastAsiaTheme="minorEastAsia"/>
              <w:color w:val="auto"/>
              <w:lang w:eastAsia="en-AU"/>
            </w:rPr>
          </w:pPr>
          <w:hyperlink w:anchor="_Toc9595799" w:history="1">
            <w:r w:rsidR="00B6339C" w:rsidRPr="001F7C6E">
              <w:rPr>
                <w:rStyle w:val="Hyperlink"/>
              </w:rPr>
              <w:t>7.1</w:t>
            </w:r>
            <w:r w:rsidR="00B6339C">
              <w:rPr>
                <w:rFonts w:eastAsiaTheme="minorEastAsia"/>
                <w:color w:val="auto"/>
                <w:lang w:eastAsia="en-AU"/>
              </w:rPr>
              <w:tab/>
            </w:r>
            <w:r w:rsidR="00B6339C" w:rsidRPr="001F7C6E">
              <w:rPr>
                <w:rStyle w:val="Hyperlink"/>
              </w:rPr>
              <w:t xml:space="preserve">Section 53(b) </w:t>
            </w:r>
            <w:r w:rsidR="00B6339C" w:rsidRPr="001F7C6E">
              <w:rPr>
                <w:rStyle w:val="Hyperlink"/>
                <w:i/>
              </w:rPr>
              <w:t>information submitted</w:t>
            </w:r>
            <w:r w:rsidR="00B6339C">
              <w:rPr>
                <w:webHidden/>
              </w:rPr>
              <w:tab/>
            </w:r>
            <w:r w:rsidR="00B6339C">
              <w:rPr>
                <w:webHidden/>
              </w:rPr>
              <w:fldChar w:fldCharType="begin"/>
            </w:r>
            <w:r w:rsidR="00B6339C">
              <w:rPr>
                <w:webHidden/>
              </w:rPr>
              <w:instrText xml:space="preserve"> PAGEREF _Toc9595799 \h </w:instrText>
            </w:r>
            <w:r w:rsidR="00B6339C">
              <w:rPr>
                <w:webHidden/>
              </w:rPr>
            </w:r>
            <w:r w:rsidR="00B6339C">
              <w:rPr>
                <w:webHidden/>
              </w:rPr>
              <w:fldChar w:fldCharType="separate"/>
            </w:r>
            <w:r w:rsidR="00B6339C">
              <w:rPr>
                <w:webHidden/>
              </w:rPr>
              <w:t>16</w:t>
            </w:r>
            <w:r w:rsidR="00B6339C">
              <w:rPr>
                <w:webHidden/>
              </w:rPr>
              <w:fldChar w:fldCharType="end"/>
            </w:r>
          </w:hyperlink>
        </w:p>
        <w:p w14:paraId="460CA27A" w14:textId="13A3E8DE" w:rsidR="00B6339C" w:rsidRDefault="00553DCA">
          <w:pPr>
            <w:pStyle w:val="TOC2"/>
            <w:rPr>
              <w:rFonts w:eastAsiaTheme="minorEastAsia"/>
              <w:color w:val="auto"/>
              <w:lang w:eastAsia="en-AU"/>
            </w:rPr>
          </w:pPr>
          <w:hyperlink w:anchor="_Toc9595800" w:history="1">
            <w:r w:rsidR="00B6339C" w:rsidRPr="001F7C6E">
              <w:rPr>
                <w:rStyle w:val="Hyperlink"/>
              </w:rPr>
              <w:t>7.2</w:t>
            </w:r>
            <w:r w:rsidR="00B6339C">
              <w:rPr>
                <w:rFonts w:eastAsiaTheme="minorEastAsia"/>
                <w:color w:val="auto"/>
                <w:lang w:eastAsia="en-AU"/>
              </w:rPr>
              <w:tab/>
            </w:r>
            <w:r w:rsidR="00B6339C" w:rsidRPr="001F7C6E">
              <w:rPr>
                <w:rStyle w:val="Hyperlink"/>
              </w:rPr>
              <w:t xml:space="preserve">Section 53(c) </w:t>
            </w:r>
            <w:r w:rsidR="00B6339C" w:rsidRPr="001F7C6E">
              <w:rPr>
                <w:rStyle w:val="Hyperlink"/>
                <w:i/>
              </w:rPr>
              <w:t>undue risk</w:t>
            </w:r>
            <w:r w:rsidR="00B6339C">
              <w:rPr>
                <w:webHidden/>
              </w:rPr>
              <w:tab/>
            </w:r>
            <w:r w:rsidR="00B6339C">
              <w:rPr>
                <w:webHidden/>
              </w:rPr>
              <w:fldChar w:fldCharType="begin"/>
            </w:r>
            <w:r w:rsidR="00B6339C">
              <w:rPr>
                <w:webHidden/>
              </w:rPr>
              <w:instrText xml:space="preserve"> PAGEREF _Toc9595800 \h </w:instrText>
            </w:r>
            <w:r w:rsidR="00B6339C">
              <w:rPr>
                <w:webHidden/>
              </w:rPr>
            </w:r>
            <w:r w:rsidR="00B6339C">
              <w:rPr>
                <w:webHidden/>
              </w:rPr>
              <w:fldChar w:fldCharType="separate"/>
            </w:r>
            <w:r w:rsidR="00B6339C">
              <w:rPr>
                <w:webHidden/>
              </w:rPr>
              <w:t>16</w:t>
            </w:r>
            <w:r w:rsidR="00B6339C">
              <w:rPr>
                <w:webHidden/>
              </w:rPr>
              <w:fldChar w:fldCharType="end"/>
            </w:r>
          </w:hyperlink>
        </w:p>
        <w:p w14:paraId="6DC1F26B" w14:textId="1A2DB175" w:rsidR="00B6339C" w:rsidRDefault="00553DCA">
          <w:pPr>
            <w:pStyle w:val="TOC2"/>
            <w:rPr>
              <w:rFonts w:eastAsiaTheme="minorEastAsia"/>
              <w:color w:val="auto"/>
              <w:lang w:eastAsia="en-AU"/>
            </w:rPr>
          </w:pPr>
          <w:hyperlink w:anchor="_Toc9595801" w:history="1">
            <w:r w:rsidR="00B6339C" w:rsidRPr="001F7C6E">
              <w:rPr>
                <w:rStyle w:val="Hyperlink"/>
              </w:rPr>
              <w:t>7.3</w:t>
            </w:r>
            <w:r w:rsidR="00B6339C">
              <w:rPr>
                <w:rFonts w:eastAsiaTheme="minorEastAsia"/>
                <w:color w:val="auto"/>
                <w:lang w:eastAsia="en-AU"/>
              </w:rPr>
              <w:tab/>
            </w:r>
            <w:r w:rsidR="00B6339C" w:rsidRPr="001F7C6E">
              <w:rPr>
                <w:rStyle w:val="Hyperlink"/>
              </w:rPr>
              <w:t xml:space="preserve">Section 53(d) </w:t>
            </w:r>
            <w:r w:rsidR="00B6339C" w:rsidRPr="001F7C6E">
              <w:rPr>
                <w:rStyle w:val="Hyperlink"/>
                <w:i/>
              </w:rPr>
              <w:t>net benefit</w:t>
            </w:r>
            <w:r w:rsidR="00B6339C">
              <w:rPr>
                <w:webHidden/>
              </w:rPr>
              <w:tab/>
            </w:r>
            <w:r w:rsidR="00B6339C">
              <w:rPr>
                <w:webHidden/>
              </w:rPr>
              <w:fldChar w:fldCharType="begin"/>
            </w:r>
            <w:r w:rsidR="00B6339C">
              <w:rPr>
                <w:webHidden/>
              </w:rPr>
              <w:instrText xml:space="preserve"> PAGEREF _Toc9595801 \h </w:instrText>
            </w:r>
            <w:r w:rsidR="00B6339C">
              <w:rPr>
                <w:webHidden/>
              </w:rPr>
            </w:r>
            <w:r w:rsidR="00B6339C">
              <w:rPr>
                <w:webHidden/>
              </w:rPr>
              <w:fldChar w:fldCharType="separate"/>
            </w:r>
            <w:r w:rsidR="00B6339C">
              <w:rPr>
                <w:webHidden/>
              </w:rPr>
              <w:t>17</w:t>
            </w:r>
            <w:r w:rsidR="00B6339C">
              <w:rPr>
                <w:webHidden/>
              </w:rPr>
              <w:fldChar w:fldCharType="end"/>
            </w:r>
          </w:hyperlink>
        </w:p>
        <w:p w14:paraId="447DD361" w14:textId="5FD9D7F9" w:rsidR="00B6339C" w:rsidRDefault="00553DCA">
          <w:pPr>
            <w:pStyle w:val="TOC2"/>
            <w:rPr>
              <w:rFonts w:eastAsiaTheme="minorEastAsia"/>
              <w:color w:val="auto"/>
              <w:lang w:eastAsia="en-AU"/>
            </w:rPr>
          </w:pPr>
          <w:hyperlink w:anchor="_Toc9595802" w:history="1">
            <w:r w:rsidR="00B6339C" w:rsidRPr="001F7C6E">
              <w:rPr>
                <w:rStyle w:val="Hyperlink"/>
              </w:rPr>
              <w:t>7.4</w:t>
            </w:r>
            <w:r w:rsidR="00B6339C">
              <w:rPr>
                <w:rFonts w:eastAsiaTheme="minorEastAsia"/>
                <w:color w:val="auto"/>
                <w:lang w:eastAsia="en-AU"/>
              </w:rPr>
              <w:tab/>
            </w:r>
            <w:r w:rsidR="00B6339C" w:rsidRPr="001F7C6E">
              <w:rPr>
                <w:rStyle w:val="Hyperlink"/>
              </w:rPr>
              <w:t xml:space="preserve">Section 53(e) </w:t>
            </w:r>
            <w:r w:rsidR="00B6339C" w:rsidRPr="001F7C6E">
              <w:rPr>
                <w:rStyle w:val="Hyperlink"/>
                <w:i/>
              </w:rPr>
              <w:t>optimisation</w:t>
            </w:r>
            <w:r w:rsidR="00B6339C">
              <w:rPr>
                <w:webHidden/>
              </w:rPr>
              <w:tab/>
            </w:r>
            <w:r w:rsidR="00B6339C">
              <w:rPr>
                <w:webHidden/>
              </w:rPr>
              <w:fldChar w:fldCharType="begin"/>
            </w:r>
            <w:r w:rsidR="00B6339C">
              <w:rPr>
                <w:webHidden/>
              </w:rPr>
              <w:instrText xml:space="preserve"> PAGEREF _Toc9595802 \h </w:instrText>
            </w:r>
            <w:r w:rsidR="00B6339C">
              <w:rPr>
                <w:webHidden/>
              </w:rPr>
            </w:r>
            <w:r w:rsidR="00B6339C">
              <w:rPr>
                <w:webHidden/>
              </w:rPr>
              <w:fldChar w:fldCharType="separate"/>
            </w:r>
            <w:r w:rsidR="00B6339C">
              <w:rPr>
                <w:webHidden/>
              </w:rPr>
              <w:t>18</w:t>
            </w:r>
            <w:r w:rsidR="00B6339C">
              <w:rPr>
                <w:webHidden/>
              </w:rPr>
              <w:fldChar w:fldCharType="end"/>
            </w:r>
          </w:hyperlink>
        </w:p>
        <w:p w14:paraId="2A230848" w14:textId="325AA7D6" w:rsidR="00B6339C" w:rsidRDefault="00553DCA">
          <w:pPr>
            <w:pStyle w:val="TOC2"/>
            <w:rPr>
              <w:rFonts w:eastAsiaTheme="minorEastAsia"/>
              <w:color w:val="auto"/>
              <w:lang w:eastAsia="en-AU"/>
            </w:rPr>
          </w:pPr>
          <w:hyperlink w:anchor="_Toc9595803" w:history="1">
            <w:r w:rsidR="00B6339C" w:rsidRPr="001F7C6E">
              <w:rPr>
                <w:rStyle w:val="Hyperlink"/>
              </w:rPr>
              <w:t>7.5</w:t>
            </w:r>
            <w:r w:rsidR="00B6339C">
              <w:rPr>
                <w:rFonts w:eastAsiaTheme="minorEastAsia"/>
                <w:color w:val="auto"/>
                <w:lang w:eastAsia="en-AU"/>
              </w:rPr>
              <w:tab/>
            </w:r>
            <w:r w:rsidR="00B6339C" w:rsidRPr="001F7C6E">
              <w:rPr>
                <w:rStyle w:val="Hyperlink"/>
              </w:rPr>
              <w:t xml:space="preserve">Section 53(f) </w:t>
            </w:r>
            <w:r w:rsidR="00B6339C" w:rsidRPr="001F7C6E">
              <w:rPr>
                <w:rStyle w:val="Hyperlink"/>
                <w:i/>
              </w:rPr>
              <w:t>capacity to comply</w:t>
            </w:r>
            <w:r w:rsidR="00B6339C">
              <w:rPr>
                <w:webHidden/>
              </w:rPr>
              <w:tab/>
            </w:r>
            <w:r w:rsidR="00B6339C">
              <w:rPr>
                <w:webHidden/>
              </w:rPr>
              <w:fldChar w:fldCharType="begin"/>
            </w:r>
            <w:r w:rsidR="00B6339C">
              <w:rPr>
                <w:webHidden/>
              </w:rPr>
              <w:instrText xml:space="preserve"> PAGEREF _Toc9595803 \h </w:instrText>
            </w:r>
            <w:r w:rsidR="00B6339C">
              <w:rPr>
                <w:webHidden/>
              </w:rPr>
            </w:r>
            <w:r w:rsidR="00B6339C">
              <w:rPr>
                <w:webHidden/>
              </w:rPr>
              <w:fldChar w:fldCharType="separate"/>
            </w:r>
            <w:r w:rsidR="00B6339C">
              <w:rPr>
                <w:webHidden/>
              </w:rPr>
              <w:t>18</w:t>
            </w:r>
            <w:r w:rsidR="00B6339C">
              <w:rPr>
                <w:webHidden/>
              </w:rPr>
              <w:fldChar w:fldCharType="end"/>
            </w:r>
          </w:hyperlink>
        </w:p>
        <w:p w14:paraId="1D01760B" w14:textId="707C0FF2" w:rsidR="00B6339C" w:rsidRDefault="00553DCA">
          <w:pPr>
            <w:pStyle w:val="TOC1"/>
            <w:tabs>
              <w:tab w:val="left" w:pos="567"/>
            </w:tabs>
            <w:rPr>
              <w:rFonts w:eastAsiaTheme="minorEastAsia"/>
              <w:b w:val="0"/>
              <w:noProof/>
              <w:color w:val="auto"/>
              <w:lang w:eastAsia="en-AU"/>
            </w:rPr>
          </w:pPr>
          <w:hyperlink w:anchor="_Toc9595804" w:history="1">
            <w:r w:rsidR="00B6339C" w:rsidRPr="001F7C6E">
              <w:rPr>
                <w:rStyle w:val="Hyperlink"/>
                <w:noProof/>
              </w:rPr>
              <w:t>8.</w:t>
            </w:r>
            <w:r w:rsidR="00B6339C">
              <w:rPr>
                <w:rFonts w:eastAsiaTheme="minorEastAsia"/>
                <w:b w:val="0"/>
                <w:noProof/>
                <w:color w:val="auto"/>
                <w:lang w:eastAsia="en-AU"/>
              </w:rPr>
              <w:tab/>
            </w:r>
            <w:r w:rsidR="00B6339C" w:rsidRPr="001F7C6E">
              <w:rPr>
                <w:rStyle w:val="Hyperlink"/>
                <w:noProof/>
              </w:rPr>
              <w:t>Conclusions and summary of amendments</w:t>
            </w:r>
            <w:r w:rsidR="00B6339C">
              <w:rPr>
                <w:noProof/>
                <w:webHidden/>
              </w:rPr>
              <w:tab/>
            </w:r>
            <w:r w:rsidR="00B6339C">
              <w:rPr>
                <w:noProof/>
                <w:webHidden/>
              </w:rPr>
              <w:fldChar w:fldCharType="begin"/>
            </w:r>
            <w:r w:rsidR="00B6339C">
              <w:rPr>
                <w:noProof/>
                <w:webHidden/>
              </w:rPr>
              <w:instrText xml:space="preserve"> PAGEREF _Toc9595804 \h </w:instrText>
            </w:r>
            <w:r w:rsidR="00B6339C">
              <w:rPr>
                <w:noProof/>
                <w:webHidden/>
              </w:rPr>
            </w:r>
            <w:r w:rsidR="00B6339C">
              <w:rPr>
                <w:noProof/>
                <w:webHidden/>
              </w:rPr>
              <w:fldChar w:fldCharType="separate"/>
            </w:r>
            <w:r w:rsidR="00B6339C">
              <w:rPr>
                <w:noProof/>
                <w:webHidden/>
              </w:rPr>
              <w:t>20</w:t>
            </w:r>
            <w:r w:rsidR="00B6339C">
              <w:rPr>
                <w:noProof/>
                <w:webHidden/>
              </w:rPr>
              <w:fldChar w:fldCharType="end"/>
            </w:r>
          </w:hyperlink>
        </w:p>
        <w:p w14:paraId="18460D11" w14:textId="77777777" w:rsidR="00C70986" w:rsidRDefault="00C70986">
          <w:r>
            <w:rPr>
              <w:b/>
              <w:bCs/>
              <w:noProof/>
            </w:rPr>
            <w:fldChar w:fldCharType="end"/>
          </w:r>
        </w:p>
      </w:sdtContent>
    </w:sdt>
    <w:p w14:paraId="527009A9" w14:textId="77777777" w:rsidR="00210A93" w:rsidRDefault="00210A93" w:rsidP="00321E1A">
      <w:pPr>
        <w:sectPr w:rsidR="00210A93" w:rsidSect="00072AED">
          <w:headerReference w:type="first" r:id="rId28"/>
          <w:footerReference w:type="first" r:id="rId29"/>
          <w:pgSz w:w="11906" w:h="16838" w:code="9"/>
          <w:pgMar w:top="1134" w:right="1134" w:bottom="1134" w:left="1134" w:header="283" w:footer="283" w:gutter="0"/>
          <w:pgNumType w:fmt="lowerRoman" w:start="1"/>
          <w:cols w:space="708"/>
          <w:titlePg/>
          <w:docGrid w:linePitch="360"/>
        </w:sectPr>
      </w:pPr>
    </w:p>
    <w:p w14:paraId="2F2F72FC" w14:textId="77777777" w:rsidR="008252A7" w:rsidRDefault="00170976" w:rsidP="00170976">
      <w:pPr>
        <w:jc w:val="center"/>
        <w:sectPr w:rsidR="008252A7" w:rsidSect="00D01FD2">
          <w:footerReference w:type="first" r:id="rId30"/>
          <w:pgSz w:w="11906" w:h="16838" w:code="9"/>
          <w:pgMar w:top="1134" w:right="1134" w:bottom="1134" w:left="1134" w:header="283" w:footer="283" w:gutter="0"/>
          <w:cols w:space="708"/>
          <w:titlePg/>
          <w:docGrid w:linePitch="360"/>
        </w:sectPr>
      </w:pPr>
      <w:r>
        <w:lastRenderedPageBreak/>
        <w:t>(This page left intentionally blank)</w:t>
      </w:r>
    </w:p>
    <w:p w14:paraId="4A5AF82D" w14:textId="77777777" w:rsidR="00C04CDD" w:rsidRDefault="00F95154" w:rsidP="00852088">
      <w:pPr>
        <w:pStyle w:val="Heading1"/>
        <w:numPr>
          <w:ilvl w:val="0"/>
          <w:numId w:val="3"/>
        </w:numPr>
        <w:spacing w:before="120"/>
        <w:ind w:left="709" w:hanging="709"/>
      </w:pPr>
      <w:bookmarkStart w:id="51" w:name="_Toc9595767"/>
      <w:r>
        <w:lastRenderedPageBreak/>
        <w:t>D</w:t>
      </w:r>
      <w:r w:rsidR="00FA0873">
        <w:t>ecision</w:t>
      </w:r>
      <w:r w:rsidR="00B17383">
        <w:t xml:space="preserve"> to amend Facility Licence F</w:t>
      </w:r>
      <w:r w:rsidR="00854BCE">
        <w:t>0</w:t>
      </w:r>
      <w:r w:rsidR="00B17383">
        <w:t>309</w:t>
      </w:r>
      <w:bookmarkEnd w:id="51"/>
    </w:p>
    <w:p w14:paraId="1EEFACE4" w14:textId="084F26F6" w:rsidR="00D42EF9" w:rsidRDefault="00624E1D" w:rsidP="00D42EF9">
      <w:r>
        <w:t>Under</w:t>
      </w:r>
      <w:r w:rsidR="00F95154">
        <w:t xml:space="preserve"> section 36(2) of the </w:t>
      </w:r>
      <w:r w:rsidR="00F95154" w:rsidRPr="001D6662">
        <w:rPr>
          <w:i/>
        </w:rPr>
        <w:t>Australian Radiation Protection and Nuclear Safety Act 1998</w:t>
      </w:r>
      <w:r w:rsidR="00F95154" w:rsidRPr="005E3E8F">
        <w:rPr>
          <w:rStyle w:val="FootnoteReference"/>
        </w:rPr>
        <w:footnoteReference w:id="2"/>
      </w:r>
      <w:r w:rsidR="00F95154" w:rsidRPr="001D6662">
        <w:rPr>
          <w:i/>
        </w:rPr>
        <w:t xml:space="preserve"> </w:t>
      </w:r>
      <w:r w:rsidR="00F95154" w:rsidRPr="006B17C9">
        <w:t>(the Act)</w:t>
      </w:r>
      <w:r w:rsidR="00F95154">
        <w:t xml:space="preserve">, I decided to </w:t>
      </w:r>
      <w:r w:rsidR="00B06F46">
        <w:t>amend</w:t>
      </w:r>
      <w:r w:rsidR="00FA0873">
        <w:t xml:space="preserve"> </w:t>
      </w:r>
      <w:r w:rsidR="002543ED">
        <w:t>Facility Licence F</w:t>
      </w:r>
      <w:r w:rsidR="00B06F46">
        <w:t>0</w:t>
      </w:r>
      <w:r w:rsidR="002543ED">
        <w:t>309</w:t>
      </w:r>
      <w:r w:rsidR="00AE4C95" w:rsidRPr="00AE4C95">
        <w:t xml:space="preserve"> </w:t>
      </w:r>
      <w:r w:rsidR="00AE4C95">
        <w:t xml:space="preserve">on </w:t>
      </w:r>
      <w:r w:rsidR="00AE4C95" w:rsidRPr="00D25EF7">
        <w:t>24</w:t>
      </w:r>
      <w:r w:rsidR="00AE4C95">
        <w:t xml:space="preserve"> </w:t>
      </w:r>
      <w:r w:rsidR="00AE4C95" w:rsidRPr="00017A83">
        <w:t>May</w:t>
      </w:r>
      <w:r w:rsidR="00AE4C95">
        <w:t xml:space="preserve"> 2019</w:t>
      </w:r>
      <w:r w:rsidR="00F95154">
        <w:t xml:space="preserve">. The amendment enables </w:t>
      </w:r>
      <w:r w:rsidR="0069047A">
        <w:t>the Australian</w:t>
      </w:r>
      <w:r w:rsidR="0069047A" w:rsidRPr="006B17C9">
        <w:t xml:space="preserve"> </w:t>
      </w:r>
      <w:r w:rsidR="0069047A">
        <w:t>Nuclear Science and Technology Organisation (ANSTO)</w:t>
      </w:r>
      <w:r w:rsidR="00940102">
        <w:t xml:space="preserve"> to </w:t>
      </w:r>
      <w:r w:rsidR="00D42EF9" w:rsidRPr="002065D2">
        <w:t xml:space="preserve">commence routine production of </w:t>
      </w:r>
      <w:r w:rsidR="00025C24" w:rsidRPr="002065D2">
        <w:t>molybdenum-99 (Mo-99)</w:t>
      </w:r>
      <w:r w:rsidR="00D42EF9" w:rsidRPr="002065D2">
        <w:t xml:space="preserve"> in the</w:t>
      </w:r>
      <w:r w:rsidR="00F75342">
        <w:t xml:space="preserve"> ANSTO Nuclear Medicine Facility (the</w:t>
      </w:r>
      <w:r w:rsidR="00D42EF9" w:rsidRPr="002065D2">
        <w:t xml:space="preserve"> </w:t>
      </w:r>
      <w:r w:rsidR="00D42EF9" w:rsidRPr="002065D2">
        <w:rPr>
          <w:i/>
        </w:rPr>
        <w:t>ANM Facility</w:t>
      </w:r>
      <w:r w:rsidR="00F75342" w:rsidRPr="00F75342">
        <w:t>)</w:t>
      </w:r>
      <w:r w:rsidR="00D42EF9" w:rsidRPr="00F75342">
        <w:t xml:space="preserve"> </w:t>
      </w:r>
      <w:r w:rsidR="00D42EF9" w:rsidRPr="002065D2">
        <w:t xml:space="preserve">for the </w:t>
      </w:r>
      <w:r w:rsidR="002065D2">
        <w:t>domestic</w:t>
      </w:r>
      <w:r w:rsidR="00D42EF9" w:rsidRPr="002065D2">
        <w:t xml:space="preserve"> and international markets</w:t>
      </w:r>
      <w:r w:rsidR="002065D2" w:rsidRPr="002065D2">
        <w:t>.</w:t>
      </w:r>
      <w:r w:rsidR="00DF7128" w:rsidRPr="002065D2">
        <w:t xml:space="preserve"> </w:t>
      </w:r>
    </w:p>
    <w:p w14:paraId="6BC878CC" w14:textId="77777777" w:rsidR="002F3C18" w:rsidRDefault="002F3C18" w:rsidP="00852088">
      <w:pPr>
        <w:pStyle w:val="Heading1"/>
        <w:numPr>
          <w:ilvl w:val="0"/>
          <w:numId w:val="3"/>
        </w:numPr>
        <w:ind w:left="709" w:hanging="709"/>
      </w:pPr>
      <w:bookmarkStart w:id="52" w:name="_Toc9595768"/>
      <w:r>
        <w:t>Background</w:t>
      </w:r>
      <w:bookmarkEnd w:id="52"/>
      <w:r w:rsidR="002C2B94">
        <w:t xml:space="preserve"> </w:t>
      </w:r>
    </w:p>
    <w:p w14:paraId="04CF1F60" w14:textId="77777777" w:rsidR="00AE41B6" w:rsidRDefault="00AE41B6" w:rsidP="00AE41B6">
      <w:r w:rsidRPr="006B17C9">
        <w:t xml:space="preserve">On </w:t>
      </w:r>
      <w:r>
        <w:t>12 April 2018</w:t>
      </w:r>
      <w:r w:rsidRPr="006B17C9">
        <w:t xml:space="preserve"> I issue</w:t>
      </w:r>
      <w:r w:rsidR="0069047A">
        <w:t>d</w:t>
      </w:r>
      <w:r w:rsidRPr="006B17C9">
        <w:t xml:space="preserve"> </w:t>
      </w:r>
      <w:r>
        <w:t>Facility Licence F0309</w:t>
      </w:r>
      <w:r w:rsidR="00DD5B0F">
        <w:t>,</w:t>
      </w:r>
      <w:r w:rsidRPr="006B17C9">
        <w:t xml:space="preserve"> </w:t>
      </w:r>
      <w:r>
        <w:t>authorising</w:t>
      </w:r>
      <w:r w:rsidRPr="006B17C9">
        <w:t xml:space="preserve"> </w:t>
      </w:r>
      <w:r>
        <w:t xml:space="preserve">ANSTO to: </w:t>
      </w:r>
    </w:p>
    <w:p w14:paraId="18F363B2" w14:textId="404A3E2C" w:rsidR="00AE41B6" w:rsidRPr="00AE41B6" w:rsidRDefault="00B6339C" w:rsidP="00B8109B">
      <w:pPr>
        <w:rPr>
          <w:b/>
          <w:i/>
        </w:rPr>
      </w:pPr>
      <w:r>
        <w:rPr>
          <w:b/>
        </w:rPr>
        <w:t>O</w:t>
      </w:r>
      <w:r w:rsidR="00AE41B6" w:rsidRPr="00AE41B6">
        <w:rPr>
          <w:b/>
        </w:rPr>
        <w:t xml:space="preserve">perate a controlled facility being a nuclear installation, namely the ANSTO Nuclear Medicine Mo-99 Facility (the </w:t>
      </w:r>
      <w:r w:rsidR="00AE41B6" w:rsidRPr="00AE41B6">
        <w:rPr>
          <w:b/>
          <w:i/>
        </w:rPr>
        <w:t>ANM Facility</w:t>
      </w:r>
      <w:r w:rsidR="00AE41B6" w:rsidRPr="00AE41B6">
        <w:rPr>
          <w:b/>
        </w:rPr>
        <w:t>) located at the Lucas Heights Science and Technology Centre in New South Wales.</w:t>
      </w:r>
      <w:r w:rsidR="00AE41B6" w:rsidRPr="00AE41B6">
        <w:rPr>
          <w:b/>
          <w:i/>
        </w:rPr>
        <w:t xml:space="preserve"> </w:t>
      </w:r>
    </w:p>
    <w:p w14:paraId="4C445185" w14:textId="77777777" w:rsidR="009D537A" w:rsidRDefault="00AE41B6" w:rsidP="009D537A">
      <w:r>
        <w:t xml:space="preserve">The licence authorised ANSTO to </w:t>
      </w:r>
      <w:r w:rsidR="00106D00">
        <w:t>use irradiated uranium target plates in</w:t>
      </w:r>
      <w:r>
        <w:t xml:space="preserve"> the </w:t>
      </w:r>
      <w:r w:rsidRPr="00AE41B6">
        <w:rPr>
          <w:i/>
        </w:rPr>
        <w:t>ANM Facility</w:t>
      </w:r>
      <w:r w:rsidR="00025C24">
        <w:t xml:space="preserve"> </w:t>
      </w:r>
      <w:r w:rsidR="00106D00">
        <w:t xml:space="preserve">for the purpose of </w:t>
      </w:r>
      <w:r>
        <w:t>‘hot’ commissioning</w:t>
      </w:r>
      <w:r w:rsidR="00106D00">
        <w:t xml:space="preserve"> of the facility</w:t>
      </w:r>
      <w:r w:rsidR="005B0524">
        <w:t>.</w:t>
      </w:r>
      <w:r w:rsidR="00025C24">
        <w:t xml:space="preserve"> </w:t>
      </w:r>
      <w:r w:rsidR="009D537A">
        <w:t xml:space="preserve">A minor </w:t>
      </w:r>
      <w:r w:rsidR="00F82AC9">
        <w:t>amendment was made to Schedule 1</w:t>
      </w:r>
      <w:r w:rsidR="009D537A">
        <w:t xml:space="preserve">B of </w:t>
      </w:r>
      <w:r w:rsidR="005B0524">
        <w:t>the licence</w:t>
      </w:r>
      <w:r w:rsidR="009D537A">
        <w:t xml:space="preserve"> on 23 August 2018. </w:t>
      </w:r>
    </w:p>
    <w:p w14:paraId="73F83B72" w14:textId="2176F68D" w:rsidR="009D537A" w:rsidRDefault="00AE41B6" w:rsidP="00F82B9A">
      <w:r>
        <w:t>Routine operation</w:t>
      </w:r>
      <w:r w:rsidR="00025C24">
        <w:t>s</w:t>
      </w:r>
      <w:r w:rsidR="00D15663">
        <w:t xml:space="preserve"> for</w:t>
      </w:r>
      <w:r>
        <w:t xml:space="preserve"> </w:t>
      </w:r>
      <w:r w:rsidR="00025C24">
        <w:t>supply</w:t>
      </w:r>
      <w:r w:rsidR="005B0524">
        <w:t>ing</w:t>
      </w:r>
      <w:r>
        <w:t xml:space="preserve"> nuclear medicine </w:t>
      </w:r>
      <w:r w:rsidR="005B0524">
        <w:t>to</w:t>
      </w:r>
      <w:r>
        <w:t xml:space="preserve"> the Australian and international markets </w:t>
      </w:r>
      <w:r w:rsidR="00025C24">
        <w:t>were</w:t>
      </w:r>
      <w:r>
        <w:t xml:space="preserve"> not authorised. Under section 35(1)(c) of the Act I specified </w:t>
      </w:r>
      <w:r w:rsidR="007D7D7F">
        <w:t xml:space="preserve">minimum </w:t>
      </w:r>
      <w:r>
        <w:t xml:space="preserve">requirements for moving to </w:t>
      </w:r>
      <w:r w:rsidR="00D15663">
        <w:t>routine operations</w:t>
      </w:r>
      <w:r>
        <w:t xml:space="preserve"> in Licence Condition</w:t>
      </w:r>
      <w:r w:rsidR="00FE5978">
        <w:t xml:space="preserve"> 8</w:t>
      </w:r>
      <w:r w:rsidR="00A6117B">
        <w:t xml:space="preserve"> </w:t>
      </w:r>
      <w:r w:rsidR="009D537A">
        <w:t>(LC</w:t>
      </w:r>
      <w:r w:rsidR="00FE5978">
        <w:t>8</w:t>
      </w:r>
      <w:r w:rsidR="009D537A">
        <w:t>)</w:t>
      </w:r>
      <w:r>
        <w:t xml:space="preserve">. </w:t>
      </w:r>
    </w:p>
    <w:p w14:paraId="150D8658" w14:textId="63A1F6C1" w:rsidR="009D537A" w:rsidRDefault="009D537A" w:rsidP="00F82B9A">
      <w:r>
        <w:t xml:space="preserve">ANSTO has </w:t>
      </w:r>
      <w:r w:rsidR="00106D00">
        <w:t xml:space="preserve">subsequently </w:t>
      </w:r>
      <w:r>
        <w:t xml:space="preserve">completed and evaluated a number of hot commissioning tests and taken </w:t>
      </w:r>
      <w:r w:rsidR="00FE5978">
        <w:t xml:space="preserve">other </w:t>
      </w:r>
      <w:r>
        <w:t xml:space="preserve">actions to </w:t>
      </w:r>
      <w:r w:rsidR="00F20340">
        <w:t xml:space="preserve">address </w:t>
      </w:r>
      <w:r w:rsidR="006D3DE2">
        <w:t>L</w:t>
      </w:r>
      <w:r w:rsidR="00FE5978">
        <w:t>C</w:t>
      </w:r>
      <w:r w:rsidR="006D3DE2">
        <w:t>8</w:t>
      </w:r>
      <w:r>
        <w:t>. On 12 March 2019 ANSTO applied under section 63 of the Australian Radiation Protection and Nuclear Safety Regulations 2018</w:t>
      </w:r>
      <w:r w:rsidRPr="009D537A">
        <w:rPr>
          <w:rStyle w:val="FootnoteReference"/>
        </w:rPr>
        <w:footnoteReference w:id="3"/>
      </w:r>
      <w:r w:rsidRPr="009D537A">
        <w:t xml:space="preserve"> </w:t>
      </w:r>
      <w:r>
        <w:t xml:space="preserve"> (the Regulations) for LC8 to be removed. </w:t>
      </w:r>
    </w:p>
    <w:p w14:paraId="42E7903F" w14:textId="0B11837F" w:rsidR="005677C5" w:rsidRDefault="005677C5" w:rsidP="00F82B9A">
      <w:r>
        <w:t xml:space="preserve">On 20 March 2019 while ARPANSA was in the process of reviewing and assessing the abovementioned application ANSTO submitted an urgent </w:t>
      </w:r>
      <w:r w:rsidR="005B0524">
        <w:t xml:space="preserve">request in the form of an </w:t>
      </w:r>
      <w:r>
        <w:t xml:space="preserve">application under section 63 of the Regulations to carry out 30 production runs over a six-week period in the </w:t>
      </w:r>
      <w:r w:rsidRPr="005677C5">
        <w:rPr>
          <w:i/>
        </w:rPr>
        <w:t>ANM Facility</w:t>
      </w:r>
      <w:r>
        <w:t xml:space="preserve">. </w:t>
      </w:r>
      <w:r w:rsidR="00BE34F0">
        <w:t xml:space="preserve">The urgency was </w:t>
      </w:r>
      <w:r w:rsidR="00273D00">
        <w:t xml:space="preserve">driven by </w:t>
      </w:r>
      <w:r w:rsidR="00B759E3">
        <w:t xml:space="preserve">the failing hydrogen convertors in the existing Mo-99 production facility in Building 54 and </w:t>
      </w:r>
      <w:r w:rsidR="00BE34F0">
        <w:t>ANSTO’s desire</w:t>
      </w:r>
      <w:r>
        <w:t xml:space="preserve"> to mitigate risks </w:t>
      </w:r>
      <w:r w:rsidR="00E207F5">
        <w:t xml:space="preserve">of </w:t>
      </w:r>
      <w:r>
        <w:t xml:space="preserve">disruptions in </w:t>
      </w:r>
      <w:r w:rsidR="00E207F5">
        <w:t xml:space="preserve">Mo-99 </w:t>
      </w:r>
      <w:r w:rsidR="00BE34F0">
        <w:t xml:space="preserve">production </w:t>
      </w:r>
      <w:r>
        <w:t xml:space="preserve">and </w:t>
      </w:r>
      <w:r w:rsidR="00BE34F0">
        <w:t>delivery</w:t>
      </w:r>
      <w:r w:rsidR="00106D00">
        <w:t xml:space="preserve">. This </w:t>
      </w:r>
      <w:r w:rsidR="00B759E3">
        <w:t xml:space="preserve">would have </w:t>
      </w:r>
      <w:r w:rsidR="00FE5978">
        <w:t xml:space="preserve">exposed ANSTO to </w:t>
      </w:r>
      <w:r w:rsidR="005B0524">
        <w:t>the risk of having to shut down Mo-99 production altogether</w:t>
      </w:r>
      <w:r w:rsidR="00FE5978">
        <w:t>, which would impact on planned nuclear medicine procedures both domestically and overseas.</w:t>
      </w:r>
      <w:r w:rsidR="00A12E4D">
        <w:t xml:space="preserve"> </w:t>
      </w:r>
      <w:r w:rsidR="005B0524">
        <w:t xml:space="preserve"> </w:t>
      </w:r>
      <w:r>
        <w:t xml:space="preserve"> </w:t>
      </w:r>
    </w:p>
    <w:p w14:paraId="48959628" w14:textId="77777777" w:rsidR="00BE34F0" w:rsidRDefault="00BE34F0" w:rsidP="00F82B9A">
      <w:r>
        <w:t xml:space="preserve">With regard to the urgent </w:t>
      </w:r>
      <w:r w:rsidR="000F5B02">
        <w:t>submission,</w:t>
      </w:r>
      <w:r>
        <w:t xml:space="preserve"> I noted the following</w:t>
      </w:r>
      <w:r>
        <w:rPr>
          <w:rStyle w:val="FootnoteReference"/>
        </w:rPr>
        <w:footnoteReference w:id="4"/>
      </w:r>
      <w:r>
        <w:t>:</w:t>
      </w:r>
    </w:p>
    <w:p w14:paraId="2DAE4B22" w14:textId="77777777" w:rsidR="00BE34F0" w:rsidRPr="00D25EF7" w:rsidRDefault="00BE34F0" w:rsidP="00BE34F0">
      <w:pPr>
        <w:ind w:left="720"/>
        <w:rPr>
          <w:i/>
        </w:rPr>
      </w:pPr>
      <w:r w:rsidRPr="00D25EF7">
        <w:rPr>
          <w:i/>
        </w:rPr>
        <w:t>The issue before me is whether a limited number of production runs in the ANM Facility, for the purpose of maintaining or restoring the capacity to supply nuclear medicine to the market, can be authorised while LC8 remains in force; i.e., whether I can be reasonably assured that a limited number of production runs can be carried out safely before I have formed a final view on whether or not LC8 can be removed.</w:t>
      </w:r>
    </w:p>
    <w:p w14:paraId="12851F96" w14:textId="3FD9B122" w:rsidR="000F5B02" w:rsidRDefault="00BE34F0" w:rsidP="00BE34F0">
      <w:r>
        <w:lastRenderedPageBreak/>
        <w:t xml:space="preserve">ARPANSA handled the request with priority and on 2 April </w:t>
      </w:r>
      <w:r w:rsidR="00D25EF7">
        <w:t>2019,</w:t>
      </w:r>
      <w:r>
        <w:t xml:space="preserve"> I issued an amended Facility Licence F0309</w:t>
      </w:r>
      <w:r w:rsidR="005B0524">
        <w:t xml:space="preserve"> to</w:t>
      </w:r>
      <w:r w:rsidR="006954C6">
        <w:t xml:space="preserve"> </w:t>
      </w:r>
      <w:r w:rsidR="004D7CCA">
        <w:t>a</w:t>
      </w:r>
      <w:r w:rsidR="00D9560B">
        <w:t>uthorise</w:t>
      </w:r>
      <w:r w:rsidR="004D7CCA">
        <w:t xml:space="preserve"> 30 production runs in the </w:t>
      </w:r>
      <w:r w:rsidR="004D7CCA" w:rsidRPr="006954C6">
        <w:rPr>
          <w:i/>
        </w:rPr>
        <w:t>ANM Facility</w:t>
      </w:r>
      <w:r w:rsidR="004D7CCA">
        <w:t xml:space="preserve">, </w:t>
      </w:r>
      <w:r w:rsidR="00C6750D">
        <w:t xml:space="preserve">subject to conditions </w:t>
      </w:r>
      <w:r w:rsidR="0074309C">
        <w:t>including</w:t>
      </w:r>
      <w:r w:rsidR="00C6750D">
        <w:t xml:space="preserve"> prior notification on staffing arrangements on a weekly basis</w:t>
      </w:r>
      <w:r w:rsidR="0074309C">
        <w:t xml:space="preserve"> and fortnightly reports on operational experience</w:t>
      </w:r>
      <w:r w:rsidR="008E0820">
        <w:t xml:space="preserve"> (see section 5)</w:t>
      </w:r>
      <w:r w:rsidR="0074309C">
        <w:t xml:space="preserve">. I did not consider it necessary to </w:t>
      </w:r>
      <w:r w:rsidR="005B0524">
        <w:t xml:space="preserve">limit the </w:t>
      </w:r>
      <w:r w:rsidR="00C6750D">
        <w:t>time during which the 30 production runs could be carried out</w:t>
      </w:r>
      <w:r w:rsidR="004D7CCA">
        <w:t xml:space="preserve">. </w:t>
      </w:r>
      <w:r w:rsidR="00C6750D">
        <w:t xml:space="preserve">ANSTO commenced </w:t>
      </w:r>
      <w:r w:rsidR="00A12E4D">
        <w:t xml:space="preserve">production in the </w:t>
      </w:r>
      <w:r w:rsidR="00A12E4D" w:rsidRPr="00A12E4D">
        <w:rPr>
          <w:i/>
        </w:rPr>
        <w:t>ANM Facility</w:t>
      </w:r>
      <w:r w:rsidR="00A12E4D">
        <w:t xml:space="preserve"> </w:t>
      </w:r>
      <w:r w:rsidR="00C6750D">
        <w:t xml:space="preserve">on the day the licence was issued. </w:t>
      </w:r>
    </w:p>
    <w:p w14:paraId="181974DE" w14:textId="1DD14182" w:rsidR="004D7CCA" w:rsidRDefault="004D7CCA" w:rsidP="00BE34F0">
      <w:r>
        <w:t>In my Statement of Reasons, I noted that:</w:t>
      </w:r>
    </w:p>
    <w:p w14:paraId="23A5250B" w14:textId="77777777" w:rsidR="004D7CCA" w:rsidRPr="00484BEA" w:rsidRDefault="004D7CCA" w:rsidP="004D7CCA">
      <w:pPr>
        <w:ind w:left="720"/>
        <w:rPr>
          <w:i/>
        </w:rPr>
      </w:pPr>
      <w:r w:rsidRPr="00484BEA">
        <w:rPr>
          <w:i/>
        </w:rPr>
        <w:t>It should be understood that authorisation of 30 production runs as per this decision does not constitute pre-approval of removal of LC8, and that production of Mo-99 in the ANM Facility beyond what is authorised in this decision will be contingent on removal of LC8 and subject to conditions issued at that time.</w:t>
      </w:r>
    </w:p>
    <w:p w14:paraId="118AD9E9" w14:textId="77777777" w:rsidR="00BE34F0" w:rsidRPr="00BE34F0" w:rsidRDefault="004D7CCA" w:rsidP="00BE34F0">
      <w:r>
        <w:t xml:space="preserve">ARPANSA has subsequently concluded </w:t>
      </w:r>
      <w:r w:rsidR="00D263DB">
        <w:t xml:space="preserve">the </w:t>
      </w:r>
      <w:r>
        <w:t xml:space="preserve">review of </w:t>
      </w:r>
      <w:r w:rsidR="006954C6">
        <w:t>ANSTO’s</w:t>
      </w:r>
      <w:r>
        <w:t xml:space="preserve"> </w:t>
      </w:r>
      <w:r w:rsidR="00F82AC9">
        <w:t>request</w:t>
      </w:r>
      <w:r>
        <w:t xml:space="preserve"> to remove LC8</w:t>
      </w:r>
      <w:r w:rsidR="00F82AC9">
        <w:t xml:space="preserve">. </w:t>
      </w:r>
    </w:p>
    <w:p w14:paraId="16D67AFE" w14:textId="77777777" w:rsidR="002F3C18" w:rsidRDefault="00EC1290" w:rsidP="0023393B">
      <w:pPr>
        <w:pStyle w:val="Heading2"/>
        <w:numPr>
          <w:ilvl w:val="1"/>
          <w:numId w:val="14"/>
        </w:numPr>
      </w:pPr>
      <w:r>
        <w:tab/>
      </w:r>
      <w:bookmarkStart w:id="53" w:name="_Toc9595769"/>
      <w:r w:rsidR="00314C3A">
        <w:t>Purpose and scope of this state</w:t>
      </w:r>
      <w:r w:rsidR="00A33721">
        <w:t>ment</w:t>
      </w:r>
      <w:r w:rsidR="00314C3A">
        <w:t xml:space="preserve"> of r</w:t>
      </w:r>
      <w:r w:rsidR="002F3C18">
        <w:t>easons</w:t>
      </w:r>
      <w:bookmarkEnd w:id="53"/>
    </w:p>
    <w:p w14:paraId="3D39105B" w14:textId="502F3421" w:rsidR="00EC1290" w:rsidRDefault="00CA08A2" w:rsidP="00720D4E">
      <w:r>
        <w:t>T</w:t>
      </w:r>
      <w:r w:rsidR="0069047A">
        <w:t>his S</w:t>
      </w:r>
      <w:r w:rsidR="0069047A" w:rsidRPr="00096FD1">
        <w:t xml:space="preserve">tatement of </w:t>
      </w:r>
      <w:r w:rsidR="0069047A">
        <w:t>R</w:t>
      </w:r>
      <w:r w:rsidR="0069047A" w:rsidRPr="00096FD1">
        <w:t>easons document</w:t>
      </w:r>
      <w:r>
        <w:t>s</w:t>
      </w:r>
      <w:r w:rsidR="0069047A" w:rsidRPr="00096FD1">
        <w:t xml:space="preserve"> the reasoning</w:t>
      </w:r>
      <w:r w:rsidR="0069047A" w:rsidRPr="00302E76">
        <w:rPr>
          <w:color w:val="auto"/>
        </w:rPr>
        <w:t xml:space="preserve"> </w:t>
      </w:r>
      <w:r w:rsidR="0069047A">
        <w:t>underpinning my decision to amend Facility Licence F0309</w:t>
      </w:r>
      <w:r w:rsidR="006954C6">
        <w:t xml:space="preserve"> </w:t>
      </w:r>
      <w:r w:rsidR="0074309C">
        <w:t>with</w:t>
      </w:r>
      <w:r w:rsidR="003525A2">
        <w:t xml:space="preserve"> the effect that</w:t>
      </w:r>
      <w:r w:rsidR="006954C6">
        <w:t xml:space="preserve"> routine operations</w:t>
      </w:r>
      <w:r w:rsidR="003525A2">
        <w:t xml:space="preserve"> can commence</w:t>
      </w:r>
      <w:r w:rsidR="0069047A">
        <w:t>.</w:t>
      </w:r>
      <w:r w:rsidR="00D573E7">
        <w:t xml:space="preserve"> </w:t>
      </w:r>
    </w:p>
    <w:p w14:paraId="513541BC" w14:textId="64AA242E" w:rsidR="00720D4E" w:rsidRDefault="00EC1290" w:rsidP="00720D4E">
      <w:r>
        <w:t xml:space="preserve">The Statement of Reasons </w:t>
      </w:r>
      <w:r w:rsidR="00D573E7">
        <w:t>focuses on whether</w:t>
      </w:r>
      <w:r w:rsidR="0074309C">
        <w:t xml:space="preserve"> all elements of</w:t>
      </w:r>
      <w:r w:rsidR="00D573E7">
        <w:t xml:space="preserve"> LC8 “</w:t>
      </w:r>
      <w:r w:rsidR="00D573E7" w:rsidRPr="0074309C">
        <w:rPr>
          <w:i/>
        </w:rPr>
        <w:t>have been actioned to the satisfaction of the CEO of ARPANSA</w:t>
      </w:r>
      <w:r w:rsidR="00D573E7">
        <w:t>”</w:t>
      </w:r>
      <w:r w:rsidR="006954C6">
        <w:t xml:space="preserve"> (</w:t>
      </w:r>
      <w:r w:rsidR="00C6750D" w:rsidRPr="00C6750D">
        <w:rPr>
          <w:i/>
        </w:rPr>
        <w:t>cf</w:t>
      </w:r>
      <w:r w:rsidR="00C6750D">
        <w:t xml:space="preserve">. </w:t>
      </w:r>
      <w:r w:rsidR="00D573E7">
        <w:t>LC8(</w:t>
      </w:r>
      <w:r w:rsidR="006F0808">
        <w:t>l)</w:t>
      </w:r>
      <w:r w:rsidR="006954C6">
        <w:t>)</w:t>
      </w:r>
      <w:r w:rsidR="0055268B">
        <w:t xml:space="preserve">. It </w:t>
      </w:r>
      <w:r w:rsidR="00720D4E">
        <w:t xml:space="preserve">also documents the reasoning behind </w:t>
      </w:r>
      <w:r w:rsidR="0074309C">
        <w:t xml:space="preserve">other </w:t>
      </w:r>
      <w:r w:rsidR="00720D4E">
        <w:t xml:space="preserve">amendments to </w:t>
      </w:r>
      <w:r w:rsidR="0074309C">
        <w:t>the</w:t>
      </w:r>
      <w:r w:rsidR="00720D4E">
        <w:t xml:space="preserve"> licence conditions</w:t>
      </w:r>
      <w:r w:rsidR="0074309C">
        <w:t>.</w:t>
      </w:r>
      <w:r w:rsidR="00720D4E">
        <w:t xml:space="preserve"> </w:t>
      </w:r>
    </w:p>
    <w:p w14:paraId="03279880" w14:textId="1AA93E66" w:rsidR="00516E70" w:rsidRDefault="00720D4E" w:rsidP="00720D4E">
      <w:r>
        <w:t xml:space="preserve">Most importantly, this Statement of Reasons considers whether </w:t>
      </w:r>
      <w:r w:rsidR="00516E70">
        <w:t xml:space="preserve">ANSTO’s actions </w:t>
      </w:r>
      <w:r>
        <w:t xml:space="preserve">since hot commissioning was authorised in April 2018, and </w:t>
      </w:r>
      <w:r w:rsidR="00516E70">
        <w:t xml:space="preserve">the </w:t>
      </w:r>
      <w:r>
        <w:t xml:space="preserve">submitted </w:t>
      </w:r>
      <w:r w:rsidR="00C6750D">
        <w:t>documentation</w:t>
      </w:r>
      <w:r w:rsidR="003525A2">
        <w:t>,</w:t>
      </w:r>
      <w:r w:rsidR="00C6750D">
        <w:t xml:space="preserve"> provide</w:t>
      </w:r>
      <w:r w:rsidR="006954C6">
        <w:t xml:space="preserve"> reasonable assurance that </w:t>
      </w:r>
      <w:r w:rsidR="00516E70">
        <w:t>routine</w:t>
      </w:r>
      <w:r w:rsidR="006954C6">
        <w:t xml:space="preserve"> operations can be carried out safely</w:t>
      </w:r>
      <w:r w:rsidR="006F0808">
        <w:t xml:space="preserve">. </w:t>
      </w:r>
    </w:p>
    <w:p w14:paraId="211219C1" w14:textId="77777777" w:rsidR="001D6662" w:rsidRDefault="00314C3A" w:rsidP="0023393B">
      <w:pPr>
        <w:pStyle w:val="Heading1"/>
        <w:numPr>
          <w:ilvl w:val="0"/>
          <w:numId w:val="4"/>
        </w:numPr>
        <w:ind w:hanging="720"/>
      </w:pPr>
      <w:bookmarkStart w:id="54" w:name="_Toc9595770"/>
      <w:r>
        <w:t>Reaching the d</w:t>
      </w:r>
      <w:r w:rsidR="001D6662">
        <w:t>ecision</w:t>
      </w:r>
      <w:bookmarkEnd w:id="54"/>
      <w:r w:rsidR="00D15663">
        <w:t xml:space="preserve"> </w:t>
      </w:r>
    </w:p>
    <w:p w14:paraId="4E72BDE2" w14:textId="77777777" w:rsidR="001D6662" w:rsidRPr="00E4336C" w:rsidRDefault="001D6662" w:rsidP="00D3104B">
      <w:r w:rsidRPr="00E4336C">
        <w:t xml:space="preserve">The evidence and documentation underpinning </w:t>
      </w:r>
      <w:r>
        <w:t>my</w:t>
      </w:r>
      <w:r w:rsidRPr="00E4336C">
        <w:t xml:space="preserve"> decision</w:t>
      </w:r>
      <w:r w:rsidR="00F57095">
        <w:t xml:space="preserve"> </w:t>
      </w:r>
      <w:r w:rsidR="00F82B9A">
        <w:t>to amend Facility Licence F0309</w:t>
      </w:r>
      <w:r w:rsidRPr="00E4336C">
        <w:t xml:space="preserve"> include: </w:t>
      </w:r>
    </w:p>
    <w:p w14:paraId="22EB5D7F" w14:textId="2B58F817" w:rsidR="006F0808" w:rsidRDefault="001D6662" w:rsidP="0023393B">
      <w:pPr>
        <w:pStyle w:val="ListParagraph"/>
        <w:numPr>
          <w:ilvl w:val="0"/>
          <w:numId w:val="5"/>
        </w:numPr>
        <w:spacing w:before="200" w:after="200" w:line="276" w:lineRule="auto"/>
        <w:contextualSpacing/>
      </w:pPr>
      <w:r w:rsidRPr="00E4336C">
        <w:t xml:space="preserve">the </w:t>
      </w:r>
      <w:r w:rsidR="006F0808">
        <w:t>documentation submitted by ANSTO</w:t>
      </w:r>
      <w:r w:rsidR="00CE6966">
        <w:t xml:space="preserve"> </w:t>
      </w:r>
    </w:p>
    <w:p w14:paraId="3A6E952C" w14:textId="462066E2" w:rsidR="001D6662" w:rsidRDefault="006F0808" w:rsidP="0023393B">
      <w:pPr>
        <w:pStyle w:val="ListParagraph"/>
        <w:numPr>
          <w:ilvl w:val="0"/>
          <w:numId w:val="5"/>
        </w:numPr>
        <w:spacing w:before="200" w:after="200" w:line="276" w:lineRule="auto"/>
        <w:contextualSpacing/>
      </w:pPr>
      <w:r>
        <w:t>the assessment and verification performed by ARPANSA officers</w:t>
      </w:r>
      <w:r w:rsidR="00660415">
        <w:rPr>
          <w:rStyle w:val="FootnoteReference"/>
        </w:rPr>
        <w:footnoteReference w:id="5"/>
      </w:r>
      <w:r>
        <w:t xml:space="preserve"> as documented in the </w:t>
      </w:r>
      <w:r w:rsidR="00D263DB">
        <w:t>Regulatory Assessment Report</w:t>
      </w:r>
    </w:p>
    <w:p w14:paraId="3F5D9020" w14:textId="77777777" w:rsidR="004007F9" w:rsidRPr="00E4336C" w:rsidRDefault="003525A2" w:rsidP="0023393B">
      <w:pPr>
        <w:pStyle w:val="ListParagraph"/>
        <w:numPr>
          <w:ilvl w:val="0"/>
          <w:numId w:val="5"/>
        </w:numPr>
        <w:spacing w:before="200" w:after="200" w:line="276" w:lineRule="auto"/>
        <w:contextualSpacing/>
      </w:pPr>
      <w:r>
        <w:t xml:space="preserve">my earlier decisions </w:t>
      </w:r>
      <w:r w:rsidR="00D263DB">
        <w:t xml:space="preserve">in relation to ANSTO’s applications for a licence to </w:t>
      </w:r>
      <w:r w:rsidRPr="00F82B9A">
        <w:rPr>
          <w:b/>
        </w:rPr>
        <w:t>prepare a site</w:t>
      </w:r>
      <w:r>
        <w:t xml:space="preserve"> for, to </w:t>
      </w:r>
      <w:r w:rsidRPr="00F82B9A">
        <w:rPr>
          <w:b/>
        </w:rPr>
        <w:t>construct</w:t>
      </w:r>
      <w:r>
        <w:t xml:space="preserve"> and to </w:t>
      </w:r>
      <w:r w:rsidRPr="00F82B9A">
        <w:rPr>
          <w:b/>
        </w:rPr>
        <w:t>operate</w:t>
      </w:r>
      <w:r>
        <w:t xml:space="preserve"> the </w:t>
      </w:r>
      <w:r w:rsidRPr="00DD5B0F">
        <w:rPr>
          <w:i/>
        </w:rPr>
        <w:t>ANM Facility</w:t>
      </w:r>
      <w:r>
        <w:rPr>
          <w:rStyle w:val="FootnoteReference"/>
        </w:rPr>
        <w:footnoteReference w:id="6"/>
      </w:r>
      <w:r>
        <w:t>.</w:t>
      </w:r>
    </w:p>
    <w:p w14:paraId="036EFEFC" w14:textId="7FC99DD2" w:rsidR="007D7D7F" w:rsidRPr="00E4336C" w:rsidRDefault="007D7D7F" w:rsidP="003A6DE1">
      <w:r>
        <w:t>ARPANSA officers performed site visits</w:t>
      </w:r>
      <w:r w:rsidR="00044DEB">
        <w:t>, held meetings with ANSTO staff</w:t>
      </w:r>
      <w:r w:rsidR="004A3BCB">
        <w:t xml:space="preserve">, observed hot commissioning tests and </w:t>
      </w:r>
      <w:r>
        <w:t>observed an emergency response exercise</w:t>
      </w:r>
      <w:r w:rsidR="00044DEB">
        <w:t>,</w:t>
      </w:r>
      <w:r>
        <w:t xml:space="preserve"> </w:t>
      </w:r>
      <w:r w:rsidR="00044DEB">
        <w:t xml:space="preserve">as part of the </w:t>
      </w:r>
      <w:r w:rsidR="003525A2">
        <w:t xml:space="preserve">regulatory </w:t>
      </w:r>
      <w:r w:rsidR="00044DEB">
        <w:t>review</w:t>
      </w:r>
      <w:r w:rsidR="003525A2">
        <w:t xml:space="preserve"> and assessment</w:t>
      </w:r>
      <w:r w:rsidR="00044DEB">
        <w:t xml:space="preserve">. </w:t>
      </w:r>
      <w:r w:rsidR="004A3BCB">
        <w:t>A</w:t>
      </w:r>
      <w:r w:rsidR="00044DEB">
        <w:t xml:space="preserve"> meeting </w:t>
      </w:r>
      <w:r w:rsidR="004A3BCB">
        <w:t>was</w:t>
      </w:r>
      <w:r w:rsidR="00044DEB">
        <w:t xml:space="preserve"> held</w:t>
      </w:r>
      <w:r w:rsidR="00C10AD1">
        <w:t xml:space="preserve"> between ARPANSA and ANSTO</w:t>
      </w:r>
      <w:r w:rsidR="00044DEB">
        <w:t xml:space="preserve"> at the </w:t>
      </w:r>
      <w:r w:rsidR="004A3BCB">
        <w:t>C</w:t>
      </w:r>
      <w:r w:rsidR="00044DEB">
        <w:t xml:space="preserve">hief </w:t>
      </w:r>
      <w:r w:rsidR="004A3BCB">
        <w:t>E</w:t>
      </w:r>
      <w:r w:rsidR="00044DEB">
        <w:t xml:space="preserve">xecutive and </w:t>
      </w:r>
      <w:r w:rsidR="004A3BCB">
        <w:t>S</w:t>
      </w:r>
      <w:r w:rsidR="00044DEB">
        <w:t xml:space="preserve">enior </w:t>
      </w:r>
      <w:r w:rsidR="004A3BCB">
        <w:t>E</w:t>
      </w:r>
      <w:r w:rsidR="00C10AD1">
        <w:t>xecutive</w:t>
      </w:r>
      <w:r w:rsidR="00044DEB">
        <w:t xml:space="preserve"> level</w:t>
      </w:r>
      <w:r w:rsidR="003525A2">
        <w:t>s</w:t>
      </w:r>
      <w:r w:rsidR="004A3BCB">
        <w:t xml:space="preserve"> on </w:t>
      </w:r>
      <w:r w:rsidR="00EC1290">
        <w:t>8 February 2019</w:t>
      </w:r>
      <w:r w:rsidR="003525A2">
        <w:t xml:space="preserve">, </w:t>
      </w:r>
      <w:r w:rsidR="004A3BCB">
        <w:t xml:space="preserve">to </w:t>
      </w:r>
      <w:r w:rsidR="003525A2">
        <w:t xml:space="preserve">seek further clarification on </w:t>
      </w:r>
      <w:r w:rsidR="00EC1290">
        <w:t xml:space="preserve">details of </w:t>
      </w:r>
      <w:r w:rsidR="004A3BCB">
        <w:t xml:space="preserve">ANSTO’s documentation in relation to the different elements </w:t>
      </w:r>
      <w:r w:rsidR="004A3BCB">
        <w:lastRenderedPageBreak/>
        <w:t xml:space="preserve">of </w:t>
      </w:r>
      <w:r w:rsidR="00EC1290">
        <w:t>L</w:t>
      </w:r>
      <w:r w:rsidR="00F82AC9">
        <w:t>C</w:t>
      </w:r>
      <w:r w:rsidR="00EC1290">
        <w:t>8</w:t>
      </w:r>
      <w:r w:rsidR="004A3BCB">
        <w:t xml:space="preserve">. A meeting that </w:t>
      </w:r>
      <w:r w:rsidR="004E6C84">
        <w:t>among other things</w:t>
      </w:r>
      <w:r w:rsidR="004A3BCB">
        <w:t xml:space="preserve"> </w:t>
      </w:r>
      <w:r w:rsidR="0074309C">
        <w:t>addressed</w:t>
      </w:r>
      <w:r w:rsidR="004A3BCB">
        <w:t xml:space="preserve"> </w:t>
      </w:r>
      <w:r w:rsidR="00687EA6">
        <w:t>licence applications and submissions</w:t>
      </w:r>
      <w:r w:rsidR="004A3BCB">
        <w:t xml:space="preserve"> was held </w:t>
      </w:r>
      <w:r w:rsidR="007D5698">
        <w:t xml:space="preserve">on </w:t>
      </w:r>
      <w:r w:rsidR="00EC1290">
        <w:t>27 February</w:t>
      </w:r>
      <w:r w:rsidR="0074309C">
        <w:t xml:space="preserve"> 2019</w:t>
      </w:r>
      <w:r w:rsidR="00D2109E">
        <w:t xml:space="preserve"> </w:t>
      </w:r>
      <w:r w:rsidR="004A3BCB">
        <w:t>under the terms of the ANSTO – ARPANSA Liaison Forum</w:t>
      </w:r>
      <w:r w:rsidR="00044DEB">
        <w:rPr>
          <w:rStyle w:val="FootnoteReference"/>
        </w:rPr>
        <w:footnoteReference w:id="7"/>
      </w:r>
      <w:r w:rsidR="007D5698">
        <w:t>.</w:t>
      </w:r>
    </w:p>
    <w:p w14:paraId="5438B77A" w14:textId="2A1A7BE7" w:rsidR="00A73FF1" w:rsidRDefault="00A73FF1" w:rsidP="003A6DE1">
      <w:r>
        <w:t>The Nuclear Safety Committee</w:t>
      </w:r>
      <w:r>
        <w:rPr>
          <w:rStyle w:val="FootnoteReference"/>
        </w:rPr>
        <w:footnoteReference w:id="8"/>
      </w:r>
      <w:r>
        <w:t xml:space="preserve"> </w:t>
      </w:r>
      <w:r w:rsidR="00C10AD1">
        <w:t xml:space="preserve">contributed significantly to </w:t>
      </w:r>
      <w:r w:rsidR="00211A47">
        <w:t>discussions concerning the evidence required to underpin the decision to authorise hot commissioning.</w:t>
      </w:r>
      <w:r w:rsidR="005F40A7">
        <w:t xml:space="preserve"> </w:t>
      </w:r>
      <w:r w:rsidR="000F5B02">
        <w:t xml:space="preserve"> For </w:t>
      </w:r>
      <w:r w:rsidR="0074309C">
        <w:t>the</w:t>
      </w:r>
      <w:r w:rsidR="000F5B02">
        <w:t xml:space="preserve"> decision</w:t>
      </w:r>
      <w:r w:rsidR="0074309C">
        <w:t xml:space="preserve"> covered in this Statement of Reasons</w:t>
      </w:r>
      <w:r w:rsidR="000F5B02">
        <w:t>, the Committee was kept informed</w:t>
      </w:r>
      <w:r w:rsidR="00793655">
        <w:t xml:space="preserve"> but was not requested to provide specific advice</w:t>
      </w:r>
      <w:r w:rsidR="000F5B02">
        <w:t>.</w:t>
      </w:r>
      <w:r w:rsidR="00793655">
        <w:t xml:space="preserve"> </w:t>
      </w:r>
      <w:r w:rsidR="00350366">
        <w:t>However, the</w:t>
      </w:r>
      <w:r w:rsidR="00EC1290">
        <w:t xml:space="preserve"> Committee recently</w:t>
      </w:r>
      <w:r w:rsidR="00EC1290">
        <w:rPr>
          <w:rStyle w:val="FootnoteReference"/>
        </w:rPr>
        <w:footnoteReference w:id="9"/>
      </w:r>
      <w:r w:rsidR="00EC1290">
        <w:t xml:space="preserve"> </w:t>
      </w:r>
      <w:r w:rsidR="00211A47">
        <w:t xml:space="preserve">did </w:t>
      </w:r>
      <w:r w:rsidR="00EC1290">
        <w:t xml:space="preserve">discuss and provide advice in relation to safety practices at ANSTO Health, which </w:t>
      </w:r>
      <w:r w:rsidR="0074309C">
        <w:t xml:space="preserve">also </w:t>
      </w:r>
      <w:r w:rsidR="00211A47">
        <w:t xml:space="preserve">has </w:t>
      </w:r>
      <w:r w:rsidR="00A6186C">
        <w:t>relevan</w:t>
      </w:r>
      <w:r w:rsidR="00211A47">
        <w:t>ce</w:t>
      </w:r>
      <w:r w:rsidR="00A6186C">
        <w:t xml:space="preserve"> </w:t>
      </w:r>
      <w:r w:rsidR="00211A47">
        <w:t>for</w:t>
      </w:r>
      <w:r w:rsidR="00A6186C">
        <w:t xml:space="preserve"> </w:t>
      </w:r>
      <w:r w:rsidR="005F40A7">
        <w:t xml:space="preserve">the </w:t>
      </w:r>
      <w:r w:rsidR="005F40A7" w:rsidRPr="008740AC">
        <w:rPr>
          <w:i/>
        </w:rPr>
        <w:t>ANM Facility</w:t>
      </w:r>
      <w:r w:rsidR="00EC1290">
        <w:t>.</w:t>
      </w:r>
    </w:p>
    <w:p w14:paraId="1EE3AA6D" w14:textId="006AFAEC" w:rsidR="002A32ED" w:rsidRDefault="005B40F2" w:rsidP="005B40F2">
      <w:r>
        <w:t xml:space="preserve">Section 53 of the Regulations </w:t>
      </w:r>
      <w:r w:rsidR="002A32ED">
        <w:t xml:space="preserve">specifies matters I must take into account in deciding whether to issue a facility licence. </w:t>
      </w:r>
      <w:r w:rsidR="00082A57">
        <w:t xml:space="preserve">All of these matters were considered in the Statement of Reasons supporting the authorisations to </w:t>
      </w:r>
      <w:r w:rsidR="00082A57" w:rsidRPr="00D10957">
        <w:rPr>
          <w:b/>
        </w:rPr>
        <w:t>prepare a site</w:t>
      </w:r>
      <w:r w:rsidR="00082A57">
        <w:t xml:space="preserve"> for, to </w:t>
      </w:r>
      <w:r w:rsidR="00082A57" w:rsidRPr="00D10957">
        <w:rPr>
          <w:b/>
        </w:rPr>
        <w:t>construct</w:t>
      </w:r>
      <w:r w:rsidR="00082A57">
        <w:t xml:space="preserve"> and to </w:t>
      </w:r>
      <w:r w:rsidR="00082A57" w:rsidRPr="00D10957">
        <w:rPr>
          <w:b/>
        </w:rPr>
        <w:t>operate</w:t>
      </w:r>
      <w:r w:rsidR="00082A57">
        <w:t xml:space="preserve"> the </w:t>
      </w:r>
      <w:r w:rsidR="00082A57" w:rsidRPr="00082A57">
        <w:rPr>
          <w:i/>
        </w:rPr>
        <w:t>ANM Facility</w:t>
      </w:r>
      <w:r w:rsidR="00082A57">
        <w:t xml:space="preserve">. </w:t>
      </w:r>
      <w:r w:rsidR="007D5698">
        <w:t xml:space="preserve">However, they </w:t>
      </w:r>
      <w:r w:rsidR="00082A57">
        <w:t xml:space="preserve">remain </w:t>
      </w:r>
      <w:r w:rsidR="00F6575D">
        <w:t>relevant</w:t>
      </w:r>
      <w:r w:rsidR="00082A57">
        <w:t xml:space="preserve"> for </w:t>
      </w:r>
      <w:r w:rsidR="00044DEB">
        <w:t>the</w:t>
      </w:r>
      <w:r w:rsidR="00082A57">
        <w:t xml:space="preserve"> </w:t>
      </w:r>
      <w:r w:rsidR="00A32C1B">
        <w:t>licence amendment</w:t>
      </w:r>
      <w:r w:rsidR="00044DEB">
        <w:t xml:space="preserve"> covered here</w:t>
      </w:r>
      <w:r w:rsidR="007D5698">
        <w:t xml:space="preserve">. They are considered in section </w:t>
      </w:r>
      <w:r w:rsidR="007474EC">
        <w:t>7</w:t>
      </w:r>
      <w:r w:rsidR="007D5698">
        <w:t xml:space="preserve"> of this Statement of Reasons. </w:t>
      </w:r>
    </w:p>
    <w:p w14:paraId="1F0DC8AE" w14:textId="0E73689E" w:rsidR="005B40F2" w:rsidRDefault="00C2178C" w:rsidP="007D5698">
      <w:r>
        <w:t xml:space="preserve">I am required under section 15(2) of the Act to take all reasonable steps to avoid any conflict of interest between my regulatory functions and my other statutory functions, a responsibility that also applies to all ARPANSA officers. In reaching my </w:t>
      </w:r>
      <w:r w:rsidR="00D25EF7">
        <w:t>decision,</w:t>
      </w:r>
      <w:r>
        <w:t xml:space="preserve"> I have not taken into account or given any weight to any aspect of the amendment of the licence to </w:t>
      </w:r>
      <w:r w:rsidRPr="00A32C1B">
        <w:rPr>
          <w:b/>
        </w:rPr>
        <w:t>operate</w:t>
      </w:r>
      <w:r>
        <w:t xml:space="preserve"> the </w:t>
      </w:r>
      <w:r w:rsidRPr="00350366">
        <w:rPr>
          <w:i/>
        </w:rPr>
        <w:t>ANM Facility</w:t>
      </w:r>
      <w:r>
        <w:t xml:space="preserve"> that could potentially benefit ARPANSA. I am satisfied that no matter which has been considered in reaching my decision conflicts – or could be perceived to conflict – with the performance of my other statutory functions. All ARPANSA officers make annual declarations of any material personal interests that could potentially conflict with their duties; ARPANSA’s General Counsel makes the final determination of whether a conflict exists or may be perceived, and what risk mitigation strategies should be put in place, if any. No interest has been declared or identified that may conflict with the matters to be taken into account in reaching this decision. On this matter, see </w:t>
      </w:r>
      <w:r w:rsidRPr="00350366">
        <w:rPr>
          <w:i/>
        </w:rPr>
        <w:t>Regulatory intersections with other functions</w:t>
      </w:r>
      <w:r w:rsidRPr="00DF6C62">
        <w:t xml:space="preserve"> on ARPANSA</w:t>
      </w:r>
      <w:r>
        <w:t>’</w:t>
      </w:r>
      <w:r w:rsidRPr="00DF6C62">
        <w:t>s website</w:t>
      </w:r>
      <w:r w:rsidR="00082A57" w:rsidRPr="00752055">
        <w:rPr>
          <w:vertAlign w:val="superscript"/>
        </w:rPr>
        <w:footnoteReference w:id="10"/>
      </w:r>
      <w:r w:rsidR="00082A57">
        <w:t>.</w:t>
      </w:r>
    </w:p>
    <w:p w14:paraId="6ED86DB6" w14:textId="77777777" w:rsidR="002A32ED" w:rsidRDefault="00B17383" w:rsidP="0023393B">
      <w:pPr>
        <w:pStyle w:val="Heading1"/>
        <w:numPr>
          <w:ilvl w:val="0"/>
          <w:numId w:val="4"/>
        </w:numPr>
        <w:ind w:hanging="720"/>
      </w:pPr>
      <w:bookmarkStart w:id="55" w:name="_Toc9595771"/>
      <w:r>
        <w:t>Licence Condition 8</w:t>
      </w:r>
      <w:bookmarkEnd w:id="55"/>
    </w:p>
    <w:p w14:paraId="7FF5C949" w14:textId="77777777" w:rsidR="00B17383" w:rsidRPr="00B17383" w:rsidRDefault="00B17383" w:rsidP="00B17383">
      <w:r>
        <w:t xml:space="preserve">Sections 4.1 to </w:t>
      </w:r>
      <w:r w:rsidR="00005058" w:rsidRPr="00752055">
        <w:t>4.8</w:t>
      </w:r>
      <w:r>
        <w:t xml:space="preserve"> </w:t>
      </w:r>
      <w:r w:rsidR="00752055">
        <w:t xml:space="preserve">summarise my considerations in relation to whether </w:t>
      </w:r>
      <w:r w:rsidR="00005058">
        <w:t>the actions taken by ANSTO</w:t>
      </w:r>
      <w:r w:rsidR="00A32C1B">
        <w:t xml:space="preserve"> </w:t>
      </w:r>
      <w:r w:rsidR="00752055">
        <w:t>satisfy</w:t>
      </w:r>
      <w:r w:rsidR="00005058">
        <w:t xml:space="preserve"> </w:t>
      </w:r>
      <w:r w:rsidR="007474EC">
        <w:t>L</w:t>
      </w:r>
      <w:r w:rsidR="00A32C1B">
        <w:t>C8 of Facility Licence F0309.</w:t>
      </w:r>
      <w:r>
        <w:t xml:space="preserve"> </w:t>
      </w:r>
    </w:p>
    <w:p w14:paraId="13380490" w14:textId="77777777" w:rsidR="002A32ED" w:rsidRDefault="00E35300" w:rsidP="0023393B">
      <w:pPr>
        <w:pStyle w:val="Heading2"/>
        <w:numPr>
          <w:ilvl w:val="1"/>
          <w:numId w:val="4"/>
        </w:numPr>
        <w:ind w:left="709" w:hanging="709"/>
      </w:pPr>
      <w:bookmarkStart w:id="56" w:name="_Toc9595772"/>
      <w:r>
        <w:t>Licence condition 8(a)</w:t>
      </w:r>
      <w:bookmarkEnd w:id="56"/>
    </w:p>
    <w:p w14:paraId="6713B258" w14:textId="77777777" w:rsidR="00B24782" w:rsidRPr="00752055" w:rsidRDefault="00B24782" w:rsidP="007474EC">
      <w:pPr>
        <w:pBdr>
          <w:top w:val="single" w:sz="4" w:space="1" w:color="auto"/>
          <w:left w:val="single" w:sz="4" w:space="4" w:color="auto"/>
          <w:bottom w:val="single" w:sz="4" w:space="1" w:color="auto"/>
          <w:right w:val="single" w:sz="4" w:space="4" w:color="auto"/>
          <w:bar w:val="single" w:sz="4" w:color="auto"/>
        </w:pBdr>
        <w:shd w:val="clear" w:color="auto" w:fill="E3CCF4" w:themeFill="accent1"/>
        <w:rPr>
          <w:i/>
          <w:sz w:val="20"/>
          <w:szCs w:val="20"/>
        </w:rPr>
      </w:pPr>
      <w:r w:rsidRPr="00752055">
        <w:rPr>
          <w:rFonts w:ascii="Calibri" w:eastAsiaTheme="majorEastAsia" w:hAnsi="Calibri" w:cstheme="majorBidi"/>
          <w:b/>
          <w:bCs/>
          <w:i/>
          <w:color w:val="4E1A74"/>
          <w:sz w:val="20"/>
          <w:szCs w:val="20"/>
        </w:rPr>
        <w:t>LC</w:t>
      </w:r>
      <w:r w:rsidR="00313B6F" w:rsidRPr="00752055">
        <w:rPr>
          <w:rFonts w:ascii="Calibri" w:eastAsiaTheme="majorEastAsia" w:hAnsi="Calibri" w:cstheme="majorBidi"/>
          <w:b/>
          <w:bCs/>
          <w:i/>
          <w:color w:val="4E1A74"/>
          <w:sz w:val="20"/>
          <w:szCs w:val="20"/>
        </w:rPr>
        <w:t>8</w:t>
      </w:r>
      <w:r w:rsidRPr="00752055">
        <w:rPr>
          <w:i/>
          <w:sz w:val="20"/>
          <w:szCs w:val="20"/>
        </w:rPr>
        <w:t>. Operations for the stated purpose of the facility (routine operations) must not commence until:</w:t>
      </w:r>
    </w:p>
    <w:p w14:paraId="79ADD659" w14:textId="77777777" w:rsidR="00B24782" w:rsidRPr="00E35300" w:rsidRDefault="00B24782" w:rsidP="0023393B">
      <w:pPr>
        <w:pStyle w:val="ListParagraph"/>
        <w:numPr>
          <w:ilvl w:val="0"/>
          <w:numId w:val="9"/>
        </w:numPr>
        <w:pBdr>
          <w:top w:val="single" w:sz="4" w:space="1" w:color="auto"/>
          <w:left w:val="single" w:sz="4" w:space="4" w:color="auto"/>
          <w:bottom w:val="single" w:sz="4" w:space="1" w:color="auto"/>
          <w:right w:val="single" w:sz="4" w:space="4" w:color="auto"/>
          <w:bar w:val="single" w:sz="4" w:color="auto"/>
        </w:pBdr>
        <w:shd w:val="clear" w:color="auto" w:fill="E3CCF4" w:themeFill="accent1"/>
        <w:rPr>
          <w:i/>
        </w:rPr>
      </w:pPr>
      <w:r w:rsidRPr="00752055">
        <w:rPr>
          <w:i/>
          <w:sz w:val="20"/>
          <w:szCs w:val="20"/>
        </w:rPr>
        <w:t>the structures, components, systems, material, equipment and processes have been tested using irradiated target plates in accordance with the approved program for ‘hot’ commissioning, and the test results have been analysed.</w:t>
      </w:r>
    </w:p>
    <w:p w14:paraId="1D050241" w14:textId="0A9661D6" w:rsidR="00E62A25" w:rsidRDefault="00114654" w:rsidP="00631B6D">
      <w:r>
        <w:t xml:space="preserve">The licence to </w:t>
      </w:r>
      <w:r w:rsidRPr="00114654">
        <w:rPr>
          <w:b/>
        </w:rPr>
        <w:t>operate</w:t>
      </w:r>
      <w:r>
        <w:t xml:space="preserve"> the </w:t>
      </w:r>
      <w:r w:rsidRPr="00114654">
        <w:rPr>
          <w:i/>
        </w:rPr>
        <w:t>ANM Facility</w:t>
      </w:r>
      <w:r>
        <w:t xml:space="preserve"> issued on 12 April 2018 authorised ANSTO to commence ‘hot’ commissioning. This involves </w:t>
      </w:r>
      <w:r w:rsidR="005F40A7">
        <w:t>extraction of Mo-99 from</w:t>
      </w:r>
      <w:r>
        <w:t xml:space="preserve"> uranium targets that have been irradiated in the OPAL reactor</w:t>
      </w:r>
      <w:r w:rsidR="00005058">
        <w:t xml:space="preserve">, </w:t>
      </w:r>
      <w:r w:rsidR="00E62A25">
        <w:t xml:space="preserve">i.e. </w:t>
      </w:r>
      <w:r w:rsidR="00005058">
        <w:t xml:space="preserve">activities </w:t>
      </w:r>
      <w:r>
        <w:t xml:space="preserve">akin to routine operations. </w:t>
      </w:r>
      <w:r w:rsidR="00E62A25">
        <w:t xml:space="preserve">It also enabled testing of product quality in </w:t>
      </w:r>
      <w:r w:rsidR="00E62A25">
        <w:lastRenderedPageBreak/>
        <w:t xml:space="preserve">preparation for seeking </w:t>
      </w:r>
      <w:r w:rsidR="00A32C1B">
        <w:t xml:space="preserve">product </w:t>
      </w:r>
      <w:r w:rsidR="00E62A25">
        <w:t xml:space="preserve">approval (outside of ARPANSA’s mandate; the Therapeutic Good Administration issues approvals valid for the Australian and New Zealand markets). </w:t>
      </w:r>
    </w:p>
    <w:p w14:paraId="64343D12" w14:textId="77777777" w:rsidR="00A409F2" w:rsidRDefault="00E62A25" w:rsidP="00631B6D">
      <w:r>
        <w:t>However, LC 8(a) specifies that r</w:t>
      </w:r>
      <w:r w:rsidR="00114654">
        <w:t xml:space="preserve">outine operations </w:t>
      </w:r>
      <w:r>
        <w:t>may</w:t>
      </w:r>
      <w:r w:rsidR="00114654">
        <w:t xml:space="preserve"> only commence after the facility is </w:t>
      </w:r>
      <w:r w:rsidR="00114654" w:rsidRPr="00005058">
        <w:rPr>
          <w:i/>
        </w:rPr>
        <w:t>fully</w:t>
      </w:r>
      <w:r w:rsidR="00114654">
        <w:t xml:space="preserve"> commissioned, </w:t>
      </w:r>
      <w:r w:rsidR="00114654" w:rsidRPr="00573929">
        <w:rPr>
          <w:i/>
        </w:rPr>
        <w:t>including</w:t>
      </w:r>
      <w:r w:rsidR="00114654">
        <w:t xml:space="preserve"> hot commissioning, and </w:t>
      </w:r>
      <w:r w:rsidR="000C1EAA">
        <w:t xml:space="preserve">the complete set of </w:t>
      </w:r>
      <w:r w:rsidR="00114654">
        <w:t xml:space="preserve">commissioning </w:t>
      </w:r>
      <w:r w:rsidR="000C1EAA">
        <w:t xml:space="preserve">results </w:t>
      </w:r>
      <w:r w:rsidR="00114654">
        <w:t xml:space="preserve">provide reasonable assurance of </w:t>
      </w:r>
      <w:r w:rsidR="00313B6F">
        <w:t xml:space="preserve">safe </w:t>
      </w:r>
      <w:r>
        <w:t xml:space="preserve">operations of the facility including its </w:t>
      </w:r>
      <w:r w:rsidR="00F44CA2">
        <w:t>structures, components, systems, material, equipment and processes.</w:t>
      </w:r>
      <w:r w:rsidR="00114654">
        <w:t xml:space="preserve"> </w:t>
      </w:r>
    </w:p>
    <w:p w14:paraId="4317C3FD" w14:textId="77777777" w:rsidR="00631B6D" w:rsidRDefault="007474EC" w:rsidP="0023393B">
      <w:pPr>
        <w:pStyle w:val="Heading3"/>
        <w:numPr>
          <w:ilvl w:val="2"/>
          <w:numId w:val="8"/>
        </w:numPr>
        <w:spacing w:after="120"/>
        <w:ind w:left="709" w:hanging="709"/>
      </w:pPr>
      <w:bookmarkStart w:id="57" w:name="_Toc9595773"/>
      <w:r>
        <w:t>Overview</w:t>
      </w:r>
      <w:r w:rsidR="00C65E37">
        <w:t xml:space="preserve"> of a</w:t>
      </w:r>
      <w:r w:rsidR="00D2109E">
        <w:t>ctions and documentation</w:t>
      </w:r>
      <w:bookmarkEnd w:id="57"/>
    </w:p>
    <w:p w14:paraId="01C6A2B2" w14:textId="2DAF5E34" w:rsidR="00530295" w:rsidRDefault="000F5B02" w:rsidP="00530295">
      <w:r>
        <w:t xml:space="preserve">ANSTO conducted 27 runs under the licence issued on 12 April 2018 to commission the </w:t>
      </w:r>
      <w:r w:rsidRPr="001556DB">
        <w:rPr>
          <w:i/>
        </w:rPr>
        <w:t>ANM Facility</w:t>
      </w:r>
      <w:r>
        <w:t xml:space="preserve"> using target plates that had been </w:t>
      </w:r>
      <w:r w:rsidR="000361A3">
        <w:t>irradiated in the OPAL reactor</w:t>
      </w:r>
      <w:r>
        <w:t xml:space="preserve">, and to carry out product testing. The results from the hot commissioning tests </w:t>
      </w:r>
      <w:r w:rsidR="000361A3">
        <w:t>are</w:t>
      </w:r>
      <w:r>
        <w:t xml:space="preserve"> summarised in: </w:t>
      </w:r>
    </w:p>
    <w:p w14:paraId="3C5C3BB7" w14:textId="3A6556F1" w:rsidR="00294379" w:rsidRDefault="00294379" w:rsidP="0023393B">
      <w:pPr>
        <w:pStyle w:val="ListParagraph"/>
        <w:numPr>
          <w:ilvl w:val="0"/>
          <w:numId w:val="10"/>
        </w:numPr>
      </w:pPr>
      <w:r w:rsidRPr="00473098">
        <w:rPr>
          <w:i/>
        </w:rPr>
        <w:t>ANM Mo99 project, Hot Commissioning Report Mo-99 Production Process (Mo99_COMM-PROC-ER_8243</w:t>
      </w:r>
      <w:r>
        <w:t>)</w:t>
      </w:r>
      <w:r w:rsidR="00C36F71">
        <w:t>. This report documents the records from five runs using targets that had been subjected to different irradiation regimes</w:t>
      </w:r>
      <w:r w:rsidR="001556DB">
        <w:t xml:space="preserve">, termed </w:t>
      </w:r>
      <w:r w:rsidR="00D84A5E">
        <w:t>‘</w:t>
      </w:r>
      <w:r w:rsidR="00C36F71">
        <w:t>low</w:t>
      </w:r>
      <w:r w:rsidR="00D84A5E">
        <w:t>’</w:t>
      </w:r>
      <w:r w:rsidR="00C36F71">
        <w:t xml:space="preserve"> </w:t>
      </w:r>
      <w:r w:rsidR="001556DB">
        <w:t xml:space="preserve">(two days of irradiation) </w:t>
      </w:r>
      <w:r w:rsidR="005F3737">
        <w:t>and</w:t>
      </w:r>
      <w:r w:rsidR="00C36F71">
        <w:t xml:space="preserve"> </w:t>
      </w:r>
      <w:r w:rsidR="00D84A5E">
        <w:t>‘</w:t>
      </w:r>
      <w:r w:rsidR="00C36F71">
        <w:t>high</w:t>
      </w:r>
      <w:r w:rsidR="00D84A5E">
        <w:t>’</w:t>
      </w:r>
      <w:r w:rsidR="00C36F71">
        <w:t xml:space="preserve"> </w:t>
      </w:r>
      <w:r w:rsidR="001556DB">
        <w:t xml:space="preserve">(5 or 10 days of irradiation) </w:t>
      </w:r>
      <w:r w:rsidR="005F3737">
        <w:t>activity r</w:t>
      </w:r>
      <w:r w:rsidR="00F176CE">
        <w:t>u</w:t>
      </w:r>
      <w:r w:rsidR="005F3737">
        <w:t>ns</w:t>
      </w:r>
      <w:r w:rsidR="001556DB">
        <w:t>, for testing the safety related systems and production process</w:t>
      </w:r>
      <w:r w:rsidR="00C36F71">
        <w:t xml:space="preserve">. It </w:t>
      </w:r>
      <w:r w:rsidR="005503D7">
        <w:t xml:space="preserve">provides detailed records of experience gained and </w:t>
      </w:r>
      <w:r w:rsidR="00C36F71">
        <w:t xml:space="preserve">issues </w:t>
      </w:r>
      <w:r w:rsidR="005F3737">
        <w:t>identified</w:t>
      </w:r>
      <w:r w:rsidR="005503D7">
        <w:t xml:space="preserve"> relevant to product</w:t>
      </w:r>
      <w:r w:rsidR="00C36F71">
        <w:t xml:space="preserve"> quality, yield, consistency, </w:t>
      </w:r>
      <w:r w:rsidR="005503D7">
        <w:t xml:space="preserve">key operational parameters, </w:t>
      </w:r>
      <w:r w:rsidR="00C36F71">
        <w:t>radiation levels, staff training</w:t>
      </w:r>
      <w:r w:rsidR="005503D7">
        <w:t xml:space="preserve">, </w:t>
      </w:r>
      <w:r w:rsidR="0008654E">
        <w:t>etc.</w:t>
      </w:r>
      <w:r w:rsidR="00C36F71">
        <w:t xml:space="preserve"> and how </w:t>
      </w:r>
      <w:r w:rsidR="00313B6F">
        <w:t>identified</w:t>
      </w:r>
      <w:r w:rsidR="00C36F71">
        <w:t xml:space="preserve"> issues with the manufacturing process and the product had been resolved. </w:t>
      </w:r>
    </w:p>
    <w:p w14:paraId="396BA60A" w14:textId="778A97BD" w:rsidR="005F3737" w:rsidRDefault="005F3737" w:rsidP="005F3737">
      <w:pPr>
        <w:pStyle w:val="ListParagraph"/>
        <w:numPr>
          <w:ilvl w:val="0"/>
          <w:numId w:val="0"/>
        </w:numPr>
        <w:ind w:left="720"/>
      </w:pPr>
      <w:r>
        <w:t>The report records that ANSTO</w:t>
      </w:r>
      <w:r w:rsidR="00896C91">
        <w:t xml:space="preserve"> a</w:t>
      </w:r>
      <w:r w:rsidR="007474EC">
        <w:t>re</w:t>
      </w:r>
      <w:r>
        <w:t xml:space="preserve"> satisfied with the operations, based on the test</w:t>
      </w:r>
      <w:r w:rsidR="00F82AC9">
        <w:t xml:space="preserve"> result</w:t>
      </w:r>
      <w:r>
        <w:t xml:space="preserve">s, and </w:t>
      </w:r>
      <w:r w:rsidR="007474EC">
        <w:t>are</w:t>
      </w:r>
      <w:r>
        <w:t xml:space="preserve"> satisfied that nuclear and radiological safety has been demonstrated</w:t>
      </w:r>
      <w:r w:rsidR="00F20340">
        <w:t>.</w:t>
      </w:r>
    </w:p>
    <w:p w14:paraId="71CD8DD8" w14:textId="5CC51E3C" w:rsidR="00294379" w:rsidRDefault="0091116C" w:rsidP="0023393B">
      <w:pPr>
        <w:pStyle w:val="ListParagraph"/>
        <w:numPr>
          <w:ilvl w:val="0"/>
          <w:numId w:val="10"/>
        </w:numPr>
      </w:pPr>
      <w:r w:rsidRPr="00473098">
        <w:rPr>
          <w:i/>
        </w:rPr>
        <w:t>ANM Mo99 Facility, Hot Commissioning Report of Safety Related Systems (Mo99_COMM-SAFE_ER_8197</w:t>
      </w:r>
      <w:r>
        <w:t xml:space="preserve">). The </w:t>
      </w:r>
      <w:r w:rsidR="00095C3E">
        <w:t>report</w:t>
      </w:r>
      <w:r>
        <w:t xml:space="preserve"> specifically deal</w:t>
      </w:r>
      <w:r w:rsidR="00D9560B">
        <w:t>s</w:t>
      </w:r>
      <w:r>
        <w:t xml:space="preserve"> with </w:t>
      </w:r>
      <w:r w:rsidR="00787EAF">
        <w:t>nine</w:t>
      </w:r>
      <w:r w:rsidR="0043108F">
        <w:t xml:space="preserve"> </w:t>
      </w:r>
      <w:r>
        <w:t xml:space="preserve">safety </w:t>
      </w:r>
      <w:r w:rsidR="00095C3E">
        <w:t>related</w:t>
      </w:r>
      <w:r>
        <w:t xml:space="preserve"> items of direct relevance for the hot commissioning stage. </w:t>
      </w:r>
      <w:r w:rsidR="00095C3E">
        <w:t>Outstanding</w:t>
      </w:r>
      <w:r>
        <w:t xml:space="preserve"> issues remain</w:t>
      </w:r>
      <w:r w:rsidR="001556DB">
        <w:t>ed</w:t>
      </w:r>
      <w:r>
        <w:t xml:space="preserve">, at the </w:t>
      </w:r>
      <w:r w:rsidR="00D9560B">
        <w:t>time</w:t>
      </w:r>
      <w:r>
        <w:t xml:space="preserve"> of submission of the report</w:t>
      </w:r>
      <w:r w:rsidR="00095C3E">
        <w:t>, regarding three of these items.</w:t>
      </w:r>
      <w:r w:rsidR="00864B1E">
        <w:t xml:space="preserve"> However, these outstanding items were appropriately addressed by the time the regulatory assessment of the application to remove </w:t>
      </w:r>
      <w:r w:rsidR="005F40A7">
        <w:t>LC</w:t>
      </w:r>
      <w:r w:rsidR="00864B1E">
        <w:t>8 was completed.</w:t>
      </w:r>
    </w:p>
    <w:p w14:paraId="75C78ADB" w14:textId="77777777" w:rsidR="001556DB" w:rsidRDefault="001556DB" w:rsidP="000C1EAA">
      <w:r>
        <w:t xml:space="preserve">ANSTO has submitted documentation regarding radiation monitoring in </w:t>
      </w:r>
      <w:r w:rsidR="007474EC">
        <w:t xml:space="preserve">Building </w:t>
      </w:r>
      <w:r w:rsidR="008E0820">
        <w:t>88</w:t>
      </w:r>
      <w:r w:rsidR="007474EC">
        <w:t xml:space="preserve"> and in the </w:t>
      </w:r>
      <w:r>
        <w:t>Building 2</w:t>
      </w:r>
      <w:r w:rsidR="007474EC">
        <w:t xml:space="preserve"> QC laboratory</w:t>
      </w:r>
      <w:r>
        <w:t xml:space="preserve">. </w:t>
      </w:r>
      <w:r w:rsidR="005C77FF">
        <w:t>Issues identified with localised radiation fields close to the windows of the hot cells have been rectified.</w:t>
      </w:r>
    </w:p>
    <w:p w14:paraId="0326E946" w14:textId="1307FB34" w:rsidR="005C77FF" w:rsidRDefault="005C77FF" w:rsidP="000C1EAA">
      <w:r>
        <w:t xml:space="preserve">The documentation is detailed and comprehensive. ARPANSA’s review of the documentation as well as observations made on site during commissioning, confirm ANSTO’s view that the design intent, after a number of minor modifications, has been met. </w:t>
      </w:r>
    </w:p>
    <w:p w14:paraId="06CFE3B2" w14:textId="01184540" w:rsidR="004A7EF7" w:rsidRDefault="00F82AC9" w:rsidP="004A7EF7">
      <w:r>
        <w:t>A</w:t>
      </w:r>
      <w:r w:rsidR="00A66FB9">
        <w:t>t the time of this decision</w:t>
      </w:r>
      <w:r w:rsidR="005C77FF">
        <w:t xml:space="preserve"> a total of </w:t>
      </w:r>
      <w:r w:rsidR="00A6186C">
        <w:t xml:space="preserve">16 </w:t>
      </w:r>
      <w:r w:rsidR="005C77FF">
        <w:t>production runs have been carried out</w:t>
      </w:r>
      <w:r w:rsidR="00A66FB9">
        <w:t xml:space="preserve"> in the </w:t>
      </w:r>
      <w:r w:rsidR="00A66FB9" w:rsidRPr="00A66FB9">
        <w:rPr>
          <w:i/>
        </w:rPr>
        <w:t>ANM Facility</w:t>
      </w:r>
      <w:r w:rsidR="005C77FF">
        <w:t xml:space="preserve"> </w:t>
      </w:r>
      <w:r>
        <w:t xml:space="preserve">under the ‘limited’ authorisation granted on 2 April 2019. </w:t>
      </w:r>
      <w:r w:rsidR="005A45EE">
        <w:t>Four</w:t>
      </w:r>
      <w:r w:rsidR="00541DDA">
        <w:t xml:space="preserve"> </w:t>
      </w:r>
      <w:r w:rsidR="005C77FF">
        <w:t>fortnightly reports have bee</w:t>
      </w:r>
      <w:r w:rsidR="00A66FB9">
        <w:t>n</w:t>
      </w:r>
      <w:r w:rsidR="005C77FF">
        <w:t xml:space="preserve"> received</w:t>
      </w:r>
      <w:r w:rsidR="00A66FB9">
        <w:t xml:space="preserve">. </w:t>
      </w:r>
      <w:r w:rsidR="002C255C" w:rsidRPr="00791EDF">
        <w:t>No safety significant event has been reported</w:t>
      </w:r>
      <w:r w:rsidR="007474EC">
        <w:t xml:space="preserve"> </w:t>
      </w:r>
      <w:r w:rsidR="00896C91" w:rsidRPr="00F82AC9">
        <w:t>in</w:t>
      </w:r>
      <w:r w:rsidR="00896C91">
        <w:rPr>
          <w:color w:val="FF0000"/>
        </w:rPr>
        <w:t xml:space="preserve"> </w:t>
      </w:r>
      <w:r w:rsidR="002C255C">
        <w:t>those fortnightly reports</w:t>
      </w:r>
      <w:r w:rsidR="00896C91">
        <w:t xml:space="preserve"> or ha</w:t>
      </w:r>
      <w:r w:rsidR="00D9560B">
        <w:t>s</w:t>
      </w:r>
      <w:r w:rsidR="00896C91">
        <w:t xml:space="preserve"> otherwise come to ARPANSA’s attention</w:t>
      </w:r>
      <w:r w:rsidR="00A572C6">
        <w:t xml:space="preserve">. </w:t>
      </w:r>
    </w:p>
    <w:p w14:paraId="705EDF28" w14:textId="7A7F1E2E" w:rsidR="004A7EF7" w:rsidRPr="007474EC" w:rsidRDefault="004A7EF7" w:rsidP="004A7EF7">
      <w:r w:rsidRPr="007474EC">
        <w:t xml:space="preserve">ARPANSA officers have come to the conclusion, and I concur, that structures, components, systems, material, equipment and processes have, in the approved program for hot commissioning, performed as intended. </w:t>
      </w:r>
    </w:p>
    <w:p w14:paraId="02A3FAE9" w14:textId="1B2569E4" w:rsidR="00A409F2" w:rsidRDefault="00A409F2" w:rsidP="0023393B">
      <w:pPr>
        <w:pStyle w:val="Heading3"/>
        <w:numPr>
          <w:ilvl w:val="2"/>
          <w:numId w:val="8"/>
        </w:numPr>
        <w:spacing w:after="120"/>
        <w:ind w:left="709" w:hanging="709"/>
      </w:pPr>
      <w:bookmarkStart w:id="58" w:name="_Toc9595774"/>
      <w:r>
        <w:t>Conclusion</w:t>
      </w:r>
      <w:bookmarkEnd w:id="58"/>
    </w:p>
    <w:p w14:paraId="67DD6AE0" w14:textId="2E7D6494" w:rsidR="00950FEA" w:rsidRPr="00887C09" w:rsidRDefault="00950FEA" w:rsidP="00887C09">
      <w:pPr>
        <w:ind w:left="360" w:hanging="360"/>
        <w:rPr>
          <w:b/>
          <w:sz w:val="20"/>
          <w:szCs w:val="20"/>
        </w:rPr>
      </w:pPr>
      <w:r w:rsidRPr="00887C09">
        <w:rPr>
          <w:rFonts w:eastAsiaTheme="majorEastAsia" w:cstheme="majorBidi"/>
          <w:b/>
          <w:bCs/>
          <w:color w:val="4E1A74"/>
          <w:sz w:val="20"/>
          <w:szCs w:val="20"/>
        </w:rPr>
        <w:t xml:space="preserve">Licence condition 8(a) </w:t>
      </w:r>
      <w:r w:rsidR="000C7FBE">
        <w:rPr>
          <w:rFonts w:eastAsiaTheme="majorEastAsia" w:cstheme="majorBidi"/>
          <w:b/>
          <w:bCs/>
          <w:color w:val="4E1A74"/>
          <w:sz w:val="20"/>
          <w:szCs w:val="20"/>
        </w:rPr>
        <w:t>can be</w:t>
      </w:r>
      <w:r w:rsidRPr="00887C09">
        <w:rPr>
          <w:rFonts w:eastAsiaTheme="majorEastAsia" w:cstheme="majorBidi"/>
          <w:b/>
          <w:bCs/>
          <w:color w:val="4E1A74"/>
          <w:sz w:val="20"/>
          <w:szCs w:val="20"/>
        </w:rPr>
        <w:t xml:space="preserve"> removed</w:t>
      </w:r>
      <w:r w:rsidRPr="00887C09">
        <w:rPr>
          <w:sz w:val="20"/>
          <w:szCs w:val="20"/>
        </w:rPr>
        <w:t xml:space="preserve">  </w:t>
      </w:r>
    </w:p>
    <w:p w14:paraId="3459EFFD" w14:textId="77777777" w:rsidR="00A409F2" w:rsidRPr="00A409F2" w:rsidRDefault="00B24782" w:rsidP="0023393B">
      <w:pPr>
        <w:pStyle w:val="Heading2"/>
        <w:numPr>
          <w:ilvl w:val="1"/>
          <w:numId w:val="8"/>
        </w:numPr>
        <w:ind w:left="709" w:hanging="709"/>
      </w:pPr>
      <w:bookmarkStart w:id="59" w:name="_Toc9595775"/>
      <w:r>
        <w:lastRenderedPageBreak/>
        <w:t>Licence condition</w:t>
      </w:r>
      <w:r w:rsidR="00704BE7">
        <w:t>s</w:t>
      </w:r>
      <w:r>
        <w:t xml:space="preserve"> 8(b)</w:t>
      </w:r>
      <w:r w:rsidR="00704BE7">
        <w:t xml:space="preserve"> and 8(j)</w:t>
      </w:r>
      <w:bookmarkEnd w:id="59"/>
    </w:p>
    <w:p w14:paraId="79589ADE" w14:textId="77777777" w:rsidR="00B24782" w:rsidRPr="002C255C" w:rsidRDefault="00B24782" w:rsidP="007474EC">
      <w:pPr>
        <w:pBdr>
          <w:top w:val="single" w:sz="4" w:space="1" w:color="auto"/>
          <w:left w:val="single" w:sz="4" w:space="4" w:color="auto"/>
          <w:bottom w:val="single" w:sz="4" w:space="1" w:color="auto"/>
          <w:right w:val="single" w:sz="4" w:space="4" w:color="auto"/>
          <w:bar w:val="single" w:sz="4" w:color="auto"/>
        </w:pBdr>
        <w:shd w:val="clear" w:color="auto" w:fill="E3CCF4" w:themeFill="accent1"/>
        <w:rPr>
          <w:i/>
          <w:sz w:val="20"/>
          <w:szCs w:val="20"/>
        </w:rPr>
      </w:pPr>
      <w:r w:rsidRPr="002C255C">
        <w:rPr>
          <w:rFonts w:ascii="Calibri" w:eastAsiaTheme="majorEastAsia" w:hAnsi="Calibri" w:cstheme="majorBidi"/>
          <w:b/>
          <w:bCs/>
          <w:i/>
          <w:color w:val="4E1A74"/>
          <w:sz w:val="20"/>
          <w:szCs w:val="20"/>
        </w:rPr>
        <w:t>LC</w:t>
      </w:r>
      <w:r w:rsidR="004B24E1" w:rsidRPr="002C255C">
        <w:rPr>
          <w:rFonts w:ascii="Calibri" w:eastAsiaTheme="majorEastAsia" w:hAnsi="Calibri" w:cstheme="majorBidi"/>
          <w:b/>
          <w:bCs/>
          <w:i/>
          <w:color w:val="4E1A74"/>
          <w:sz w:val="20"/>
          <w:szCs w:val="20"/>
        </w:rPr>
        <w:t>8</w:t>
      </w:r>
      <w:r w:rsidRPr="002C255C">
        <w:rPr>
          <w:i/>
          <w:sz w:val="20"/>
          <w:szCs w:val="20"/>
        </w:rPr>
        <w:t>. Operations for the stated purpose of the facility (routine operations) must not commence until:</w:t>
      </w:r>
    </w:p>
    <w:p w14:paraId="573A2E4F" w14:textId="77777777" w:rsidR="00B24782" w:rsidRPr="002C255C" w:rsidRDefault="00CD3ED5" w:rsidP="0023393B">
      <w:pPr>
        <w:pStyle w:val="ListParagraph"/>
        <w:numPr>
          <w:ilvl w:val="0"/>
          <w:numId w:val="9"/>
        </w:numPr>
        <w:pBdr>
          <w:top w:val="single" w:sz="4" w:space="1" w:color="auto"/>
          <w:left w:val="single" w:sz="4" w:space="4" w:color="auto"/>
          <w:bottom w:val="single" w:sz="4" w:space="1" w:color="auto"/>
          <w:right w:val="single" w:sz="4" w:space="4" w:color="auto"/>
          <w:bar w:val="single" w:sz="4" w:color="auto"/>
        </w:pBdr>
        <w:shd w:val="clear" w:color="auto" w:fill="E3CCF4" w:themeFill="accent1"/>
        <w:rPr>
          <w:i/>
          <w:sz w:val="20"/>
          <w:szCs w:val="20"/>
        </w:rPr>
      </w:pPr>
      <w:r w:rsidRPr="002C255C">
        <w:rPr>
          <w:i/>
          <w:sz w:val="20"/>
          <w:szCs w:val="20"/>
        </w:rPr>
        <w:t>the licence holder has demonstrated operational readiness in terms of staffing numbers, competence, training, arrangements for emergency preparedness and response, and provisions for safe and secure production of Mo-99 in both Building 54 and in the ANM Facility during the initial phase of routine operations of the ANM Facility</w:t>
      </w:r>
    </w:p>
    <w:p w14:paraId="6E0F69AF" w14:textId="77777777" w:rsidR="00704BE7" w:rsidRPr="00704BE7" w:rsidRDefault="00704BE7" w:rsidP="007474EC">
      <w:pPr>
        <w:pBdr>
          <w:top w:val="single" w:sz="4" w:space="1" w:color="auto"/>
          <w:left w:val="single" w:sz="4" w:space="4" w:color="auto"/>
          <w:bottom w:val="single" w:sz="4" w:space="1" w:color="auto"/>
          <w:right w:val="single" w:sz="4" w:space="4" w:color="auto"/>
          <w:bar w:val="single" w:sz="4" w:color="auto"/>
        </w:pBdr>
        <w:shd w:val="clear" w:color="auto" w:fill="E3CCF4" w:themeFill="accent1"/>
        <w:rPr>
          <w:i/>
        </w:rPr>
      </w:pPr>
      <w:r w:rsidRPr="000C7FBE">
        <w:rPr>
          <w:i/>
          <w:sz w:val="20"/>
          <w:szCs w:val="20"/>
        </w:rPr>
        <w:t>(j)   the licence holder has provided a plan for phasing out routine Mo-99 production in Building 54</w:t>
      </w:r>
    </w:p>
    <w:p w14:paraId="6056485F" w14:textId="4ABE90CC" w:rsidR="00B17383" w:rsidRDefault="00704BE7" w:rsidP="00704BE7">
      <w:pPr>
        <w:tabs>
          <w:tab w:val="center" w:pos="5179"/>
        </w:tabs>
      </w:pPr>
      <w:r w:rsidRPr="001751E9">
        <w:t xml:space="preserve">The </w:t>
      </w:r>
      <w:r w:rsidRPr="009452EE">
        <w:rPr>
          <w:i/>
        </w:rPr>
        <w:t>ANM Facility</w:t>
      </w:r>
      <w:r w:rsidRPr="001751E9">
        <w:t xml:space="preserve"> is intended to replace the current </w:t>
      </w:r>
      <w:r w:rsidR="00A572C6">
        <w:t xml:space="preserve">Mo-99 </w:t>
      </w:r>
      <w:r w:rsidRPr="001751E9">
        <w:t xml:space="preserve">production </w:t>
      </w:r>
      <w:r w:rsidR="00A572C6">
        <w:t>facility</w:t>
      </w:r>
      <w:r w:rsidR="00CE0528">
        <w:t xml:space="preserve"> </w:t>
      </w:r>
      <w:r w:rsidRPr="001751E9">
        <w:t>in Building 54</w:t>
      </w:r>
      <w:r w:rsidR="00A572C6">
        <w:t xml:space="preserve">. </w:t>
      </w:r>
      <w:r>
        <w:t xml:space="preserve">However, </w:t>
      </w:r>
      <w:r w:rsidR="004B24E1">
        <w:t xml:space="preserve">concurrent </w:t>
      </w:r>
      <w:r>
        <w:t xml:space="preserve">production of Mo-99 in Building 54 and in the </w:t>
      </w:r>
      <w:r w:rsidRPr="001F6288">
        <w:rPr>
          <w:i/>
        </w:rPr>
        <w:t>ANM Facility</w:t>
      </w:r>
      <w:r w:rsidR="00CE0528">
        <w:t xml:space="preserve"> </w:t>
      </w:r>
      <w:r w:rsidR="00A572C6">
        <w:t>is</w:t>
      </w:r>
      <w:r w:rsidR="00CE0528">
        <w:t xml:space="preserve"> foreseen d</w:t>
      </w:r>
      <w:r w:rsidR="005D4B80">
        <w:t xml:space="preserve">uring </w:t>
      </w:r>
      <w:r w:rsidR="00CE0528">
        <w:t>a</w:t>
      </w:r>
      <w:r>
        <w:t xml:space="preserve"> transition phase</w:t>
      </w:r>
      <w:r w:rsidR="00CE0528">
        <w:t xml:space="preserve">. ANSTO refers to this phase </w:t>
      </w:r>
      <w:r w:rsidR="00B17383">
        <w:t>as</w:t>
      </w:r>
      <w:r w:rsidR="00CE0528">
        <w:t xml:space="preserve"> ‘tandem operations’ during which </w:t>
      </w:r>
      <w:r>
        <w:t>staff will be trained</w:t>
      </w:r>
      <w:r w:rsidR="00B17383">
        <w:t xml:space="preserve"> and gradually </w:t>
      </w:r>
      <w:r w:rsidR="004B24E1">
        <w:t>transition</w:t>
      </w:r>
      <w:r w:rsidR="00DB21BC">
        <w:t>ed</w:t>
      </w:r>
      <w:r w:rsidR="00B17383">
        <w:t xml:space="preserve"> to</w:t>
      </w:r>
      <w:r>
        <w:t xml:space="preserve"> the </w:t>
      </w:r>
      <w:r w:rsidRPr="00B17383">
        <w:rPr>
          <w:i/>
        </w:rPr>
        <w:t>ANM Facility</w:t>
      </w:r>
      <w:r w:rsidR="00B17383">
        <w:t xml:space="preserve">. </w:t>
      </w:r>
    </w:p>
    <w:p w14:paraId="692350A2" w14:textId="644E1FC5" w:rsidR="00704BE7" w:rsidRDefault="00704BE7" w:rsidP="00704BE7">
      <w:pPr>
        <w:tabs>
          <w:tab w:val="center" w:pos="5179"/>
        </w:tabs>
      </w:pPr>
      <w:r>
        <w:t xml:space="preserve">The </w:t>
      </w:r>
      <w:r w:rsidR="004B24E1">
        <w:t xml:space="preserve">Statement of Reasons supporting </w:t>
      </w:r>
      <w:r w:rsidR="00DB21BC">
        <w:t xml:space="preserve">my </w:t>
      </w:r>
      <w:r w:rsidR="004B24E1">
        <w:t xml:space="preserve">decision to authorise ANSTO </w:t>
      </w:r>
      <w:r>
        <w:t xml:space="preserve">to </w:t>
      </w:r>
      <w:r w:rsidRPr="001F6288">
        <w:rPr>
          <w:b/>
        </w:rPr>
        <w:t>operate</w:t>
      </w:r>
      <w:r>
        <w:t xml:space="preserve"> the </w:t>
      </w:r>
      <w:r w:rsidRPr="001F6288">
        <w:rPr>
          <w:i/>
        </w:rPr>
        <w:t>ANM Facility</w:t>
      </w:r>
      <w:r>
        <w:t xml:space="preserve"> </w:t>
      </w:r>
      <w:r w:rsidR="00E84189">
        <w:t>noted</w:t>
      </w:r>
      <w:r>
        <w:t xml:space="preserve"> that during tandem operation</w:t>
      </w:r>
      <w:r w:rsidR="00B17383">
        <w:t>s</w:t>
      </w:r>
      <w:r>
        <w:t xml:space="preserve">, </w:t>
      </w:r>
      <w:r w:rsidR="006B5D77">
        <w:t xml:space="preserve">safety </w:t>
      </w:r>
      <w:r w:rsidR="00B0196D">
        <w:t>must</w:t>
      </w:r>
      <w:r w:rsidR="006B5D77">
        <w:t xml:space="preserve"> be maintained for two production facilities by sharing </w:t>
      </w:r>
      <w:r w:rsidR="006B5D77" w:rsidRPr="001751E9">
        <w:t>experienced and trained staff</w:t>
      </w:r>
      <w:r w:rsidR="006B5D77">
        <w:t xml:space="preserve"> and a number of other r</w:t>
      </w:r>
      <w:r w:rsidR="005D4B80" w:rsidRPr="001751E9">
        <w:t xml:space="preserve">esources </w:t>
      </w:r>
      <w:r w:rsidR="006B5D77">
        <w:t>including</w:t>
      </w:r>
      <w:r w:rsidR="005D4B80">
        <w:t xml:space="preserve"> services provided by other parts of ANSTO</w:t>
      </w:r>
      <w:r w:rsidR="006B5D77">
        <w:t>.</w:t>
      </w:r>
      <w:r w:rsidR="005D4B80">
        <w:t xml:space="preserve"> </w:t>
      </w:r>
      <w:r w:rsidR="00A6300A">
        <w:t xml:space="preserve">I </w:t>
      </w:r>
      <w:r w:rsidR="00D17298">
        <w:t xml:space="preserve">therefore </w:t>
      </w:r>
      <w:r w:rsidR="00A6300A">
        <w:t xml:space="preserve">considered it </w:t>
      </w:r>
      <w:r>
        <w:t xml:space="preserve">prudent to cap the combined production </w:t>
      </w:r>
      <w:r w:rsidR="00951136">
        <w:t xml:space="preserve">during </w:t>
      </w:r>
      <w:r w:rsidR="004B24E1">
        <w:t xml:space="preserve">tandem operations; this cap was set at the production level in Building 54 at the time of the decision. </w:t>
      </w:r>
      <w:r>
        <w:t xml:space="preserve">This </w:t>
      </w:r>
      <w:r w:rsidR="006B31C6">
        <w:t xml:space="preserve">is covered under LC9 and </w:t>
      </w:r>
      <w:r>
        <w:t xml:space="preserve">is </w:t>
      </w:r>
      <w:r w:rsidR="00D17298">
        <w:t>further detailed</w:t>
      </w:r>
      <w:r>
        <w:t xml:space="preserve"> </w:t>
      </w:r>
      <w:r w:rsidR="002F7C80">
        <w:t xml:space="preserve">in section </w:t>
      </w:r>
      <w:r w:rsidR="00E35E35">
        <w:t>5</w:t>
      </w:r>
      <w:r w:rsidR="00C25CB1">
        <w:t xml:space="preserve"> </w:t>
      </w:r>
      <w:r w:rsidR="002F7C80">
        <w:t>of this Statement of Reasons.</w:t>
      </w:r>
    </w:p>
    <w:p w14:paraId="0AD934D1" w14:textId="0E91A532" w:rsidR="00BF3505" w:rsidRDefault="00BF3505" w:rsidP="00704BE7">
      <w:pPr>
        <w:tabs>
          <w:tab w:val="center" w:pos="5179"/>
        </w:tabs>
      </w:pPr>
      <w:r>
        <w:t>The licen</w:t>
      </w:r>
      <w:r w:rsidR="00CE0528">
        <w:t xml:space="preserve">ce issued on 12 April 2018 </w:t>
      </w:r>
      <w:r>
        <w:t xml:space="preserve">acknowledged that Building 54 could be maintained </w:t>
      </w:r>
      <w:r w:rsidR="00E35E35">
        <w:t xml:space="preserve">in </w:t>
      </w:r>
      <w:r w:rsidR="006B31C6">
        <w:t xml:space="preserve">an </w:t>
      </w:r>
      <w:r w:rsidR="00E35E35">
        <w:t>operational state</w:t>
      </w:r>
      <w:r>
        <w:t xml:space="preserve"> after completion of transitioning. This was captured in LC10, </w:t>
      </w:r>
      <w:r w:rsidR="00A572C6">
        <w:t>see</w:t>
      </w:r>
      <w:r>
        <w:t xml:space="preserve"> section </w:t>
      </w:r>
      <w:r w:rsidR="00E35E35">
        <w:t>6</w:t>
      </w:r>
      <w:r>
        <w:t xml:space="preserve"> of this Statement of Reasons.</w:t>
      </w:r>
    </w:p>
    <w:p w14:paraId="49CBE0DC" w14:textId="77777777" w:rsidR="00900A35" w:rsidRDefault="007474EC" w:rsidP="0023393B">
      <w:pPr>
        <w:pStyle w:val="Heading3"/>
        <w:numPr>
          <w:ilvl w:val="2"/>
          <w:numId w:val="8"/>
        </w:numPr>
        <w:spacing w:after="120"/>
        <w:ind w:left="709" w:hanging="709"/>
      </w:pPr>
      <w:bookmarkStart w:id="60" w:name="_Toc9595776"/>
      <w:r>
        <w:t>Overview</w:t>
      </w:r>
      <w:r w:rsidR="00C65E37">
        <w:t xml:space="preserve"> of actions and documentation</w:t>
      </w:r>
      <w:bookmarkEnd w:id="60"/>
    </w:p>
    <w:p w14:paraId="2D7E34D6" w14:textId="4A2F9B74" w:rsidR="00D27E62" w:rsidRDefault="00D27E62" w:rsidP="00D27E62">
      <w:pPr>
        <w:tabs>
          <w:tab w:val="center" w:pos="5179"/>
        </w:tabs>
      </w:pPr>
      <w:r>
        <w:t>The</w:t>
      </w:r>
      <w:r w:rsidR="00A65C9D">
        <w:t xml:space="preserve"> original</w:t>
      </w:r>
      <w:r>
        <w:t xml:space="preserve"> </w:t>
      </w:r>
      <w:r w:rsidRPr="00A65C9D">
        <w:rPr>
          <w:i/>
        </w:rPr>
        <w:t>ANM Staffing Transition Plan P-50603</w:t>
      </w:r>
      <w:r>
        <w:t xml:space="preserve"> submitted with the application under section 63 of the Regulations soon became obsolete. </w:t>
      </w:r>
      <w:r w:rsidR="00375DF9">
        <w:t>In reality</w:t>
      </w:r>
      <w:r w:rsidR="00A65C9D">
        <w:t>, the</w:t>
      </w:r>
      <w:r>
        <w:t xml:space="preserve"> time available for transitioning </w:t>
      </w:r>
      <w:r w:rsidR="00375DF9">
        <w:t xml:space="preserve">has become </w:t>
      </w:r>
      <w:r>
        <w:t>considerably shorter tha</w:t>
      </w:r>
      <w:r w:rsidR="00375DF9">
        <w:t>n</w:t>
      </w:r>
      <w:r>
        <w:t xml:space="preserve"> </w:t>
      </w:r>
      <w:r w:rsidR="00A65C9D">
        <w:t xml:space="preserve">the 5 – 6 months </w:t>
      </w:r>
      <w:r>
        <w:t xml:space="preserve">originally envisaged. It is ARPANSA’s understanding that ANSTO has no intention of continuing </w:t>
      </w:r>
      <w:r w:rsidR="00A572C6">
        <w:t>Mo-99</w:t>
      </w:r>
      <w:r>
        <w:t xml:space="preserve"> in Building 54 beyond 30 June</w:t>
      </w:r>
      <w:r w:rsidR="00594A89">
        <w:t xml:space="preserve"> 2019</w:t>
      </w:r>
      <w:r w:rsidR="00A65C9D">
        <w:t xml:space="preserve">, which </w:t>
      </w:r>
      <w:r>
        <w:t xml:space="preserve">effectively limits the transitioning period and period of tandem operations to </w:t>
      </w:r>
      <w:r w:rsidR="00A65C9D">
        <w:t xml:space="preserve">less than </w:t>
      </w:r>
      <w:r w:rsidR="00CE0528">
        <w:t>three</w:t>
      </w:r>
      <w:r>
        <w:t xml:space="preserve"> months</w:t>
      </w:r>
      <w:r w:rsidR="00950739">
        <w:t xml:space="preserve"> when counting also </w:t>
      </w:r>
      <w:r w:rsidR="00CE0528">
        <w:t>production under the terms of the ‘limited’ licence issued on 2 April 2019</w:t>
      </w:r>
      <w:r>
        <w:t>.</w:t>
      </w:r>
      <w:r w:rsidRPr="006F2135">
        <w:t xml:space="preserve"> </w:t>
      </w:r>
      <w:r>
        <w:t xml:space="preserve">ANSTO has informed relevant overseas customers of its inability to supply Mo-99 generated in the </w:t>
      </w:r>
      <w:r w:rsidRPr="00A65C9D">
        <w:rPr>
          <w:i/>
        </w:rPr>
        <w:t>ANM Facility</w:t>
      </w:r>
      <w:r>
        <w:t xml:space="preserve"> until product approval has been granted, and that planned cessation of production in Building 54 may lead to a temporary halt in supply of nuclear medicine to </w:t>
      </w:r>
      <w:r w:rsidR="00A572C6">
        <w:t xml:space="preserve">some of </w:t>
      </w:r>
      <w:r>
        <w:t>those customers.</w:t>
      </w:r>
    </w:p>
    <w:p w14:paraId="5DBDB235" w14:textId="01804E50" w:rsidR="00D27E62" w:rsidRDefault="00E35E35" w:rsidP="00A65C9D">
      <w:pPr>
        <w:tabs>
          <w:tab w:val="center" w:pos="5179"/>
        </w:tabs>
      </w:pPr>
      <w:r>
        <w:t>A</w:t>
      </w:r>
      <w:r w:rsidR="00A42B9A">
        <w:t>s already noted, a</w:t>
      </w:r>
      <w:r w:rsidR="00D27E62">
        <w:t xml:space="preserve"> modified transition program has been implemented through the decision to authorise </w:t>
      </w:r>
      <w:r w:rsidR="00A572C6">
        <w:t>limited</w:t>
      </w:r>
      <w:r w:rsidR="00D27E62">
        <w:t xml:space="preserve"> production while LC8 is still in force</w:t>
      </w:r>
      <w:r w:rsidR="00950739">
        <w:t xml:space="preserve">. </w:t>
      </w:r>
      <w:r w:rsidR="00A42B9A">
        <w:t xml:space="preserve">ARPANSA has confirmed that </w:t>
      </w:r>
      <w:r w:rsidR="00363E81">
        <w:t xml:space="preserve">staffing at the </w:t>
      </w:r>
      <w:r w:rsidR="00363E81" w:rsidRPr="00A42B9A">
        <w:rPr>
          <w:i/>
        </w:rPr>
        <w:t>ANM Facility</w:t>
      </w:r>
      <w:r w:rsidR="00363E81">
        <w:t xml:space="preserve"> </w:t>
      </w:r>
      <w:r w:rsidR="00A42B9A">
        <w:t xml:space="preserve">during those production runs </w:t>
      </w:r>
      <w:r w:rsidR="00375DF9">
        <w:t xml:space="preserve">in all cases </w:t>
      </w:r>
      <w:r w:rsidR="00363E81">
        <w:t>has included a minimum of two accredited operators, in accordance with the Operational Limits and Conditions (OLC) for the facility</w:t>
      </w:r>
      <w:r w:rsidR="00A42B9A">
        <w:t>.</w:t>
      </w:r>
    </w:p>
    <w:p w14:paraId="516A8B7F" w14:textId="445DD755" w:rsidR="00F32F3C" w:rsidRDefault="00A65C9D" w:rsidP="00D42099">
      <w:r>
        <w:t>A</w:t>
      </w:r>
      <w:r w:rsidR="00F32F3C">
        <w:t xml:space="preserve">n updated transition plan (P-50603) was submitted </w:t>
      </w:r>
      <w:r>
        <w:t xml:space="preserve">on 15 April 2019. </w:t>
      </w:r>
      <w:r w:rsidR="00827BFA">
        <w:t xml:space="preserve">ARPANSA has reviewed </w:t>
      </w:r>
      <w:r>
        <w:t xml:space="preserve">the transition plan and other relevant documentation regarding </w:t>
      </w:r>
      <w:r w:rsidR="00827BFA">
        <w:t>rosters, position descriptions and training records for staff</w:t>
      </w:r>
      <w:r w:rsidR="00121588">
        <w:t xml:space="preserve"> in </w:t>
      </w:r>
      <w:r w:rsidR="00A42B9A">
        <w:t>Building 88</w:t>
      </w:r>
      <w:r w:rsidR="0063721E">
        <w:t xml:space="preserve"> </w:t>
      </w:r>
      <w:r>
        <w:t>and</w:t>
      </w:r>
      <w:r w:rsidR="0063721E">
        <w:t xml:space="preserve"> the QC </w:t>
      </w:r>
      <w:r w:rsidR="00D27E62">
        <w:t xml:space="preserve">laboratory </w:t>
      </w:r>
      <w:r w:rsidR="0063721E">
        <w:t>in Building 2</w:t>
      </w:r>
      <w:r w:rsidR="00121588">
        <w:t xml:space="preserve">. </w:t>
      </w:r>
      <w:r w:rsidR="007E2EC6">
        <w:t xml:space="preserve">ARPANSA concludes that </w:t>
      </w:r>
      <w:r w:rsidR="005F5891">
        <w:t>the number of</w:t>
      </w:r>
      <w:r w:rsidR="007E2EC6">
        <w:t xml:space="preserve"> </w:t>
      </w:r>
      <w:r w:rsidR="005F5891">
        <w:t xml:space="preserve">staff </w:t>
      </w:r>
      <w:r w:rsidR="007E2EC6">
        <w:t xml:space="preserve">with completed training satisfies the needs for production runs </w:t>
      </w:r>
      <w:r w:rsidR="005F5891">
        <w:t xml:space="preserve">at the current level and could sustain an increase in production above </w:t>
      </w:r>
      <w:r w:rsidR="00A42B9A">
        <w:t>current levels</w:t>
      </w:r>
      <w:r w:rsidR="005F5891">
        <w:t xml:space="preserve">. </w:t>
      </w:r>
    </w:p>
    <w:p w14:paraId="7F7664B8" w14:textId="65B794AC" w:rsidR="00A65C9D" w:rsidRDefault="00A65C9D" w:rsidP="00D42099">
      <w:r>
        <w:lastRenderedPageBreak/>
        <w:t>Documentation with regard to safe and secure operation</w:t>
      </w:r>
      <w:r w:rsidR="00E35E35">
        <w:t>s</w:t>
      </w:r>
      <w:r w:rsidR="00EE58D9">
        <w:t xml:space="preserve">, and for emergency preparedness and response, </w:t>
      </w:r>
      <w:r>
        <w:t xml:space="preserve">for the </w:t>
      </w:r>
      <w:r w:rsidRPr="00EE58D9">
        <w:rPr>
          <w:i/>
        </w:rPr>
        <w:t>ANM Facility</w:t>
      </w:r>
      <w:r>
        <w:t xml:space="preserve"> and the Building 2 QC</w:t>
      </w:r>
      <w:r w:rsidR="00EE58D9">
        <w:t xml:space="preserve"> laboratory ha</w:t>
      </w:r>
      <w:r w:rsidR="00B200AE">
        <w:t>s</w:t>
      </w:r>
      <w:r w:rsidR="00EE58D9">
        <w:t xml:space="preserve"> been reviewed and considered satisfactory. An emergency response exercise was observed under LC8(i) as described in section 4.6 of this Statement of Reasons.</w:t>
      </w:r>
    </w:p>
    <w:p w14:paraId="7C02E206" w14:textId="5C89C6D3" w:rsidR="00F32F3C" w:rsidRDefault="00F32F3C" w:rsidP="00F32F3C">
      <w:r>
        <w:t>I conclude that ARPANSA’s review and assessment</w:t>
      </w:r>
      <w:r w:rsidR="00E35E35">
        <w:t xml:space="preserve"> of transitioning arrangements</w:t>
      </w:r>
      <w:r>
        <w:t xml:space="preserve"> and operational experience from the limited number of production runs authorised on 2 April 2019 </w:t>
      </w:r>
      <w:r w:rsidR="00EE58D9">
        <w:t xml:space="preserve">provide reasonable assurance with regard to </w:t>
      </w:r>
      <w:r>
        <w:t>readiness to carry out safe operations</w:t>
      </w:r>
      <w:r w:rsidR="00A510FF">
        <w:t xml:space="preserve"> and satisfy LC8(b)</w:t>
      </w:r>
      <w:r>
        <w:t>.</w:t>
      </w:r>
    </w:p>
    <w:p w14:paraId="15A5F1B3" w14:textId="2EC4F230" w:rsidR="00F32F3C" w:rsidRDefault="005F5891" w:rsidP="00F32F3C">
      <w:r>
        <w:t xml:space="preserve">Licence condition 8(j) is considered in this section as it is </w:t>
      </w:r>
      <w:r w:rsidR="000F6AED">
        <w:t>relevant</w:t>
      </w:r>
      <w:r>
        <w:t xml:space="preserve"> to the </w:t>
      </w:r>
      <w:r w:rsidR="004A7EF7">
        <w:t xml:space="preserve">transition </w:t>
      </w:r>
      <w:r w:rsidR="000F6AED">
        <w:t xml:space="preserve">of production </w:t>
      </w:r>
      <w:r w:rsidR="004A7EF7">
        <w:t xml:space="preserve">from Building 54 to the </w:t>
      </w:r>
      <w:r w:rsidR="004A7EF7" w:rsidRPr="004A7EF7">
        <w:rPr>
          <w:i/>
        </w:rPr>
        <w:t>ANM Facility</w:t>
      </w:r>
      <w:r w:rsidR="004A7EF7">
        <w:t xml:space="preserve">. </w:t>
      </w:r>
      <w:r w:rsidR="000F6AED">
        <w:t>Th</w:t>
      </w:r>
      <w:r w:rsidR="002126D4">
        <w:t xml:space="preserve">e </w:t>
      </w:r>
      <w:r w:rsidR="00363E81">
        <w:t xml:space="preserve">original </w:t>
      </w:r>
      <w:r w:rsidR="002126D4">
        <w:t>transition plan (P-50603</w:t>
      </w:r>
      <w:r w:rsidR="000F6AED">
        <w:t xml:space="preserve">, </w:t>
      </w:r>
      <w:r w:rsidR="002126D4">
        <w:t>now obsolete</w:t>
      </w:r>
      <w:r w:rsidR="000F6AED">
        <w:t xml:space="preserve">) </w:t>
      </w:r>
      <w:r w:rsidR="002126D4">
        <w:t xml:space="preserve">was </w:t>
      </w:r>
      <w:r w:rsidR="00363E81">
        <w:t>predicated on</w:t>
      </w:r>
      <w:r w:rsidR="002126D4">
        <w:t xml:space="preserve"> complete cessation of production in Building 54</w:t>
      </w:r>
      <w:r w:rsidR="00363E81">
        <w:t xml:space="preserve"> by mid-2019</w:t>
      </w:r>
      <w:r w:rsidR="000F6AED">
        <w:t xml:space="preserve">, </w:t>
      </w:r>
      <w:r w:rsidR="000F6AED" w:rsidRPr="00B27B6A">
        <w:t xml:space="preserve">which is also when the safety case for Mo-99 production in Building 54 </w:t>
      </w:r>
      <w:r w:rsidR="00231ABA">
        <w:t>would need</w:t>
      </w:r>
      <w:r w:rsidR="0059560E">
        <w:t xml:space="preserve"> to be updated</w:t>
      </w:r>
      <w:r w:rsidR="000F6AED">
        <w:t>.</w:t>
      </w:r>
      <w:r w:rsidR="00375DF9">
        <w:t xml:space="preserve"> </w:t>
      </w:r>
      <w:r w:rsidR="00A572C6">
        <w:t xml:space="preserve">While </w:t>
      </w:r>
      <w:r w:rsidR="002126D4">
        <w:t xml:space="preserve">ANSTO </w:t>
      </w:r>
      <w:r w:rsidR="00A572C6">
        <w:t>has stated their commitment</w:t>
      </w:r>
      <w:r w:rsidR="002126D4">
        <w:t xml:space="preserve"> to cease Mo-99 production in Building 54 no later than 30 June 2019</w:t>
      </w:r>
      <w:r w:rsidR="004A5FB0">
        <w:t xml:space="preserve">, </w:t>
      </w:r>
      <w:r w:rsidR="001E4033">
        <w:t xml:space="preserve">ARPANSA </w:t>
      </w:r>
      <w:r w:rsidR="00A572C6">
        <w:t xml:space="preserve">has also been advised </w:t>
      </w:r>
      <w:r w:rsidR="001E4033">
        <w:t xml:space="preserve">that </w:t>
      </w:r>
      <w:r w:rsidR="004A7EF7">
        <w:t xml:space="preserve">Building 54 may be repurposed in the future </w:t>
      </w:r>
      <w:r w:rsidR="001E4033">
        <w:t xml:space="preserve">while maintaining capability for Mo-99 as an ‘emergency’ fall-back position. </w:t>
      </w:r>
      <w:r w:rsidR="004A5FB0">
        <w:t xml:space="preserve">Such repurposing and/or ‘emergency’ production capability would </w:t>
      </w:r>
      <w:r w:rsidR="000F6AED">
        <w:t xml:space="preserve">require amendment of Facility Licence F0262 issued to ANSTO Health or </w:t>
      </w:r>
      <w:r w:rsidR="004A5FB0">
        <w:t xml:space="preserve">potentially </w:t>
      </w:r>
      <w:r w:rsidR="000F6AED">
        <w:t xml:space="preserve">a new licence. </w:t>
      </w:r>
      <w:r w:rsidR="00A572C6">
        <w:t>ARPANSA has not received any requests for amendment or a new licence.</w:t>
      </w:r>
      <w:r w:rsidR="00F32F3C" w:rsidRPr="00F32F3C">
        <w:t xml:space="preserve"> </w:t>
      </w:r>
      <w:r w:rsidR="00F32F3C">
        <w:t xml:space="preserve">I conclude that </w:t>
      </w:r>
      <w:r w:rsidR="00051AE5">
        <w:t xml:space="preserve">circumstances have changed since April 2018 to </w:t>
      </w:r>
      <w:r w:rsidR="008F40F9">
        <w:t>the</w:t>
      </w:r>
      <w:r w:rsidR="00051AE5">
        <w:t xml:space="preserve"> extent that</w:t>
      </w:r>
      <w:r w:rsidR="00F32F3C">
        <w:t xml:space="preserve"> </w:t>
      </w:r>
      <w:r w:rsidR="000F6AED">
        <w:t xml:space="preserve">LC8(j) </w:t>
      </w:r>
      <w:r w:rsidR="00F32F3C">
        <w:t>is no longer relevant</w:t>
      </w:r>
      <w:r w:rsidR="004A7EF7">
        <w:t xml:space="preserve">. </w:t>
      </w:r>
      <w:r w:rsidR="00F32F3C">
        <w:t xml:space="preserve"> </w:t>
      </w:r>
    </w:p>
    <w:p w14:paraId="1A361AB3" w14:textId="77777777" w:rsidR="00CD3ED5" w:rsidRDefault="00CD3ED5" w:rsidP="0023393B">
      <w:pPr>
        <w:pStyle w:val="Heading3"/>
        <w:numPr>
          <w:ilvl w:val="2"/>
          <w:numId w:val="8"/>
        </w:numPr>
        <w:spacing w:after="120"/>
        <w:ind w:left="709" w:hanging="709"/>
      </w:pPr>
      <w:bookmarkStart w:id="61" w:name="_Toc9595777"/>
      <w:r>
        <w:t>Conclusion</w:t>
      </w:r>
      <w:r w:rsidR="00887C09">
        <w:t>s</w:t>
      </w:r>
      <w:bookmarkEnd w:id="61"/>
    </w:p>
    <w:p w14:paraId="4356CFAA" w14:textId="702E4271" w:rsidR="00887C09" w:rsidRDefault="00887C09" w:rsidP="00950739">
      <w:pPr>
        <w:ind w:left="357" w:hanging="357"/>
      </w:pPr>
      <w:r w:rsidRPr="00887C09">
        <w:rPr>
          <w:rFonts w:eastAsiaTheme="majorEastAsia" w:cstheme="majorBidi"/>
          <w:b/>
          <w:bCs/>
          <w:color w:val="4E1A74"/>
          <w:sz w:val="20"/>
          <w:szCs w:val="20"/>
        </w:rPr>
        <w:t>Licence condition</w:t>
      </w:r>
      <w:r w:rsidR="00FA0397">
        <w:rPr>
          <w:rFonts w:eastAsiaTheme="majorEastAsia" w:cstheme="majorBidi"/>
          <w:b/>
          <w:bCs/>
          <w:color w:val="4E1A74"/>
          <w:sz w:val="20"/>
          <w:szCs w:val="20"/>
        </w:rPr>
        <w:t>s</w:t>
      </w:r>
      <w:r w:rsidRPr="00887C09">
        <w:rPr>
          <w:rFonts w:eastAsiaTheme="majorEastAsia" w:cstheme="majorBidi"/>
          <w:b/>
          <w:bCs/>
          <w:color w:val="4E1A74"/>
          <w:sz w:val="20"/>
          <w:szCs w:val="20"/>
        </w:rPr>
        <w:t xml:space="preserve"> 8(b) </w:t>
      </w:r>
      <w:r w:rsidR="00FA0397">
        <w:rPr>
          <w:rFonts w:eastAsiaTheme="majorEastAsia" w:cstheme="majorBidi"/>
          <w:b/>
          <w:bCs/>
          <w:color w:val="4E1A74"/>
          <w:sz w:val="20"/>
          <w:szCs w:val="20"/>
        </w:rPr>
        <w:t xml:space="preserve">and </w:t>
      </w:r>
      <w:r w:rsidRPr="00887C09">
        <w:rPr>
          <w:rFonts w:eastAsiaTheme="majorEastAsia" w:cstheme="majorBidi"/>
          <w:b/>
          <w:bCs/>
          <w:color w:val="4E1A74"/>
          <w:sz w:val="20"/>
          <w:szCs w:val="20"/>
        </w:rPr>
        <w:t xml:space="preserve">8(j) </w:t>
      </w:r>
      <w:r w:rsidR="000C7FBE">
        <w:rPr>
          <w:rFonts w:eastAsiaTheme="majorEastAsia" w:cstheme="majorBidi"/>
          <w:b/>
          <w:bCs/>
          <w:color w:val="4E1A74"/>
          <w:sz w:val="20"/>
          <w:szCs w:val="20"/>
        </w:rPr>
        <w:t>can be</w:t>
      </w:r>
      <w:r w:rsidR="000C7FBE" w:rsidRPr="00887C09">
        <w:rPr>
          <w:rFonts w:eastAsiaTheme="majorEastAsia" w:cstheme="majorBidi"/>
          <w:b/>
          <w:bCs/>
          <w:color w:val="4E1A74"/>
          <w:sz w:val="20"/>
          <w:szCs w:val="20"/>
        </w:rPr>
        <w:t xml:space="preserve"> </w:t>
      </w:r>
      <w:r w:rsidRPr="00887C09">
        <w:rPr>
          <w:rFonts w:eastAsiaTheme="majorEastAsia" w:cstheme="majorBidi"/>
          <w:b/>
          <w:bCs/>
          <w:color w:val="4E1A74"/>
          <w:sz w:val="20"/>
          <w:szCs w:val="20"/>
        </w:rPr>
        <w:t>removed</w:t>
      </w:r>
    </w:p>
    <w:p w14:paraId="74697895" w14:textId="77777777" w:rsidR="00CD3ED5" w:rsidRPr="00A409F2" w:rsidRDefault="00CD3ED5" w:rsidP="0023393B">
      <w:pPr>
        <w:pStyle w:val="Heading2"/>
        <w:numPr>
          <w:ilvl w:val="1"/>
          <w:numId w:val="8"/>
        </w:numPr>
        <w:ind w:left="709" w:hanging="709"/>
      </w:pPr>
      <w:bookmarkStart w:id="62" w:name="_Toc9595778"/>
      <w:r>
        <w:t>Licence condition 8(c)</w:t>
      </w:r>
      <w:bookmarkEnd w:id="62"/>
    </w:p>
    <w:p w14:paraId="0D43E571" w14:textId="77777777" w:rsidR="00CD3ED5" w:rsidRPr="00F8315D" w:rsidRDefault="00CD3ED5" w:rsidP="00F1174D">
      <w:pPr>
        <w:pBdr>
          <w:top w:val="single" w:sz="4" w:space="1" w:color="auto"/>
          <w:left w:val="single" w:sz="4" w:space="4" w:color="auto"/>
          <w:bottom w:val="single" w:sz="4" w:space="1" w:color="auto"/>
          <w:right w:val="single" w:sz="4" w:space="4" w:color="auto"/>
          <w:bar w:val="single" w:sz="4" w:color="auto"/>
        </w:pBdr>
        <w:shd w:val="clear" w:color="auto" w:fill="E3CCF4" w:themeFill="accent1"/>
        <w:rPr>
          <w:i/>
          <w:sz w:val="20"/>
          <w:szCs w:val="20"/>
        </w:rPr>
      </w:pPr>
      <w:r w:rsidRPr="00F8315D">
        <w:rPr>
          <w:rFonts w:ascii="Calibri" w:eastAsiaTheme="majorEastAsia" w:hAnsi="Calibri" w:cstheme="majorBidi"/>
          <w:b/>
          <w:bCs/>
          <w:i/>
          <w:color w:val="4E1A74"/>
          <w:sz w:val="20"/>
          <w:szCs w:val="20"/>
        </w:rPr>
        <w:t>LC</w:t>
      </w:r>
      <w:r w:rsidR="00D53964" w:rsidRPr="00F8315D">
        <w:rPr>
          <w:rFonts w:ascii="Calibri" w:eastAsiaTheme="majorEastAsia" w:hAnsi="Calibri" w:cstheme="majorBidi"/>
          <w:b/>
          <w:bCs/>
          <w:i/>
          <w:color w:val="4E1A74"/>
          <w:sz w:val="20"/>
          <w:szCs w:val="20"/>
        </w:rPr>
        <w:t>8</w:t>
      </w:r>
      <w:r w:rsidRPr="00F8315D">
        <w:rPr>
          <w:i/>
          <w:sz w:val="20"/>
          <w:szCs w:val="20"/>
        </w:rPr>
        <w:t>. Operations for the stated purpose of the facility (routine operations) must not commence until:</w:t>
      </w:r>
    </w:p>
    <w:p w14:paraId="00C5D687" w14:textId="77777777" w:rsidR="00CD3ED5" w:rsidRPr="00F8315D" w:rsidRDefault="00CD3ED5" w:rsidP="00F1174D">
      <w:pPr>
        <w:pBdr>
          <w:top w:val="single" w:sz="4" w:space="1" w:color="auto"/>
          <w:left w:val="single" w:sz="4" w:space="4" w:color="auto"/>
          <w:bottom w:val="single" w:sz="4" w:space="1" w:color="auto"/>
          <w:right w:val="single" w:sz="4" w:space="4" w:color="auto"/>
          <w:bar w:val="single" w:sz="4" w:color="auto"/>
        </w:pBdr>
        <w:shd w:val="clear" w:color="auto" w:fill="E3CCF4" w:themeFill="accent1"/>
        <w:rPr>
          <w:i/>
          <w:sz w:val="20"/>
          <w:szCs w:val="20"/>
        </w:rPr>
      </w:pPr>
      <w:r w:rsidRPr="00F8315D">
        <w:rPr>
          <w:i/>
          <w:sz w:val="20"/>
          <w:szCs w:val="20"/>
        </w:rPr>
        <w:t>(c) the licence holder has developed plans for possess and control of the facility in case operations have to be discontinued for other than planned or short-term unplanned outages</w:t>
      </w:r>
    </w:p>
    <w:p w14:paraId="40C3AE8B" w14:textId="3C1A98E8" w:rsidR="005D57C2" w:rsidRDefault="005D57C2" w:rsidP="005D57C2">
      <w:r>
        <w:t>Short</w:t>
      </w:r>
      <w:r w:rsidR="00B200AE">
        <w:t xml:space="preserve"> </w:t>
      </w:r>
      <w:r w:rsidR="00231EC9">
        <w:t>to medium</w:t>
      </w:r>
      <w:r w:rsidR="00B200AE">
        <w:t xml:space="preserve"> </w:t>
      </w:r>
      <w:r>
        <w:t>term outages for the purpose of maintenance</w:t>
      </w:r>
      <w:r w:rsidR="00231EC9">
        <w:t>, repair or upgrade</w:t>
      </w:r>
      <w:r>
        <w:t xml:space="preserve"> can be </w:t>
      </w:r>
      <w:r w:rsidR="00231EC9">
        <w:t>made</w:t>
      </w:r>
      <w:r>
        <w:t xml:space="preserve"> while maintaining all safety functions for an operating facility. For extended </w:t>
      </w:r>
      <w:r w:rsidR="006B7308">
        <w:t xml:space="preserve">periods of care and maintenance before commencement of authorised operations, during extended </w:t>
      </w:r>
      <w:r w:rsidR="00DB187B">
        <w:t xml:space="preserve">planned or unplanned </w:t>
      </w:r>
      <w:r>
        <w:t>outages</w:t>
      </w:r>
      <w:r w:rsidR="00DB187B">
        <w:t xml:space="preserve"> </w:t>
      </w:r>
      <w:r w:rsidR="00D11E07">
        <w:t>while maintaining the intention to resume operations</w:t>
      </w:r>
      <w:r w:rsidR="00DB187B">
        <w:t xml:space="preserve">, and after termination of operations; </w:t>
      </w:r>
      <w:r>
        <w:t xml:space="preserve">new arrangements may have to be put in place to </w:t>
      </w:r>
      <w:r w:rsidR="00DB187B">
        <w:t>retain</w:t>
      </w:r>
      <w:r>
        <w:t xml:space="preserve"> and train</w:t>
      </w:r>
      <w:r w:rsidR="00231EC9">
        <w:t xml:space="preserve"> staff, prevent degradation </w:t>
      </w:r>
      <w:r w:rsidR="00D11E07">
        <w:t xml:space="preserve">of </w:t>
      </w:r>
      <w:r w:rsidR="00231EC9">
        <w:t>safety culture</w:t>
      </w:r>
      <w:r>
        <w:t xml:space="preserve">, maintain </w:t>
      </w:r>
      <w:r w:rsidR="00DB187B">
        <w:t xml:space="preserve">integrity of </w:t>
      </w:r>
      <w:r>
        <w:t xml:space="preserve">systems, </w:t>
      </w:r>
      <w:r w:rsidR="00DB187B">
        <w:t xml:space="preserve">structures, </w:t>
      </w:r>
      <w:r w:rsidR="00231EC9">
        <w:t>components</w:t>
      </w:r>
      <w:r w:rsidR="00DB187B">
        <w:t xml:space="preserve"> and </w:t>
      </w:r>
      <w:r>
        <w:t>equipment</w:t>
      </w:r>
      <w:r w:rsidR="00DB187B">
        <w:t xml:space="preserve">, and maintain </w:t>
      </w:r>
      <w:r w:rsidR="00B27B6A">
        <w:t xml:space="preserve">controlled </w:t>
      </w:r>
      <w:r>
        <w:t xml:space="preserve">material in </w:t>
      </w:r>
      <w:r w:rsidR="004A7EF7">
        <w:t xml:space="preserve">a </w:t>
      </w:r>
      <w:r>
        <w:t xml:space="preserve">safe </w:t>
      </w:r>
      <w:r w:rsidR="00231EC9">
        <w:t>state</w:t>
      </w:r>
      <w:r>
        <w:t xml:space="preserve"> and </w:t>
      </w:r>
      <w:r w:rsidR="00231EC9">
        <w:t xml:space="preserve">in </w:t>
      </w:r>
      <w:r>
        <w:t xml:space="preserve">safe </w:t>
      </w:r>
      <w:r w:rsidR="00231EC9">
        <w:t>storage</w:t>
      </w:r>
      <w:r w:rsidR="00DB187B">
        <w:t xml:space="preserve">. </w:t>
      </w:r>
      <w:r>
        <w:t xml:space="preserve">A decision </w:t>
      </w:r>
      <w:r w:rsidR="00231EC9">
        <w:t>has</w:t>
      </w:r>
      <w:r>
        <w:t xml:space="preserve"> to be taken on</w:t>
      </w:r>
      <w:r w:rsidR="00231EC9">
        <w:t xml:space="preserve"> the</w:t>
      </w:r>
      <w:r>
        <w:t xml:space="preserve"> long-term </w:t>
      </w:r>
      <w:r w:rsidR="00231EC9">
        <w:t>management</w:t>
      </w:r>
      <w:r>
        <w:t xml:space="preserve"> goal</w:t>
      </w:r>
      <w:r w:rsidR="00110515">
        <w:t xml:space="preserve">; this may range from </w:t>
      </w:r>
      <w:r w:rsidR="00DB187B">
        <w:t xml:space="preserve">starting </w:t>
      </w:r>
      <w:r w:rsidR="00D53964">
        <w:t>(</w:t>
      </w:r>
      <w:r w:rsidR="00DB187B">
        <w:t xml:space="preserve">or </w:t>
      </w:r>
      <w:r w:rsidR="00231EC9">
        <w:t>resuming</w:t>
      </w:r>
      <w:r w:rsidR="00D53964">
        <w:t>)</w:t>
      </w:r>
      <w:r w:rsidR="00231EC9">
        <w:t xml:space="preserve"> normal</w:t>
      </w:r>
      <w:r>
        <w:t xml:space="preserve"> operations to decommissioning and dismantling</w:t>
      </w:r>
      <w:r w:rsidR="00110515">
        <w:t xml:space="preserve">. </w:t>
      </w:r>
    </w:p>
    <w:p w14:paraId="177D68D0" w14:textId="084FD76B" w:rsidR="0017345D" w:rsidRDefault="00110515" w:rsidP="005D57C2">
      <w:r>
        <w:t>A</w:t>
      </w:r>
      <w:r w:rsidR="005D57C2">
        <w:t>rrangements</w:t>
      </w:r>
      <w:r w:rsidR="00A510FF">
        <w:t xml:space="preserve"> for care and maintenance</w:t>
      </w:r>
      <w:r>
        <w:t xml:space="preserve"> under such circumstances</w:t>
      </w:r>
      <w:r w:rsidR="005D57C2">
        <w:t xml:space="preserve">, in particular if they </w:t>
      </w:r>
      <w:r w:rsidR="00C275AA">
        <w:t xml:space="preserve">require </w:t>
      </w:r>
      <w:r w:rsidR="005D57C2">
        <w:t>new</w:t>
      </w:r>
      <w:r w:rsidR="00D11E07">
        <w:t xml:space="preserve"> or amended</w:t>
      </w:r>
      <w:r w:rsidR="005D57C2">
        <w:t xml:space="preserve"> controls, should be covered under a </w:t>
      </w:r>
      <w:r w:rsidR="005D57C2" w:rsidRPr="00A22A4D">
        <w:rPr>
          <w:b/>
        </w:rPr>
        <w:t>possess or control</w:t>
      </w:r>
      <w:r w:rsidR="005D57C2">
        <w:t xml:space="preserve"> licence. </w:t>
      </w:r>
      <w:r w:rsidR="0017345D">
        <w:t xml:space="preserve">ARPANSA has developed regulatory guidance for applicants for a </w:t>
      </w:r>
      <w:r w:rsidR="0017345D" w:rsidRPr="00A22A4D">
        <w:rPr>
          <w:b/>
        </w:rPr>
        <w:t>possess or control</w:t>
      </w:r>
      <w:r w:rsidR="0017345D">
        <w:t xml:space="preserve"> licence</w:t>
      </w:r>
      <w:r w:rsidR="0017345D">
        <w:rPr>
          <w:rStyle w:val="FootnoteReference"/>
        </w:rPr>
        <w:footnoteReference w:id="11"/>
      </w:r>
      <w:r w:rsidR="0017345D">
        <w:t xml:space="preserve">. </w:t>
      </w:r>
      <w:r w:rsidR="00A0047D">
        <w:t xml:space="preserve">Note that decommissioning cannot take place under a </w:t>
      </w:r>
      <w:r w:rsidR="00A0047D" w:rsidRPr="00A0047D">
        <w:rPr>
          <w:b/>
        </w:rPr>
        <w:t xml:space="preserve">possess </w:t>
      </w:r>
      <w:r w:rsidR="000C7FBE">
        <w:rPr>
          <w:b/>
        </w:rPr>
        <w:t>or</w:t>
      </w:r>
      <w:r w:rsidR="00A0047D" w:rsidRPr="00A0047D">
        <w:rPr>
          <w:b/>
        </w:rPr>
        <w:t xml:space="preserve"> control</w:t>
      </w:r>
      <w:r w:rsidR="00A0047D">
        <w:t xml:space="preserve"> licence, only under a </w:t>
      </w:r>
      <w:r w:rsidR="00A0047D" w:rsidRPr="00A0047D">
        <w:rPr>
          <w:b/>
        </w:rPr>
        <w:t>decommissioning</w:t>
      </w:r>
      <w:r w:rsidR="00A0047D">
        <w:t xml:space="preserve"> licence</w:t>
      </w:r>
      <w:r w:rsidR="003F4126">
        <w:t>.</w:t>
      </w:r>
      <w:r w:rsidR="00950739">
        <w:t xml:space="preserve"> </w:t>
      </w:r>
      <w:r w:rsidR="00D84A5E">
        <w:br w:type="page"/>
      </w:r>
      <w:r w:rsidR="00854BCE">
        <w:lastRenderedPageBreak/>
        <w:t xml:space="preserve">Subsequent to issuing ANSTO with the licence to </w:t>
      </w:r>
      <w:r w:rsidR="00854BCE" w:rsidRPr="00A144B1">
        <w:rPr>
          <w:b/>
        </w:rPr>
        <w:t>operate</w:t>
      </w:r>
      <w:r w:rsidR="00854BCE">
        <w:t xml:space="preserve"> the </w:t>
      </w:r>
      <w:r w:rsidR="00854BCE" w:rsidRPr="00A144B1">
        <w:rPr>
          <w:i/>
        </w:rPr>
        <w:t>ANM Facility</w:t>
      </w:r>
      <w:r w:rsidR="00854BCE">
        <w:t>, ARPANSA hosted an Integrated Regulatory Review Service</w:t>
      </w:r>
      <w:r w:rsidR="00A144B1">
        <w:rPr>
          <w:rStyle w:val="FootnoteReference"/>
        </w:rPr>
        <w:footnoteReference w:id="12"/>
      </w:r>
      <w:r w:rsidR="00A144B1">
        <w:t xml:space="preserve"> (IRRS) coordinated by the International Atomic Energy Agency (IAEA)</w:t>
      </w:r>
      <w:r w:rsidR="00854BCE">
        <w:t xml:space="preserve">, including a </w:t>
      </w:r>
      <w:r w:rsidR="00A144B1">
        <w:t>two-week review mission</w:t>
      </w:r>
      <w:r w:rsidR="00C25CB1">
        <w:t xml:space="preserve"> to Australia</w:t>
      </w:r>
      <w:r w:rsidR="00A144B1">
        <w:t xml:space="preserve"> that took place </w:t>
      </w:r>
      <w:r w:rsidR="00A0047D">
        <w:t>5 – 16 November 2018</w:t>
      </w:r>
      <w:r w:rsidR="0017345D">
        <w:rPr>
          <w:rStyle w:val="FootnoteReference"/>
        </w:rPr>
        <w:footnoteReference w:id="13"/>
      </w:r>
      <w:r w:rsidR="00A144B1">
        <w:t xml:space="preserve">. The review </w:t>
      </w:r>
      <w:r w:rsidR="00A0047D">
        <w:t xml:space="preserve">team </w:t>
      </w:r>
      <w:r w:rsidR="00A510FF">
        <w:t>s</w:t>
      </w:r>
      <w:r w:rsidR="0017345D">
        <w:t>uggest</w:t>
      </w:r>
      <w:r w:rsidR="00A0047D">
        <w:t>ed</w:t>
      </w:r>
      <w:r w:rsidR="0017345D">
        <w:t xml:space="preserve"> that:</w:t>
      </w:r>
    </w:p>
    <w:p w14:paraId="412AC3E3" w14:textId="77777777" w:rsidR="0017345D" w:rsidRPr="00807741" w:rsidRDefault="0017345D" w:rsidP="0017345D">
      <w:pPr>
        <w:ind w:left="720"/>
        <w:rPr>
          <w:i/>
        </w:rPr>
      </w:pPr>
      <w:r w:rsidRPr="00807741">
        <w:rPr>
          <w:i/>
        </w:rPr>
        <w:t>ARPANSA should consider revising the regulation and guidance for licen</w:t>
      </w:r>
      <w:r w:rsidR="005A17E3" w:rsidRPr="00807741">
        <w:rPr>
          <w:i/>
        </w:rPr>
        <w:t>s</w:t>
      </w:r>
      <w:r w:rsidRPr="00807741">
        <w:rPr>
          <w:i/>
        </w:rPr>
        <w:t>ing of research reactors to include extended shutdown and associated submission requirements.</w:t>
      </w:r>
    </w:p>
    <w:p w14:paraId="20A9AA84" w14:textId="098B841D" w:rsidR="00854BCE" w:rsidRDefault="00A144B1" w:rsidP="005D57C2">
      <w:r>
        <w:t xml:space="preserve">Although this recommendation was specifically aimed at research reactors, I note that the </w:t>
      </w:r>
      <w:r w:rsidRPr="00A144B1">
        <w:rPr>
          <w:i/>
        </w:rPr>
        <w:t>ANM Facility</w:t>
      </w:r>
      <w:r>
        <w:t xml:space="preserve"> is a </w:t>
      </w:r>
      <w:r w:rsidRPr="00A144B1">
        <w:rPr>
          <w:i/>
        </w:rPr>
        <w:t>nuclear installation</w:t>
      </w:r>
      <w:r>
        <w:t xml:space="preserve"> under the Act and </w:t>
      </w:r>
      <w:r w:rsidR="002F188C">
        <w:t>akin to</w:t>
      </w:r>
      <w:r>
        <w:t xml:space="preserve"> </w:t>
      </w:r>
      <w:r w:rsidR="004B2236" w:rsidRPr="004B2236">
        <w:rPr>
          <w:i/>
        </w:rPr>
        <w:t>nuclear</w:t>
      </w:r>
      <w:r w:rsidR="004B2236">
        <w:t xml:space="preserve"> </w:t>
      </w:r>
      <w:r w:rsidRPr="00A144B1">
        <w:rPr>
          <w:i/>
        </w:rPr>
        <w:t>fuel cycle facilities</w:t>
      </w:r>
      <w:r w:rsidR="00C25CB1">
        <w:t xml:space="preserve"> </w:t>
      </w:r>
      <w:r>
        <w:t xml:space="preserve">as </w:t>
      </w:r>
      <w:r w:rsidR="00110515">
        <w:t>recognised</w:t>
      </w:r>
      <w:r>
        <w:t xml:space="preserve"> by IAEA</w:t>
      </w:r>
      <w:r>
        <w:rPr>
          <w:rStyle w:val="FootnoteReference"/>
        </w:rPr>
        <w:footnoteReference w:id="14"/>
      </w:r>
      <w:r>
        <w:t xml:space="preserve">. </w:t>
      </w:r>
      <w:r w:rsidR="00C25CB1">
        <w:t xml:space="preserve">I </w:t>
      </w:r>
      <w:r w:rsidR="004A7EF7">
        <w:t>consider</w:t>
      </w:r>
      <w:r w:rsidR="00C25CB1">
        <w:t xml:space="preserve"> LC8(c) reflects international best practice for facilities of this nature.</w:t>
      </w:r>
    </w:p>
    <w:p w14:paraId="27FF55A2" w14:textId="77777777" w:rsidR="00CD3ED5" w:rsidRDefault="007474EC" w:rsidP="0023393B">
      <w:pPr>
        <w:pStyle w:val="Heading3"/>
        <w:numPr>
          <w:ilvl w:val="2"/>
          <w:numId w:val="8"/>
        </w:numPr>
        <w:spacing w:after="120"/>
        <w:ind w:left="709" w:hanging="709"/>
      </w:pPr>
      <w:bookmarkStart w:id="63" w:name="_Toc9595779"/>
      <w:r>
        <w:t>Overview</w:t>
      </w:r>
      <w:r w:rsidR="00C65E37">
        <w:t xml:space="preserve"> of actions and documentation</w:t>
      </w:r>
      <w:bookmarkEnd w:id="63"/>
    </w:p>
    <w:p w14:paraId="0984ECDD" w14:textId="4E035F5E" w:rsidR="005D57C2" w:rsidRDefault="005D57C2" w:rsidP="005D57C2">
      <w:r>
        <w:t>In response to LC8</w:t>
      </w:r>
      <w:r w:rsidR="006A6119">
        <w:t>(</w:t>
      </w:r>
      <w:r>
        <w:t xml:space="preserve">c), ANSTO submitted </w:t>
      </w:r>
      <w:r w:rsidR="00A0047D" w:rsidRPr="00A0047D">
        <w:rPr>
          <w:i/>
        </w:rPr>
        <w:t>P50634 Revision 2 – Procedure for Control of ANM Mo-99 Facility (Building 88) during long term outages</w:t>
      </w:r>
      <w:r w:rsidR="00A0047D">
        <w:rPr>
          <w:i/>
        </w:rPr>
        <w:t xml:space="preserve">. </w:t>
      </w:r>
      <w:r>
        <w:t xml:space="preserve">The procedure </w:t>
      </w:r>
      <w:r w:rsidR="00A0047D">
        <w:t xml:space="preserve">takes effect when a determination has been made that the facility will not be operated for </w:t>
      </w:r>
      <w:r w:rsidR="0061611D">
        <w:t>12 months or longer. O</w:t>
      </w:r>
      <w:r>
        <w:t xml:space="preserve">ther outages are envisaged to be covered by the safety arrangements that govern </w:t>
      </w:r>
      <w:r w:rsidR="0061611D">
        <w:t xml:space="preserve">normal </w:t>
      </w:r>
      <w:r>
        <w:t>operations</w:t>
      </w:r>
      <w:r w:rsidR="0061611D">
        <w:t xml:space="preserve">. </w:t>
      </w:r>
    </w:p>
    <w:p w14:paraId="4B7F98ED" w14:textId="57630337" w:rsidR="00C65E37" w:rsidRDefault="0061611D" w:rsidP="00C65E37">
      <w:r>
        <w:t>ARPANSA officers have observed that the procedure is a ‘top level’ document</w:t>
      </w:r>
      <w:r w:rsidR="000C7FBE">
        <w:t>,</w:t>
      </w:r>
      <w:r>
        <w:t xml:space="preserve"> which lacks specificity. However, it </w:t>
      </w:r>
      <w:r w:rsidR="000C7FBE">
        <w:t>could</w:t>
      </w:r>
      <w:r>
        <w:t xml:space="preserve"> also be argued that </w:t>
      </w:r>
      <w:r w:rsidR="000C7FBE">
        <w:t xml:space="preserve">the circumstances that justify transitioning into possess or control status are varied and procedures should therefore remain general. </w:t>
      </w:r>
    </w:p>
    <w:p w14:paraId="791A903D" w14:textId="41716285" w:rsidR="00C65E37" w:rsidRPr="000C7FBE" w:rsidRDefault="00C65E37" w:rsidP="00C65E37">
      <w:r>
        <w:t>ARPANSA</w:t>
      </w:r>
      <w:r w:rsidR="004A7EF7">
        <w:t>’s</w:t>
      </w:r>
      <w:r>
        <w:t xml:space="preserve"> review has not identified </w:t>
      </w:r>
      <w:r w:rsidR="00D84A5E">
        <w:t xml:space="preserve">any </w:t>
      </w:r>
      <w:r>
        <w:t>safety issues with the approach chosen by ANSTO.</w:t>
      </w:r>
    </w:p>
    <w:p w14:paraId="0B1C73B1" w14:textId="77777777" w:rsidR="00CD3ED5" w:rsidRDefault="000C7FBE" w:rsidP="0023393B">
      <w:pPr>
        <w:pStyle w:val="Heading3"/>
        <w:numPr>
          <w:ilvl w:val="2"/>
          <w:numId w:val="8"/>
        </w:numPr>
        <w:spacing w:after="120"/>
        <w:ind w:left="709" w:hanging="709"/>
      </w:pPr>
      <w:bookmarkStart w:id="64" w:name="_Toc9595780"/>
      <w:r>
        <w:t>Conclusion</w:t>
      </w:r>
      <w:bookmarkEnd w:id="64"/>
    </w:p>
    <w:p w14:paraId="5D8F06C5" w14:textId="77777777" w:rsidR="000C7FBE" w:rsidRPr="000C7FBE" w:rsidRDefault="000C7FBE" w:rsidP="000C7FBE">
      <w:pPr>
        <w:ind w:left="360" w:hanging="360"/>
        <w:rPr>
          <w:rFonts w:eastAsiaTheme="majorEastAsia" w:cstheme="majorBidi"/>
          <w:b/>
          <w:bCs/>
          <w:color w:val="4E1A74"/>
          <w:sz w:val="20"/>
          <w:szCs w:val="20"/>
        </w:rPr>
      </w:pPr>
      <w:r w:rsidRPr="000C7FBE">
        <w:rPr>
          <w:rFonts w:eastAsiaTheme="majorEastAsia" w:cstheme="majorBidi"/>
          <w:b/>
          <w:bCs/>
          <w:color w:val="4E1A74"/>
          <w:sz w:val="20"/>
          <w:szCs w:val="20"/>
        </w:rPr>
        <w:t>Licence condition 8(</w:t>
      </w:r>
      <w:r>
        <w:rPr>
          <w:rFonts w:eastAsiaTheme="majorEastAsia" w:cstheme="majorBidi"/>
          <w:b/>
          <w:bCs/>
          <w:color w:val="4E1A74"/>
          <w:sz w:val="20"/>
          <w:szCs w:val="20"/>
        </w:rPr>
        <w:t>c</w:t>
      </w:r>
      <w:r w:rsidRPr="000C7FBE">
        <w:rPr>
          <w:rFonts w:eastAsiaTheme="majorEastAsia" w:cstheme="majorBidi"/>
          <w:b/>
          <w:bCs/>
          <w:color w:val="4E1A74"/>
          <w:sz w:val="20"/>
          <w:szCs w:val="20"/>
        </w:rPr>
        <w:t xml:space="preserve">) </w:t>
      </w:r>
      <w:r>
        <w:rPr>
          <w:rFonts w:eastAsiaTheme="majorEastAsia" w:cstheme="majorBidi"/>
          <w:b/>
          <w:bCs/>
          <w:color w:val="4E1A74"/>
          <w:sz w:val="20"/>
          <w:szCs w:val="20"/>
        </w:rPr>
        <w:t>can be</w:t>
      </w:r>
      <w:r w:rsidRPr="000C7FBE">
        <w:rPr>
          <w:rFonts w:eastAsiaTheme="majorEastAsia" w:cstheme="majorBidi"/>
          <w:b/>
          <w:bCs/>
          <w:color w:val="4E1A74"/>
          <w:sz w:val="20"/>
          <w:szCs w:val="20"/>
        </w:rPr>
        <w:t xml:space="preserve"> removed</w:t>
      </w:r>
    </w:p>
    <w:p w14:paraId="5303999E" w14:textId="79BB87EC" w:rsidR="00CD3ED5" w:rsidRPr="00A409F2" w:rsidRDefault="00CD3ED5" w:rsidP="00950739">
      <w:pPr>
        <w:pStyle w:val="Heading2"/>
        <w:numPr>
          <w:ilvl w:val="1"/>
          <w:numId w:val="8"/>
        </w:numPr>
        <w:spacing w:before="360"/>
        <w:ind w:left="709" w:hanging="709"/>
      </w:pPr>
      <w:bookmarkStart w:id="65" w:name="_Toc9595781"/>
      <w:r>
        <w:t>Licence condition</w:t>
      </w:r>
      <w:r w:rsidR="00CE5DE8">
        <w:t>s</w:t>
      </w:r>
      <w:r>
        <w:t xml:space="preserve"> 8(d</w:t>
      </w:r>
      <w:r w:rsidR="005A17E3">
        <w:t>)</w:t>
      </w:r>
      <w:r w:rsidR="00110515">
        <w:t xml:space="preserve"> </w:t>
      </w:r>
      <w:r w:rsidR="005A17E3">
        <w:t>– (</w:t>
      </w:r>
      <w:r w:rsidR="00CE5DE8">
        <w:t>e)</w:t>
      </w:r>
      <w:bookmarkEnd w:id="65"/>
    </w:p>
    <w:p w14:paraId="4C292B5F" w14:textId="77777777" w:rsidR="00CD3ED5" w:rsidRPr="00A42B9A" w:rsidRDefault="00CD3ED5" w:rsidP="009644D4">
      <w:pPr>
        <w:pBdr>
          <w:top w:val="single" w:sz="4" w:space="1" w:color="auto"/>
          <w:left w:val="single" w:sz="4" w:space="4" w:color="auto"/>
          <w:bottom w:val="single" w:sz="4" w:space="1" w:color="auto"/>
          <w:right w:val="single" w:sz="4" w:space="4" w:color="auto"/>
          <w:bar w:val="single" w:sz="4" w:color="auto"/>
        </w:pBdr>
        <w:shd w:val="clear" w:color="auto" w:fill="E3CCF4" w:themeFill="accent1"/>
        <w:rPr>
          <w:i/>
          <w:sz w:val="20"/>
          <w:szCs w:val="20"/>
        </w:rPr>
      </w:pPr>
      <w:r w:rsidRPr="00A42B9A">
        <w:rPr>
          <w:rFonts w:ascii="Calibri" w:eastAsiaTheme="majorEastAsia" w:hAnsi="Calibri" w:cstheme="majorBidi"/>
          <w:b/>
          <w:bCs/>
          <w:i/>
          <w:color w:val="4E1A74"/>
          <w:sz w:val="20"/>
          <w:szCs w:val="20"/>
        </w:rPr>
        <w:t>LC</w:t>
      </w:r>
      <w:r w:rsidR="00C25CB1" w:rsidRPr="00A42B9A">
        <w:rPr>
          <w:rFonts w:ascii="Calibri" w:eastAsiaTheme="majorEastAsia" w:hAnsi="Calibri" w:cstheme="majorBidi"/>
          <w:b/>
          <w:bCs/>
          <w:i/>
          <w:color w:val="4E1A74"/>
          <w:sz w:val="20"/>
          <w:szCs w:val="20"/>
        </w:rPr>
        <w:t>8</w:t>
      </w:r>
      <w:r w:rsidRPr="00F8315D">
        <w:rPr>
          <w:rFonts w:ascii="Calibri" w:eastAsiaTheme="majorEastAsia" w:hAnsi="Calibri" w:cstheme="majorBidi"/>
          <w:bCs/>
          <w:i/>
          <w:color w:val="4E1A74"/>
          <w:sz w:val="20"/>
          <w:szCs w:val="20"/>
        </w:rPr>
        <w:t xml:space="preserve">. </w:t>
      </w:r>
      <w:r w:rsidRPr="00A42B9A">
        <w:rPr>
          <w:i/>
          <w:sz w:val="20"/>
          <w:szCs w:val="20"/>
        </w:rPr>
        <w:t>Operations for the stated purpose of the facility (routine operations) must not commence until:</w:t>
      </w:r>
    </w:p>
    <w:p w14:paraId="6271C7B5" w14:textId="77777777" w:rsidR="007651CF" w:rsidRPr="00A42B9A" w:rsidRDefault="007651CF" w:rsidP="009644D4">
      <w:pPr>
        <w:pBdr>
          <w:top w:val="single" w:sz="4" w:space="1" w:color="auto"/>
          <w:left w:val="single" w:sz="4" w:space="4" w:color="auto"/>
          <w:bottom w:val="single" w:sz="4" w:space="1" w:color="auto"/>
          <w:right w:val="single" w:sz="4" w:space="4" w:color="auto"/>
          <w:bar w:val="single" w:sz="4" w:color="auto"/>
        </w:pBdr>
        <w:shd w:val="clear" w:color="auto" w:fill="E3CCF4" w:themeFill="accent1"/>
        <w:rPr>
          <w:i/>
          <w:sz w:val="20"/>
          <w:szCs w:val="20"/>
        </w:rPr>
      </w:pPr>
      <w:r w:rsidRPr="00A42B9A">
        <w:rPr>
          <w:i/>
          <w:sz w:val="20"/>
          <w:szCs w:val="20"/>
        </w:rPr>
        <w:t xml:space="preserve">(d) </w:t>
      </w:r>
      <w:r w:rsidR="00CD3ED5" w:rsidRPr="00A42B9A">
        <w:rPr>
          <w:i/>
          <w:sz w:val="20"/>
          <w:szCs w:val="20"/>
        </w:rPr>
        <w:t>the licence holder has defined a dose constraint for occupational exposures to radiation in the ANM Facility and in the Building 2 QC Active Laboratory, provided an analysis of optimisation of radiation protection that outlines how different options have been evaluated in order to manage radiation risks, and provided a plan including a time-line for implementation of reasonable measures to reduce the radiation exposures, the number of exposed individuals and the likelihood of exposures</w:t>
      </w:r>
    </w:p>
    <w:p w14:paraId="42074FAF" w14:textId="77777777" w:rsidR="007651CF" w:rsidRPr="00A572C6" w:rsidRDefault="007651CF" w:rsidP="009644D4">
      <w:pPr>
        <w:pBdr>
          <w:top w:val="single" w:sz="4" w:space="1" w:color="auto"/>
          <w:left w:val="single" w:sz="4" w:space="4" w:color="auto"/>
          <w:bottom w:val="single" w:sz="4" w:space="1" w:color="auto"/>
          <w:right w:val="single" w:sz="4" w:space="4" w:color="auto"/>
          <w:bar w:val="single" w:sz="4" w:color="auto"/>
        </w:pBdr>
        <w:shd w:val="clear" w:color="auto" w:fill="E3CCF4" w:themeFill="accent1"/>
        <w:rPr>
          <w:i/>
          <w:sz w:val="20"/>
          <w:szCs w:val="20"/>
        </w:rPr>
      </w:pPr>
      <w:r w:rsidRPr="00A572C6">
        <w:rPr>
          <w:i/>
          <w:sz w:val="20"/>
          <w:szCs w:val="20"/>
        </w:rPr>
        <w:t>(e) the licence holder has analysed automation of the QC procedure for high activity Mo-99 liquid samples as part of the optimisation under (d)</w:t>
      </w:r>
    </w:p>
    <w:p w14:paraId="2D88B9C0" w14:textId="10C6A6D6" w:rsidR="004B2236" w:rsidRDefault="00516F06" w:rsidP="0069032D">
      <w:r>
        <w:lastRenderedPageBreak/>
        <w:t xml:space="preserve">Monitoring of radiation exposures of workers involved in production of nuclear medicine at ANSTO Health </w:t>
      </w:r>
      <w:r w:rsidR="004B2236">
        <w:t xml:space="preserve">(including Building 54) </w:t>
      </w:r>
      <w:r>
        <w:t>demonstrate</w:t>
      </w:r>
      <w:r w:rsidR="005A17E3">
        <w:t>s</w:t>
      </w:r>
      <w:r>
        <w:t xml:space="preserve"> generally low doses. However, some </w:t>
      </w:r>
      <w:r w:rsidR="004B2236">
        <w:t>procedures</w:t>
      </w:r>
      <w:r>
        <w:t>, for instance quality control</w:t>
      </w:r>
      <w:r w:rsidR="00066148">
        <w:t xml:space="preserve"> of high activity</w:t>
      </w:r>
      <w:r w:rsidR="004B2236">
        <w:t xml:space="preserve"> liquid</w:t>
      </w:r>
      <w:r w:rsidR="00066148">
        <w:t xml:space="preserve"> Mo-99 </w:t>
      </w:r>
      <w:r w:rsidR="00F8315D">
        <w:t>samples</w:t>
      </w:r>
      <w:r>
        <w:t xml:space="preserve">, require </w:t>
      </w:r>
      <w:r w:rsidR="00066148">
        <w:t>some</w:t>
      </w:r>
      <w:r>
        <w:t xml:space="preserve"> manual handling</w:t>
      </w:r>
      <w:r w:rsidR="00493BEA">
        <w:t xml:space="preserve"> where there is potential for significant radiation exposures of the skin, hands, extremities and eyes </w:t>
      </w:r>
      <w:r w:rsidR="00A510FF">
        <w:t>s</w:t>
      </w:r>
      <w:r>
        <w:t>hould an event occur</w:t>
      </w:r>
      <w:r w:rsidR="00BD7C28">
        <w:t xml:space="preserve"> during </w:t>
      </w:r>
      <w:r w:rsidR="00493BEA">
        <w:t xml:space="preserve">the process. </w:t>
      </w:r>
      <w:r w:rsidR="004B2236">
        <w:t xml:space="preserve"> </w:t>
      </w:r>
    </w:p>
    <w:p w14:paraId="714AD808" w14:textId="4C5CB131" w:rsidR="00BD7C28" w:rsidRDefault="00F8315D" w:rsidP="0069032D">
      <w:r>
        <w:t>Protection must be optimised taking into account</w:t>
      </w:r>
      <w:r w:rsidR="00BD7C28">
        <w:t xml:space="preserve"> </w:t>
      </w:r>
      <w:r w:rsidR="00C7485F">
        <w:t>exposures</w:t>
      </w:r>
      <w:r w:rsidR="00BD7C28">
        <w:t xml:space="preserve"> of individuals, the number of people exposed</w:t>
      </w:r>
      <w:r w:rsidR="00C7485F">
        <w:t>,</w:t>
      </w:r>
      <w:r w:rsidR="00BD7C28">
        <w:t xml:space="preserve"> and the likelihood of exposure. The Statement of Reasons </w:t>
      </w:r>
      <w:r w:rsidR="00066148">
        <w:t xml:space="preserve">supporting </w:t>
      </w:r>
      <w:r w:rsidR="00AC77D0">
        <w:t xml:space="preserve">my </w:t>
      </w:r>
      <w:r w:rsidR="00066148">
        <w:t>decision of 12 April 2018</w:t>
      </w:r>
      <w:r w:rsidR="00BD7C28">
        <w:t xml:space="preserve"> quote</w:t>
      </w:r>
      <w:r w:rsidR="00C7485F">
        <w:t>d</w:t>
      </w:r>
      <w:r w:rsidR="00BD7C28">
        <w:t xml:space="preserve"> with regard to optimisation, the International Commission on Radiological Protection</w:t>
      </w:r>
      <w:r w:rsidR="00E26DCF">
        <w:t xml:space="preserve"> (ICRP)</w:t>
      </w:r>
      <w:r w:rsidR="00BD7C28">
        <w:rPr>
          <w:rStyle w:val="FootnoteReference"/>
        </w:rPr>
        <w:footnoteReference w:id="15"/>
      </w:r>
      <w:r w:rsidR="00BD7C28">
        <w:t>:</w:t>
      </w:r>
    </w:p>
    <w:p w14:paraId="5F4EB094" w14:textId="77777777" w:rsidR="0069032D" w:rsidRPr="00807741" w:rsidRDefault="0069032D" w:rsidP="0069032D">
      <w:pPr>
        <w:pStyle w:val="ListParagraph"/>
        <w:numPr>
          <w:ilvl w:val="0"/>
          <w:numId w:val="0"/>
        </w:numPr>
        <w:spacing w:before="240"/>
        <w:ind w:left="720"/>
        <w:rPr>
          <w:i/>
        </w:rPr>
      </w:pPr>
      <w:r w:rsidRPr="00807741">
        <w:rPr>
          <w:i/>
        </w:rPr>
        <w:t>Optimisation is always aimed at achieving the best level of protection under the prevailing circumstances through an ongoing, iterative process that involves:</w:t>
      </w:r>
    </w:p>
    <w:p w14:paraId="68D8F967" w14:textId="77777777" w:rsidR="0069032D" w:rsidRPr="00807741" w:rsidRDefault="0069032D" w:rsidP="0023393B">
      <w:pPr>
        <w:pStyle w:val="ListParagraph"/>
        <w:numPr>
          <w:ilvl w:val="0"/>
          <w:numId w:val="6"/>
        </w:numPr>
        <w:rPr>
          <w:i/>
        </w:rPr>
      </w:pPr>
      <w:r w:rsidRPr="00807741">
        <w:rPr>
          <w:i/>
        </w:rPr>
        <w:t>evaluation of the exposure situation, including any potential exposures (the framing of the process);</w:t>
      </w:r>
    </w:p>
    <w:p w14:paraId="66E4C3E0" w14:textId="77777777" w:rsidR="0069032D" w:rsidRPr="00807741" w:rsidRDefault="0069032D" w:rsidP="0023393B">
      <w:pPr>
        <w:pStyle w:val="ListParagraph"/>
        <w:numPr>
          <w:ilvl w:val="0"/>
          <w:numId w:val="6"/>
        </w:numPr>
        <w:spacing w:before="60"/>
        <w:ind w:left="1434" w:hanging="357"/>
        <w:rPr>
          <w:i/>
        </w:rPr>
      </w:pPr>
      <w:r w:rsidRPr="00807741">
        <w:rPr>
          <w:i/>
        </w:rPr>
        <w:t>selection of an appropriate value for the constraint or reference level;</w:t>
      </w:r>
    </w:p>
    <w:p w14:paraId="713B51F2" w14:textId="77777777" w:rsidR="0069032D" w:rsidRPr="00807741" w:rsidRDefault="0069032D" w:rsidP="0023393B">
      <w:pPr>
        <w:pStyle w:val="ListParagraph"/>
        <w:numPr>
          <w:ilvl w:val="0"/>
          <w:numId w:val="6"/>
        </w:numPr>
        <w:spacing w:before="60"/>
        <w:ind w:left="1434" w:hanging="357"/>
        <w:rPr>
          <w:i/>
        </w:rPr>
      </w:pPr>
      <w:r w:rsidRPr="00807741">
        <w:rPr>
          <w:i/>
        </w:rPr>
        <w:t>identification of the possible protection options;</w:t>
      </w:r>
    </w:p>
    <w:p w14:paraId="0BC3AE7F" w14:textId="77777777" w:rsidR="0069032D" w:rsidRPr="00807741" w:rsidRDefault="0069032D" w:rsidP="0023393B">
      <w:pPr>
        <w:pStyle w:val="ListParagraph"/>
        <w:numPr>
          <w:ilvl w:val="0"/>
          <w:numId w:val="6"/>
        </w:numPr>
        <w:spacing w:before="60"/>
        <w:ind w:left="1434" w:hanging="357"/>
        <w:rPr>
          <w:i/>
        </w:rPr>
      </w:pPr>
      <w:r w:rsidRPr="00807741">
        <w:rPr>
          <w:i/>
        </w:rPr>
        <w:t>selection of the best option under the prevailing circumstances; and</w:t>
      </w:r>
    </w:p>
    <w:p w14:paraId="6D0A0218" w14:textId="77777777" w:rsidR="0069032D" w:rsidRPr="00807741" w:rsidRDefault="0069032D" w:rsidP="0023393B">
      <w:pPr>
        <w:pStyle w:val="ListParagraph"/>
        <w:numPr>
          <w:ilvl w:val="0"/>
          <w:numId w:val="6"/>
        </w:numPr>
        <w:spacing w:before="60"/>
        <w:ind w:left="1434" w:hanging="357"/>
        <w:rPr>
          <w:i/>
        </w:rPr>
      </w:pPr>
      <w:r w:rsidRPr="00807741">
        <w:rPr>
          <w:i/>
        </w:rPr>
        <w:t>implementation of the selected option.</w:t>
      </w:r>
    </w:p>
    <w:p w14:paraId="33FF4942" w14:textId="54A91A71" w:rsidR="00A510FF" w:rsidRDefault="00BD7C28" w:rsidP="0069032D">
      <w:r>
        <w:t xml:space="preserve">Optimisation is </w:t>
      </w:r>
      <w:r w:rsidR="00C7485F">
        <w:t>guided by dose constraint</w:t>
      </w:r>
      <w:r w:rsidR="00A510FF">
        <w:t>s</w:t>
      </w:r>
      <w:r w:rsidR="00C7485F">
        <w:t xml:space="preserve"> that help eliminat</w:t>
      </w:r>
      <w:r w:rsidR="00D84A5E">
        <w:t>e</w:t>
      </w:r>
      <w:r w:rsidR="00C7485F">
        <w:t xml:space="preserve"> options </w:t>
      </w:r>
      <w:r w:rsidR="00422738">
        <w:t>that lead to</w:t>
      </w:r>
      <w:r w:rsidR="00C7485F">
        <w:t xml:space="preserve"> </w:t>
      </w:r>
      <w:r w:rsidR="00422738">
        <w:t>unacceptable exposures</w:t>
      </w:r>
      <w:r w:rsidR="00C7485F">
        <w:t xml:space="preserve"> and focus attention </w:t>
      </w:r>
      <w:r w:rsidR="00422738">
        <w:t>on</w:t>
      </w:r>
      <w:r w:rsidR="00C7485F">
        <w:t xml:space="preserve"> options that provide for cost-effective protection</w:t>
      </w:r>
      <w:r w:rsidR="00A510FF">
        <w:t xml:space="preserve"> measures.</w:t>
      </w:r>
    </w:p>
    <w:p w14:paraId="63AA2A3D" w14:textId="386B41E2" w:rsidR="00422738" w:rsidRDefault="00C7485F" w:rsidP="0069032D">
      <w:r>
        <w:t xml:space="preserve">The </w:t>
      </w:r>
      <w:r w:rsidR="00AC77D0">
        <w:t>R</w:t>
      </w:r>
      <w:r>
        <w:t xml:space="preserve">adiation </w:t>
      </w:r>
      <w:r w:rsidR="00AC77D0">
        <w:t>P</w:t>
      </w:r>
      <w:r>
        <w:t xml:space="preserve">rotection </w:t>
      </w:r>
      <w:r w:rsidR="00AC77D0">
        <w:t>P</w:t>
      </w:r>
      <w:r>
        <w:t xml:space="preserve">lan submitted with the application to operate the </w:t>
      </w:r>
      <w:r w:rsidRPr="00422738">
        <w:rPr>
          <w:i/>
        </w:rPr>
        <w:t>ANM Facility</w:t>
      </w:r>
      <w:r>
        <w:t xml:space="preserve"> did not </w:t>
      </w:r>
      <w:r w:rsidR="00422738">
        <w:t xml:space="preserve">consider </w:t>
      </w:r>
      <w:r w:rsidR="00C06919">
        <w:t>facility-</w:t>
      </w:r>
      <w:r w:rsidR="008F40F9">
        <w:t>specific</w:t>
      </w:r>
      <w:r w:rsidR="00051AE5">
        <w:t xml:space="preserve"> dose</w:t>
      </w:r>
      <w:r w:rsidR="008F40F9">
        <w:t xml:space="preserve"> </w:t>
      </w:r>
      <w:r w:rsidR="00051AE5">
        <w:t>constraints</w:t>
      </w:r>
      <w:r w:rsidR="00422738">
        <w:t xml:space="preserve"> for optimisation </w:t>
      </w:r>
      <w:r w:rsidR="00051AE5">
        <w:t xml:space="preserve">of worker protection </w:t>
      </w:r>
      <w:r w:rsidR="00422738">
        <w:t xml:space="preserve">in the </w:t>
      </w:r>
      <w:r w:rsidR="00422738" w:rsidRPr="00422738">
        <w:rPr>
          <w:i/>
        </w:rPr>
        <w:t>ANM Facility</w:t>
      </w:r>
      <w:r w:rsidR="00422738">
        <w:t>. It was</w:t>
      </w:r>
      <w:r w:rsidR="00066148">
        <w:t>, however,</w:t>
      </w:r>
      <w:r w:rsidR="00422738">
        <w:t xml:space="preserve"> recognised by ANSTO that specific </w:t>
      </w:r>
      <w:r w:rsidR="008F40F9">
        <w:t xml:space="preserve">dose </w:t>
      </w:r>
      <w:r w:rsidR="00422738">
        <w:t>constrain</w:t>
      </w:r>
      <w:r w:rsidR="00493BEA">
        <w:t>t</w:t>
      </w:r>
      <w:r w:rsidR="00422738">
        <w:t xml:space="preserve">s and a more holistic approach to optimisation was </w:t>
      </w:r>
      <w:r w:rsidR="00E26DCF">
        <w:t xml:space="preserve">desirable. </w:t>
      </w:r>
      <w:r w:rsidR="004B2236">
        <w:t>LC</w:t>
      </w:r>
      <w:r w:rsidR="00422738">
        <w:t>8(d)</w:t>
      </w:r>
      <w:r w:rsidR="00E26DCF">
        <w:t xml:space="preserve"> formalise</w:t>
      </w:r>
      <w:r w:rsidR="00A510FF">
        <w:t>d</w:t>
      </w:r>
      <w:r w:rsidR="00E26DCF">
        <w:t xml:space="preserve"> ARPANSA’s expectations on a</w:t>
      </w:r>
      <w:r w:rsidR="00F8315D">
        <w:t>n</w:t>
      </w:r>
      <w:r w:rsidR="00E26DCF">
        <w:t xml:space="preserve"> improved approach to optimisation of protection</w:t>
      </w:r>
      <w:r w:rsidR="00422738">
        <w:t xml:space="preserve">. </w:t>
      </w:r>
    </w:p>
    <w:p w14:paraId="12234805" w14:textId="57F33144" w:rsidR="00044EFD" w:rsidRDefault="00066148" w:rsidP="00044EFD">
      <w:r>
        <w:t>An</w:t>
      </w:r>
      <w:r w:rsidR="00044EFD">
        <w:t xml:space="preserve"> accident during a QC procedure in 2017</w:t>
      </w:r>
      <w:r>
        <w:rPr>
          <w:rStyle w:val="FootnoteReference"/>
        </w:rPr>
        <w:footnoteReference w:id="16"/>
      </w:r>
      <w:r w:rsidR="00044EFD">
        <w:t xml:space="preserve"> led to exposure of the </w:t>
      </w:r>
      <w:r>
        <w:t xml:space="preserve">skin of the </w:t>
      </w:r>
      <w:r w:rsidR="00044EFD">
        <w:t xml:space="preserve">hands of a QC analyst causing tissue reactions consistent with a localised skin dose of </w:t>
      </w:r>
      <w:r w:rsidR="00794828">
        <w:t xml:space="preserve">about </w:t>
      </w:r>
      <w:r w:rsidR="00044EFD">
        <w:t>20 gray (Gy), or 40 times the annual dose limit</w:t>
      </w:r>
      <w:r w:rsidR="00044EFD">
        <w:rPr>
          <w:rStyle w:val="FootnoteReference"/>
        </w:rPr>
        <w:footnoteReference w:id="17"/>
      </w:r>
      <w:r w:rsidR="00044EFD">
        <w:t xml:space="preserve">. This was a routine operation and no (documented) action had been taken to </w:t>
      </w:r>
      <w:r w:rsidR="00E26DCF">
        <w:t xml:space="preserve">implement critical controls for prevention or mitigation of consequences, </w:t>
      </w:r>
      <w:r w:rsidR="00473098">
        <w:t>despite</w:t>
      </w:r>
      <w:r w:rsidR="00044EFD">
        <w:t xml:space="preserve"> such </w:t>
      </w:r>
      <w:r w:rsidR="00473098">
        <w:t>controls being</w:t>
      </w:r>
      <w:r w:rsidR="00044EFD">
        <w:t xml:space="preserve"> available. Although the event must be considered of low probability (several thousand of these QC procedures have been carried out without </w:t>
      </w:r>
      <w:r w:rsidR="00473098">
        <w:t xml:space="preserve">any </w:t>
      </w:r>
      <w:r w:rsidR="00044EFD">
        <w:t xml:space="preserve">major event </w:t>
      </w:r>
      <w:r w:rsidR="00473098">
        <w:t xml:space="preserve">having been </w:t>
      </w:r>
      <w:r w:rsidR="00044EFD">
        <w:t xml:space="preserve">brought to the attention of ARPANSA), the potential consequence is </w:t>
      </w:r>
      <w:r w:rsidR="00751144">
        <w:t xml:space="preserve">such that </w:t>
      </w:r>
      <w:r w:rsidR="00493BEA">
        <w:t xml:space="preserve">the procedure </w:t>
      </w:r>
      <w:r w:rsidR="00751144">
        <w:t>should be avoided</w:t>
      </w:r>
      <w:r w:rsidR="00493BEA">
        <w:t xml:space="preserve"> and/or the consequences reduced </w:t>
      </w:r>
      <w:r w:rsidR="00751144">
        <w:t xml:space="preserve">through </w:t>
      </w:r>
      <w:r w:rsidR="00493BEA">
        <w:t>r</w:t>
      </w:r>
      <w:r w:rsidR="00751144">
        <w:t>edesign of the procedure. L</w:t>
      </w:r>
      <w:r w:rsidR="00425D9F">
        <w:t>C</w:t>
      </w:r>
      <w:r w:rsidR="003478ED">
        <w:t xml:space="preserve">8(e) </w:t>
      </w:r>
      <w:r w:rsidR="00051AE5">
        <w:t>require</w:t>
      </w:r>
      <w:r w:rsidR="00AC77D0">
        <w:t>d</w:t>
      </w:r>
      <w:r w:rsidR="00051AE5">
        <w:t xml:space="preserve"> </w:t>
      </w:r>
      <w:r w:rsidR="003478ED">
        <w:t xml:space="preserve">ANSTO </w:t>
      </w:r>
      <w:r w:rsidR="00425D9F">
        <w:t xml:space="preserve">to </w:t>
      </w:r>
      <w:r w:rsidR="00473098">
        <w:t>investigate automation of QC procedures of this nature</w:t>
      </w:r>
      <w:r w:rsidR="003478ED">
        <w:t xml:space="preserve"> </w:t>
      </w:r>
      <w:r w:rsidR="00425D9F">
        <w:t xml:space="preserve">for </w:t>
      </w:r>
      <w:r w:rsidR="000925ED">
        <w:t>optimisation of protection</w:t>
      </w:r>
      <w:r w:rsidR="00473098">
        <w:t xml:space="preserve">. </w:t>
      </w:r>
    </w:p>
    <w:p w14:paraId="6E8EA3D5" w14:textId="77777777" w:rsidR="00CD3ED5" w:rsidRDefault="007474EC" w:rsidP="0023393B">
      <w:pPr>
        <w:pStyle w:val="Heading3"/>
        <w:numPr>
          <w:ilvl w:val="2"/>
          <w:numId w:val="8"/>
        </w:numPr>
        <w:spacing w:after="120"/>
        <w:ind w:left="709" w:hanging="709"/>
      </w:pPr>
      <w:bookmarkStart w:id="66" w:name="_Toc9595782"/>
      <w:r>
        <w:t>Overview</w:t>
      </w:r>
      <w:r w:rsidR="00C65E37">
        <w:t xml:space="preserve"> of actions and documentation</w:t>
      </w:r>
      <w:bookmarkEnd w:id="66"/>
    </w:p>
    <w:p w14:paraId="71300F2C" w14:textId="7654DDDB" w:rsidR="00FD5193" w:rsidRDefault="00FD5193" w:rsidP="007651CF">
      <w:r>
        <w:t>In response to LC8(d), ANSTO ha</w:t>
      </w:r>
      <w:r w:rsidR="00A60FA6">
        <w:t>s</w:t>
      </w:r>
      <w:r>
        <w:t xml:space="preserve"> updated the Radiation </w:t>
      </w:r>
      <w:r w:rsidR="00425D9F">
        <w:t>Protection</w:t>
      </w:r>
      <w:r>
        <w:t xml:space="preserve"> Plan and </w:t>
      </w:r>
      <w:r w:rsidR="008766B0">
        <w:t xml:space="preserve">introduced specific </w:t>
      </w:r>
      <w:r>
        <w:t xml:space="preserve">dose constraints for different worker categories in Building 88 and Building 2 QC laboratory. </w:t>
      </w:r>
      <w:r w:rsidR="004401A3">
        <w:t xml:space="preserve">ANSTO has included </w:t>
      </w:r>
      <w:r w:rsidR="004401A3">
        <w:lastRenderedPageBreak/>
        <w:t xml:space="preserve">experience from the hot commissioning runs (including QC) and experience from Building 54 in the analysis. </w:t>
      </w:r>
      <w:r>
        <w:t>The dose constrain</w:t>
      </w:r>
      <w:r w:rsidR="00A60FA6">
        <w:t>t</w:t>
      </w:r>
      <w:r>
        <w:t xml:space="preserve">s are in all cases below </w:t>
      </w:r>
      <w:r w:rsidR="00493BEA">
        <w:t xml:space="preserve">the </w:t>
      </w:r>
      <w:r>
        <w:t>2 mSv annual effective dose</w:t>
      </w:r>
      <w:r w:rsidR="00493BEA">
        <w:t xml:space="preserve"> that earlier was used as a</w:t>
      </w:r>
      <w:r w:rsidR="00E6508E">
        <w:t xml:space="preserve"> site-wide</w:t>
      </w:r>
      <w:r w:rsidR="00493BEA">
        <w:t xml:space="preserve"> ‘ALARA </w:t>
      </w:r>
      <w:r w:rsidR="008766B0">
        <w:t>objective’ and</w:t>
      </w:r>
      <w:r>
        <w:t xml:space="preserve"> </w:t>
      </w:r>
      <w:r w:rsidR="00A572C6">
        <w:t xml:space="preserve">are </w:t>
      </w:r>
      <w:r>
        <w:t xml:space="preserve">in some cases fairly close to the projected doses for the </w:t>
      </w:r>
      <w:r w:rsidR="004401A3">
        <w:t>identified</w:t>
      </w:r>
      <w:r>
        <w:t xml:space="preserve"> worker categories. ANSTO intend</w:t>
      </w:r>
      <w:r w:rsidR="00AC77D0">
        <w:t>s</w:t>
      </w:r>
      <w:r>
        <w:t xml:space="preserve"> to review </w:t>
      </w:r>
      <w:r w:rsidR="00425D9F">
        <w:t xml:space="preserve">the dose constraints on a regular basis, informed by </w:t>
      </w:r>
      <w:r>
        <w:t xml:space="preserve">operational experience </w:t>
      </w:r>
      <w:r w:rsidR="00425D9F">
        <w:t xml:space="preserve">and </w:t>
      </w:r>
      <w:r>
        <w:t>aim</w:t>
      </w:r>
      <w:r w:rsidR="00AC77D0">
        <w:t>s</w:t>
      </w:r>
      <w:r>
        <w:t xml:space="preserve"> for further dose reductions</w:t>
      </w:r>
      <w:r w:rsidR="008766B0">
        <w:t xml:space="preserve"> below the selected constraint</w:t>
      </w:r>
      <w:r>
        <w:t xml:space="preserve">. </w:t>
      </w:r>
      <w:r w:rsidR="004401A3">
        <w:t>I consider the constraints to be appropriate</w:t>
      </w:r>
      <w:r w:rsidR="00A572C6">
        <w:t>ly</w:t>
      </w:r>
      <w:r w:rsidR="008766B0">
        <w:t xml:space="preserve"> set.</w:t>
      </w:r>
    </w:p>
    <w:p w14:paraId="5BC3014B" w14:textId="30CFFEAA" w:rsidR="00FD5193" w:rsidRDefault="004401A3" w:rsidP="007651CF">
      <w:r>
        <w:t xml:space="preserve">The Radiation Protection Plan and associated documents, e.g. the ANSTO Radiation Safety Standard, demonstrate an improved approach to optimisation. Overall, I consider the actions taken </w:t>
      </w:r>
      <w:r w:rsidR="008766B0">
        <w:t>with regard to optimisation</w:t>
      </w:r>
      <w:r w:rsidR="00A572C6">
        <w:t xml:space="preserve"> satisfy</w:t>
      </w:r>
      <w:r w:rsidR="008766B0">
        <w:t xml:space="preserve"> </w:t>
      </w:r>
      <w:r>
        <w:t>LC8(d).</w:t>
      </w:r>
      <w:r w:rsidR="00FD5193">
        <w:t xml:space="preserve"> </w:t>
      </w:r>
    </w:p>
    <w:p w14:paraId="63159341" w14:textId="36698D03" w:rsidR="00775649" w:rsidRDefault="00775649" w:rsidP="007651CF">
      <w:r>
        <w:t xml:space="preserve">ANSTO </w:t>
      </w:r>
      <w:r w:rsidR="008766B0">
        <w:t>ha</w:t>
      </w:r>
      <w:r w:rsidR="005D727D">
        <w:t>s</w:t>
      </w:r>
      <w:r>
        <w:t xml:space="preserve"> taken action to increase safety of the QC procedure for high-activity liquid samples. A four-stage development and implementation process has commenced involving:</w:t>
      </w:r>
    </w:p>
    <w:p w14:paraId="4DBF0BDD" w14:textId="04AED4BE" w:rsidR="00775649" w:rsidRDefault="00775649" w:rsidP="006A1E52">
      <w:pPr>
        <w:pStyle w:val="ListParagraph"/>
        <w:numPr>
          <w:ilvl w:val="0"/>
          <w:numId w:val="13"/>
        </w:numPr>
        <w:ind w:left="851" w:hanging="491"/>
      </w:pPr>
      <w:r>
        <w:t>simplification and automation of the process for opening vials containing high-activity samples</w:t>
      </w:r>
      <w:r w:rsidR="00E15735">
        <w:t xml:space="preserve"> which s</w:t>
      </w:r>
      <w:r>
        <w:t>ig</w:t>
      </w:r>
      <w:r w:rsidR="00E15735">
        <w:t>nificantly reduces</w:t>
      </w:r>
      <w:r>
        <w:t xml:space="preserve"> the likelihood of contamination events</w:t>
      </w:r>
      <w:r w:rsidR="00E15735">
        <w:t xml:space="preserve"> (</w:t>
      </w:r>
      <w:r w:rsidR="00E15735" w:rsidRPr="00751144">
        <w:rPr>
          <w:i/>
        </w:rPr>
        <w:t>implemented</w:t>
      </w:r>
      <w:r w:rsidR="00E15735">
        <w:t>)</w:t>
      </w:r>
    </w:p>
    <w:p w14:paraId="353702AA" w14:textId="42243392" w:rsidR="00775649" w:rsidRDefault="00775649" w:rsidP="006A1E52">
      <w:pPr>
        <w:pStyle w:val="ListParagraph"/>
        <w:numPr>
          <w:ilvl w:val="0"/>
          <w:numId w:val="13"/>
        </w:numPr>
        <w:ind w:left="851" w:hanging="491"/>
      </w:pPr>
      <w:r>
        <w:t>reconfiguration of fume cupboards to eliminate the need to  move samples in and out of fume cupboards while they undergo testing</w:t>
      </w:r>
      <w:r w:rsidR="00E15735">
        <w:t xml:space="preserve"> (</w:t>
      </w:r>
      <w:r w:rsidR="005A45EE">
        <w:rPr>
          <w:i/>
        </w:rPr>
        <w:t>in the process of implementation</w:t>
      </w:r>
      <w:r w:rsidR="00E15735">
        <w:t>)</w:t>
      </w:r>
      <w:r>
        <w:t xml:space="preserve"> </w:t>
      </w:r>
    </w:p>
    <w:p w14:paraId="1A6E0462" w14:textId="01DB4AE0" w:rsidR="00D65D4D" w:rsidRDefault="00E15735" w:rsidP="006A1E52">
      <w:pPr>
        <w:pStyle w:val="ListParagraph"/>
        <w:numPr>
          <w:ilvl w:val="0"/>
          <w:numId w:val="13"/>
        </w:numPr>
        <w:ind w:left="851" w:hanging="491"/>
      </w:pPr>
      <w:r>
        <w:t>improved automation including dispensation and dilution of samples (</w:t>
      </w:r>
      <w:r w:rsidRPr="00751144">
        <w:rPr>
          <w:i/>
        </w:rPr>
        <w:t>in planning stage</w:t>
      </w:r>
      <w:r>
        <w:t>)</w:t>
      </w:r>
    </w:p>
    <w:p w14:paraId="09AAE82A" w14:textId="0A5369FC" w:rsidR="00E15735" w:rsidRDefault="00E15735" w:rsidP="006A1E52">
      <w:pPr>
        <w:pStyle w:val="ListParagraph"/>
        <w:numPr>
          <w:ilvl w:val="0"/>
          <w:numId w:val="13"/>
        </w:numPr>
        <w:ind w:left="851" w:hanging="491"/>
      </w:pPr>
      <w:r>
        <w:t>designing and furnishing a purpose-built QC laboratory within Building 88 thus eliminating the need for transferring samples to Building 2 (</w:t>
      </w:r>
      <w:r w:rsidRPr="00751144">
        <w:rPr>
          <w:i/>
        </w:rPr>
        <w:t>timing of implementation yet to be determined</w:t>
      </w:r>
      <w:r>
        <w:t>)</w:t>
      </w:r>
    </w:p>
    <w:p w14:paraId="7C994E73" w14:textId="77777777" w:rsidR="00C65E37" w:rsidRDefault="00C65E37" w:rsidP="00C65E37">
      <w:r>
        <w:t>ARPANSA officers</w:t>
      </w:r>
      <w:r w:rsidR="00F75F88">
        <w:t xml:space="preserve"> have assessed that</w:t>
      </w:r>
      <w:r w:rsidR="00751144">
        <w:t>:</w:t>
      </w:r>
      <w:r>
        <w:t xml:space="preserve"> </w:t>
      </w:r>
    </w:p>
    <w:p w14:paraId="20637EA7" w14:textId="3D159D5F" w:rsidR="00C65E37" w:rsidRPr="00950739" w:rsidRDefault="005D727D" w:rsidP="00C65E37">
      <w:pPr>
        <w:ind w:left="709"/>
        <w:rPr>
          <w:i/>
        </w:rPr>
      </w:pPr>
      <w:r>
        <w:rPr>
          <w:i/>
        </w:rPr>
        <w:t>T</w:t>
      </w:r>
      <w:r w:rsidR="00C65E37" w:rsidRPr="00950739">
        <w:rPr>
          <w:i/>
        </w:rPr>
        <w:t>he documentation provided sufficient demonstration that the automation of the Mo-99 quality control process has been adequately considered, planned and implemented […] an acceptable design, which has met the risk assessment conclusions, was sele</w:t>
      </w:r>
      <w:r w:rsidR="00A572C6" w:rsidRPr="00950739">
        <w:rPr>
          <w:i/>
        </w:rPr>
        <w:t>cted, developed and implemented</w:t>
      </w:r>
      <w:r w:rsidR="00C65E37" w:rsidRPr="00950739">
        <w:rPr>
          <w:i/>
        </w:rPr>
        <w:t>.</w:t>
      </w:r>
    </w:p>
    <w:p w14:paraId="23FE7D4C" w14:textId="77777777" w:rsidR="00F75F88" w:rsidRPr="00F75F88" w:rsidRDefault="00F75F88" w:rsidP="00F75F88">
      <w:r>
        <w:t xml:space="preserve">I </w:t>
      </w:r>
      <w:r w:rsidR="008766B0">
        <w:t xml:space="preserve">consider the </w:t>
      </w:r>
      <w:r>
        <w:t xml:space="preserve">actions taken satisfy LC8(e). </w:t>
      </w:r>
    </w:p>
    <w:p w14:paraId="7519A206" w14:textId="77777777" w:rsidR="00CD3ED5" w:rsidRDefault="00CD3ED5" w:rsidP="0023393B">
      <w:pPr>
        <w:pStyle w:val="Heading3"/>
        <w:numPr>
          <w:ilvl w:val="2"/>
          <w:numId w:val="8"/>
        </w:numPr>
        <w:spacing w:after="120"/>
        <w:ind w:left="709" w:hanging="709"/>
      </w:pPr>
      <w:bookmarkStart w:id="67" w:name="_Toc9595783"/>
      <w:r>
        <w:t>Conclusion</w:t>
      </w:r>
      <w:bookmarkEnd w:id="67"/>
    </w:p>
    <w:p w14:paraId="7369C314" w14:textId="77777777" w:rsidR="00C65E37" w:rsidRDefault="00C65E37" w:rsidP="00C65E37">
      <w:pPr>
        <w:ind w:left="360" w:hanging="360"/>
        <w:rPr>
          <w:rFonts w:eastAsiaTheme="majorEastAsia" w:cstheme="majorBidi"/>
          <w:b/>
          <w:bCs/>
          <w:color w:val="4E1A74"/>
          <w:sz w:val="20"/>
          <w:szCs w:val="20"/>
        </w:rPr>
      </w:pPr>
      <w:r w:rsidRPr="004401A3">
        <w:rPr>
          <w:rFonts w:eastAsiaTheme="majorEastAsia" w:cstheme="majorBidi"/>
          <w:b/>
          <w:bCs/>
          <w:color w:val="4E1A74"/>
          <w:sz w:val="20"/>
          <w:szCs w:val="20"/>
        </w:rPr>
        <w:t>Licence condition</w:t>
      </w:r>
      <w:r w:rsidR="005A17E3">
        <w:rPr>
          <w:rFonts w:eastAsiaTheme="majorEastAsia" w:cstheme="majorBidi"/>
          <w:b/>
          <w:bCs/>
          <w:color w:val="4E1A74"/>
          <w:sz w:val="20"/>
          <w:szCs w:val="20"/>
        </w:rPr>
        <w:t>s</w:t>
      </w:r>
      <w:r w:rsidRPr="004401A3">
        <w:rPr>
          <w:rFonts w:eastAsiaTheme="majorEastAsia" w:cstheme="majorBidi"/>
          <w:b/>
          <w:bCs/>
          <w:color w:val="4E1A74"/>
          <w:sz w:val="20"/>
          <w:szCs w:val="20"/>
        </w:rPr>
        <w:t xml:space="preserve"> 8(d</w:t>
      </w:r>
      <w:r w:rsidR="005A17E3">
        <w:rPr>
          <w:rFonts w:eastAsiaTheme="majorEastAsia" w:cstheme="majorBidi"/>
          <w:b/>
          <w:bCs/>
          <w:color w:val="4E1A74"/>
          <w:sz w:val="20"/>
          <w:szCs w:val="20"/>
        </w:rPr>
        <w:t>)</w:t>
      </w:r>
      <w:r w:rsidR="00CE61E4">
        <w:rPr>
          <w:rFonts w:eastAsiaTheme="majorEastAsia" w:cstheme="majorBidi"/>
          <w:b/>
          <w:bCs/>
          <w:color w:val="4E1A74"/>
          <w:sz w:val="20"/>
          <w:szCs w:val="20"/>
        </w:rPr>
        <w:t>-</w:t>
      </w:r>
      <w:r w:rsidR="005A17E3">
        <w:rPr>
          <w:rFonts w:eastAsiaTheme="majorEastAsia" w:cstheme="majorBidi"/>
          <w:b/>
          <w:bCs/>
          <w:color w:val="4E1A74"/>
          <w:sz w:val="20"/>
          <w:szCs w:val="20"/>
        </w:rPr>
        <w:t>(</w:t>
      </w:r>
      <w:r w:rsidR="00570349">
        <w:rPr>
          <w:rFonts w:eastAsiaTheme="majorEastAsia" w:cstheme="majorBidi"/>
          <w:b/>
          <w:bCs/>
          <w:color w:val="4E1A74"/>
          <w:sz w:val="20"/>
          <w:szCs w:val="20"/>
        </w:rPr>
        <w:t>e</w:t>
      </w:r>
      <w:r w:rsidRPr="004401A3">
        <w:rPr>
          <w:rFonts w:eastAsiaTheme="majorEastAsia" w:cstheme="majorBidi"/>
          <w:b/>
          <w:bCs/>
          <w:color w:val="4E1A74"/>
          <w:sz w:val="20"/>
          <w:szCs w:val="20"/>
        </w:rPr>
        <w:t>)</w:t>
      </w:r>
      <w:r w:rsidR="004401A3" w:rsidRPr="004401A3">
        <w:rPr>
          <w:rFonts w:eastAsiaTheme="majorEastAsia" w:cstheme="majorBidi"/>
          <w:b/>
          <w:bCs/>
          <w:color w:val="4E1A74"/>
          <w:sz w:val="20"/>
          <w:szCs w:val="20"/>
        </w:rPr>
        <w:t xml:space="preserve"> can be removed</w:t>
      </w:r>
    </w:p>
    <w:p w14:paraId="3B6DBCB1" w14:textId="77777777" w:rsidR="00CD3ED5" w:rsidRPr="00A409F2" w:rsidRDefault="00CD3ED5" w:rsidP="0023393B">
      <w:pPr>
        <w:pStyle w:val="Heading2"/>
        <w:numPr>
          <w:ilvl w:val="1"/>
          <w:numId w:val="8"/>
        </w:numPr>
        <w:ind w:left="709" w:hanging="709"/>
      </w:pPr>
      <w:bookmarkStart w:id="68" w:name="_Toc9595784"/>
      <w:r>
        <w:t>Licence condition</w:t>
      </w:r>
      <w:r w:rsidR="005A17E3">
        <w:t>s</w:t>
      </w:r>
      <w:r>
        <w:t xml:space="preserve"> 8(f</w:t>
      </w:r>
      <w:r w:rsidR="005A17E3">
        <w:t>)</w:t>
      </w:r>
      <w:r w:rsidR="008766B0">
        <w:t xml:space="preserve"> </w:t>
      </w:r>
      <w:r w:rsidR="005A17E3">
        <w:t>–</w:t>
      </w:r>
      <w:r w:rsidR="008766B0">
        <w:t xml:space="preserve"> </w:t>
      </w:r>
      <w:r w:rsidR="005A17E3">
        <w:t>(</w:t>
      </w:r>
      <w:r w:rsidR="0098420E">
        <w:t>h)</w:t>
      </w:r>
      <w:bookmarkEnd w:id="68"/>
    </w:p>
    <w:p w14:paraId="7BECB7D3" w14:textId="77777777" w:rsidR="00CD3ED5" w:rsidRPr="00F32F3C" w:rsidRDefault="00CD3ED5" w:rsidP="009644D4">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32F3C">
        <w:rPr>
          <w:rFonts w:ascii="Calibri" w:eastAsiaTheme="majorEastAsia" w:hAnsi="Calibri" w:cstheme="majorBidi"/>
          <w:b/>
          <w:bCs/>
          <w:i/>
          <w:color w:val="4E1A74"/>
          <w:sz w:val="20"/>
          <w:szCs w:val="20"/>
        </w:rPr>
        <w:t>LC</w:t>
      </w:r>
      <w:r w:rsidR="00C25CB1" w:rsidRPr="00F32F3C">
        <w:rPr>
          <w:rFonts w:ascii="Calibri" w:eastAsiaTheme="majorEastAsia" w:hAnsi="Calibri" w:cstheme="majorBidi"/>
          <w:b/>
          <w:bCs/>
          <w:i/>
          <w:color w:val="4E1A74"/>
          <w:sz w:val="20"/>
          <w:szCs w:val="20"/>
        </w:rPr>
        <w:t>8</w:t>
      </w:r>
      <w:r w:rsidRPr="00F32F3C">
        <w:rPr>
          <w:i/>
          <w:sz w:val="20"/>
          <w:szCs w:val="20"/>
        </w:rPr>
        <w:t>. Operations for the stated purpose of the facility (routine operations) must not commence until:</w:t>
      </w:r>
    </w:p>
    <w:p w14:paraId="43551E93" w14:textId="77777777" w:rsidR="00CD3ED5" w:rsidRPr="00F32F3C" w:rsidRDefault="00CD3ED5" w:rsidP="009644D4">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32F3C">
        <w:rPr>
          <w:i/>
          <w:sz w:val="20"/>
          <w:szCs w:val="20"/>
        </w:rPr>
        <w:t>(</w:t>
      </w:r>
      <w:r w:rsidR="00B077D4" w:rsidRPr="00F32F3C">
        <w:rPr>
          <w:i/>
          <w:sz w:val="20"/>
          <w:szCs w:val="20"/>
        </w:rPr>
        <w:t>f</w:t>
      </w:r>
      <w:r w:rsidRPr="00F32F3C">
        <w:rPr>
          <w:i/>
          <w:sz w:val="20"/>
          <w:szCs w:val="20"/>
        </w:rPr>
        <w:t xml:space="preserve">) </w:t>
      </w:r>
      <w:r w:rsidR="00E6214D">
        <w:rPr>
          <w:i/>
          <w:sz w:val="20"/>
          <w:szCs w:val="20"/>
        </w:rPr>
        <w:t xml:space="preserve">  </w:t>
      </w:r>
      <w:r w:rsidR="00B077D4" w:rsidRPr="00F32F3C">
        <w:rPr>
          <w:i/>
          <w:sz w:val="20"/>
          <w:szCs w:val="20"/>
        </w:rPr>
        <w:t>the licence holder has provided a plan, including times for completion of actions, based on the 28 recommendations of the risk assessments for the ANM Facility and the Building 2 QC Active Laboratory, and justification of alternative actions to achieve the same outcome in case such alternatives are preferred</w:t>
      </w:r>
    </w:p>
    <w:p w14:paraId="3382D03C" w14:textId="77777777" w:rsidR="005D705E" w:rsidRPr="00F32F3C" w:rsidRDefault="005D705E" w:rsidP="009644D4">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32F3C">
        <w:rPr>
          <w:i/>
          <w:sz w:val="20"/>
          <w:szCs w:val="20"/>
        </w:rPr>
        <w:t xml:space="preserve">(g) </w:t>
      </w:r>
      <w:r w:rsidR="00E6214D">
        <w:rPr>
          <w:i/>
          <w:sz w:val="20"/>
          <w:szCs w:val="20"/>
        </w:rPr>
        <w:t xml:space="preserve">  </w:t>
      </w:r>
      <w:r w:rsidRPr="00F32F3C">
        <w:rPr>
          <w:i/>
          <w:sz w:val="20"/>
          <w:szCs w:val="20"/>
        </w:rPr>
        <w:t>the licence holder has reassessed all scenarios that lead to ‘moderate’ or more severe consequences from the radiation protection perspective regardless of likelihood including “incredible” scenarios; and analysed opportunities to improve management of radiation risks through reducing the likelihood of an event leading to such consequences, or reducing the consequence should an event occur, or both</w:t>
      </w:r>
    </w:p>
    <w:p w14:paraId="3C7B57AD" w14:textId="77777777" w:rsidR="0098420E" w:rsidRPr="00F32F3C" w:rsidRDefault="0098420E" w:rsidP="009644D4">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32F3C">
        <w:rPr>
          <w:i/>
          <w:sz w:val="20"/>
          <w:szCs w:val="20"/>
        </w:rPr>
        <w:t xml:space="preserve">(h) </w:t>
      </w:r>
      <w:r w:rsidR="00E6214D">
        <w:rPr>
          <w:i/>
          <w:sz w:val="20"/>
          <w:szCs w:val="20"/>
        </w:rPr>
        <w:t xml:space="preserve">  </w:t>
      </w:r>
      <w:r w:rsidRPr="00F32F3C">
        <w:rPr>
          <w:i/>
          <w:sz w:val="20"/>
          <w:szCs w:val="20"/>
        </w:rPr>
        <w:t>the licence holder has reassessed the contribution of human factors to the likelihood of events occurring, and to the mitigation of risks, in the assessment under (g)</w:t>
      </w:r>
    </w:p>
    <w:p w14:paraId="62DF656E" w14:textId="574FD930" w:rsidR="00BB4564" w:rsidRDefault="009644D4" w:rsidP="00BB4564">
      <w:r>
        <w:lastRenderedPageBreak/>
        <w:t>Licence Condition 8</w:t>
      </w:r>
      <w:r w:rsidR="00BB4564">
        <w:t>(f</w:t>
      </w:r>
      <w:r w:rsidR="00CE61E4">
        <w:t>)</w:t>
      </w:r>
      <w:r w:rsidR="00BB4564">
        <w:t>-</w:t>
      </w:r>
      <w:r w:rsidR="00CE61E4">
        <w:t>(</w:t>
      </w:r>
      <w:r w:rsidR="00BB4564">
        <w:t xml:space="preserve">h) are relevant to risk assessment and risk reduction including the need to appropriately consider human factors. The need for a revised approach to risk assessments had already been acknowledged by ANSTO </w:t>
      </w:r>
      <w:r w:rsidR="00963EB1">
        <w:t>following</w:t>
      </w:r>
      <w:r w:rsidR="00BB4564">
        <w:t xml:space="preserve"> my finding ANSTO in breach of the Act in relation</w:t>
      </w:r>
      <w:r w:rsidR="00425D9F">
        <w:t xml:space="preserve"> to</w:t>
      </w:r>
      <w:r w:rsidR="00BB4564">
        <w:t xml:space="preserve"> the serious worker contamination event in 2017 </w:t>
      </w:r>
      <w:r>
        <w:t>(see section 4.4</w:t>
      </w:r>
      <w:r w:rsidR="00BB4564">
        <w:t>).</w:t>
      </w:r>
    </w:p>
    <w:p w14:paraId="2F432825" w14:textId="54914253" w:rsidR="001B09BE" w:rsidRDefault="005D705E" w:rsidP="00351F37">
      <w:r>
        <w:t xml:space="preserve">The risk assessment for the </w:t>
      </w:r>
      <w:r w:rsidRPr="00F32F3C">
        <w:rPr>
          <w:i/>
        </w:rPr>
        <w:t>ANM Facility</w:t>
      </w:r>
      <w:r>
        <w:t xml:space="preserve"> was the subject of significant regulatory review and </w:t>
      </w:r>
      <w:r w:rsidR="00963EB1">
        <w:t xml:space="preserve">was </w:t>
      </w:r>
      <w:r w:rsidR="00425D9F">
        <w:t>discussed</w:t>
      </w:r>
      <w:r>
        <w:t xml:space="preserve"> among members of the Nuclear Safety Committee</w:t>
      </w:r>
      <w:r w:rsidR="00425D9F">
        <w:t xml:space="preserve"> in the lead up to the licensing decision of 12 April 2018</w:t>
      </w:r>
      <w:r>
        <w:t xml:space="preserve">. </w:t>
      </w:r>
      <w:r w:rsidR="00963EB1">
        <w:t>An</w:t>
      </w:r>
      <w:r w:rsidR="00044990">
        <w:t xml:space="preserve"> issue </w:t>
      </w:r>
      <w:r w:rsidR="00963EB1">
        <w:t xml:space="preserve">of concern </w:t>
      </w:r>
      <w:r w:rsidR="00044990">
        <w:t xml:space="preserve">was that a number of low probability scenarios were associated with potential exposures ranging from moderate (where statutory dose limits could be reached) to considerably </w:t>
      </w:r>
      <w:r w:rsidR="00963EB1">
        <w:t>more severe</w:t>
      </w:r>
      <w:r w:rsidR="00044990">
        <w:t xml:space="preserve">. Uncertainties in relation to probabilities for </w:t>
      </w:r>
      <w:r w:rsidR="001B09BE">
        <w:t>such</w:t>
      </w:r>
      <w:r w:rsidR="00044990">
        <w:t xml:space="preserve"> scenarios should </w:t>
      </w:r>
      <w:r w:rsidR="00963EB1">
        <w:t>trigger actions</w:t>
      </w:r>
      <w:r w:rsidR="00044990">
        <w:t xml:space="preserve"> to reduc</w:t>
      </w:r>
      <w:r w:rsidR="00963EB1">
        <w:t>e</w:t>
      </w:r>
      <w:r w:rsidR="00044990">
        <w:t xml:space="preserve"> the consequences </w:t>
      </w:r>
      <w:r w:rsidR="001B09BE">
        <w:t xml:space="preserve">of </w:t>
      </w:r>
      <w:r w:rsidR="00044990">
        <w:t>or</w:t>
      </w:r>
      <w:r w:rsidR="001B09BE">
        <w:t xml:space="preserve"> -</w:t>
      </w:r>
      <w:r w:rsidR="00044990">
        <w:t xml:space="preserve"> if possible</w:t>
      </w:r>
      <w:r w:rsidR="001B09BE">
        <w:t xml:space="preserve"> -</w:t>
      </w:r>
      <w:r w:rsidR="00044990">
        <w:t xml:space="preserve"> eliminate operations leading to such </w:t>
      </w:r>
      <w:r w:rsidR="00425D9F">
        <w:t xml:space="preserve">potential </w:t>
      </w:r>
      <w:r w:rsidR="001B09BE">
        <w:t xml:space="preserve">exposures. </w:t>
      </w:r>
    </w:p>
    <w:p w14:paraId="3E67DE98" w14:textId="580D464C" w:rsidR="00963EB1" w:rsidRDefault="001B09BE" w:rsidP="004529CD">
      <w:r>
        <w:t>While ARPANSA accepte</w:t>
      </w:r>
      <w:r w:rsidR="004529CD">
        <w:t>d</w:t>
      </w:r>
      <w:r>
        <w:t xml:space="preserve"> ANSTO’s reasoning </w:t>
      </w:r>
      <w:r w:rsidR="00563ED2">
        <w:t xml:space="preserve">for </w:t>
      </w:r>
      <w:r w:rsidR="004529CD">
        <w:t>defining</w:t>
      </w:r>
      <w:r>
        <w:t xml:space="preserve"> some scenarios as </w:t>
      </w:r>
      <w:r w:rsidR="00563ED2">
        <w:t>‘</w:t>
      </w:r>
      <w:r>
        <w:t>incredible</w:t>
      </w:r>
      <w:r w:rsidR="00563ED2">
        <w:t>’</w:t>
      </w:r>
      <w:r>
        <w:t xml:space="preserve">, </w:t>
      </w:r>
      <w:r w:rsidR="004529CD">
        <w:t xml:space="preserve">it was also concluded that the risk assessment did not </w:t>
      </w:r>
      <w:r w:rsidR="00563ED2">
        <w:t xml:space="preserve">sufficiently </w:t>
      </w:r>
      <w:r w:rsidR="004529CD">
        <w:t xml:space="preserve">analyse the </w:t>
      </w:r>
      <w:r w:rsidR="008766B0">
        <w:t xml:space="preserve">contribution </w:t>
      </w:r>
      <w:r w:rsidR="00563ED2">
        <w:t xml:space="preserve">of </w:t>
      </w:r>
      <w:r w:rsidR="004529CD">
        <w:t xml:space="preserve">human factors </w:t>
      </w:r>
      <w:r w:rsidR="008766B0">
        <w:t>to</w:t>
      </w:r>
      <w:r w:rsidR="004529CD">
        <w:t xml:space="preserve"> the likelihood of a</w:t>
      </w:r>
      <w:r w:rsidR="008766B0">
        <w:t xml:space="preserve"> safety significan</w:t>
      </w:r>
      <w:r w:rsidR="00563ED2">
        <w:t>t event</w:t>
      </w:r>
      <w:r w:rsidR="004529CD">
        <w:t xml:space="preserve"> occurring. </w:t>
      </w:r>
    </w:p>
    <w:p w14:paraId="31D34E2D" w14:textId="72E18E1E" w:rsidR="007E5178" w:rsidRDefault="004529CD" w:rsidP="004529CD">
      <w:r>
        <w:t xml:space="preserve">During review of the application for authorisation to </w:t>
      </w:r>
      <w:r w:rsidRPr="00F32F3C">
        <w:rPr>
          <w:b/>
        </w:rPr>
        <w:t>operate</w:t>
      </w:r>
      <w:r>
        <w:t xml:space="preserve"> the </w:t>
      </w:r>
      <w:r w:rsidRPr="00177EAE">
        <w:rPr>
          <w:i/>
        </w:rPr>
        <w:t>ANM Facility</w:t>
      </w:r>
      <w:r>
        <w:t xml:space="preserve">, ARPANSA received </w:t>
      </w:r>
      <w:r w:rsidR="00412B78">
        <w:t>r</w:t>
      </w:r>
      <w:r>
        <w:t>evision 2 of the operational risk assessment</w:t>
      </w:r>
      <w:r w:rsidR="008766B0">
        <w:t xml:space="preserve"> for Building 88</w:t>
      </w:r>
      <w:r>
        <w:t xml:space="preserve">.  It included 14 recommendations aimed at managing risks. ANSTO also submitted a revised risk assessment for the QC procedures carried out in </w:t>
      </w:r>
      <w:r w:rsidRPr="00AF44AA">
        <w:t>Building 2</w:t>
      </w:r>
      <w:r>
        <w:t>; this risk assessment contained another 14 recommendations. Only one recommendation specifically addressed human factors</w:t>
      </w:r>
      <w:r w:rsidR="00C7283C">
        <w:t>.</w:t>
      </w:r>
      <w:r w:rsidR="007E5178">
        <w:t xml:space="preserve"> I considered a further analysis should take place regarding the contribution </w:t>
      </w:r>
      <w:r w:rsidR="009644D4">
        <w:t>of</w:t>
      </w:r>
      <w:r w:rsidR="007E5178">
        <w:t xml:space="preserve"> human factors to the likelihood of events and how increased attention to such factors </w:t>
      </w:r>
      <w:r w:rsidR="00963EB1">
        <w:t>could</w:t>
      </w:r>
      <w:r w:rsidR="007E5178">
        <w:t xml:space="preserve"> contribute to lowering the </w:t>
      </w:r>
      <w:r w:rsidR="008766B0">
        <w:t>overall risk</w:t>
      </w:r>
      <w:r w:rsidR="007E5178">
        <w:t xml:space="preserve">. </w:t>
      </w:r>
    </w:p>
    <w:p w14:paraId="126AEFD7" w14:textId="77777777" w:rsidR="00B077D4" w:rsidRDefault="007474EC" w:rsidP="0023393B">
      <w:pPr>
        <w:pStyle w:val="Heading3"/>
        <w:numPr>
          <w:ilvl w:val="2"/>
          <w:numId w:val="8"/>
        </w:numPr>
        <w:spacing w:after="120"/>
        <w:ind w:left="709" w:hanging="709"/>
      </w:pPr>
      <w:bookmarkStart w:id="69" w:name="_Toc9595785"/>
      <w:r>
        <w:t>Overview</w:t>
      </w:r>
      <w:r w:rsidR="007F38B7">
        <w:t xml:space="preserve"> of actions and documentation</w:t>
      </w:r>
      <w:bookmarkEnd w:id="69"/>
    </w:p>
    <w:p w14:paraId="2B7FB644" w14:textId="70AA4DC9" w:rsidR="00BB28C3" w:rsidRDefault="002E018D" w:rsidP="00BB28C3">
      <w:r>
        <w:t xml:space="preserve">ANSTO has provided ARPANSA with a disposition </w:t>
      </w:r>
      <w:r w:rsidR="00AC77D0">
        <w:t xml:space="preserve">plan </w:t>
      </w:r>
      <w:r>
        <w:t>for the 28 recommendations</w:t>
      </w:r>
      <w:r w:rsidR="002A4C26">
        <w:t xml:space="preserve"> mentioned above</w:t>
      </w:r>
      <w:r>
        <w:t xml:space="preserve">; the actions are tracked in ANSTO’s Governance and Risk Control System (GRC). It should also be noted that ANSTO has submitted revision 3 of </w:t>
      </w:r>
      <w:r w:rsidR="00051AE5">
        <w:t xml:space="preserve">both </w:t>
      </w:r>
      <w:r>
        <w:t xml:space="preserve">the </w:t>
      </w:r>
      <w:r w:rsidRPr="00AB586E">
        <w:rPr>
          <w:i/>
        </w:rPr>
        <w:t>ANM Risk Assessment</w:t>
      </w:r>
      <w:r>
        <w:t xml:space="preserve"> and the </w:t>
      </w:r>
      <w:r w:rsidRPr="00AB586E">
        <w:rPr>
          <w:i/>
        </w:rPr>
        <w:t xml:space="preserve">Risk Assessment of the B2 Quality Control </w:t>
      </w:r>
      <w:r w:rsidR="00AB586E">
        <w:rPr>
          <w:i/>
        </w:rPr>
        <w:t>L</w:t>
      </w:r>
      <w:r w:rsidRPr="00AB586E">
        <w:rPr>
          <w:i/>
        </w:rPr>
        <w:t>aboratory</w:t>
      </w:r>
      <w:r>
        <w:t>. In a memorandum of 1 March 2019 ANSTO outline</w:t>
      </w:r>
      <w:r w:rsidR="00051AE5">
        <w:t>d</w:t>
      </w:r>
      <w:r>
        <w:t xml:space="preserve"> its commitment to review and as appropriate revise the risk assessment process </w:t>
      </w:r>
      <w:r w:rsidR="00AB586E">
        <w:t>including</w:t>
      </w:r>
      <w:r>
        <w:t xml:space="preserve"> increased emphasis on critical controls. </w:t>
      </w:r>
    </w:p>
    <w:p w14:paraId="5D801A28" w14:textId="77777777" w:rsidR="00AB586E" w:rsidRDefault="00AB586E" w:rsidP="00BB28C3">
      <w:r>
        <w:t>I am satisfied with the actions taken by ANSTO and I accept that a review and revision of the risk assessment process is a major undertaking that will require time</w:t>
      </w:r>
      <w:r w:rsidR="00432A15">
        <w:t xml:space="preserve">. </w:t>
      </w:r>
      <w:r>
        <w:t xml:space="preserve">ARPANSA will monitor this work and I agree with the recommendation of ARPANSA officers that ARPANSA’s expectations </w:t>
      </w:r>
      <w:r w:rsidR="008766B0">
        <w:t>in this regard</w:t>
      </w:r>
      <w:r>
        <w:t xml:space="preserve"> should be captured in a licence condition. This is further discussed in section 4.8.2. I conclude that LC8(f) has been </w:t>
      </w:r>
      <w:r w:rsidR="008766B0">
        <w:t>properly addressed</w:t>
      </w:r>
      <w:r>
        <w:t>.</w:t>
      </w:r>
    </w:p>
    <w:p w14:paraId="16784700" w14:textId="77777777" w:rsidR="009644D4" w:rsidRDefault="009644D4" w:rsidP="00105B52">
      <w:pPr>
        <w:autoSpaceDE w:val="0"/>
        <w:autoSpaceDN w:val="0"/>
        <w:adjustRightInd w:val="0"/>
        <w:spacing w:before="0" w:line="240" w:lineRule="auto"/>
        <w:rPr>
          <w:rFonts w:ascii="Calibri" w:hAnsi="Calibri" w:cs="Calibri"/>
          <w:sz w:val="20"/>
          <w:szCs w:val="20"/>
          <w:highlight w:val="yellow"/>
        </w:rPr>
      </w:pPr>
    </w:p>
    <w:p w14:paraId="3EAF7762" w14:textId="03C05922" w:rsidR="00072230" w:rsidRDefault="0005274F" w:rsidP="00072230">
      <w:pPr>
        <w:spacing w:before="0" w:line="276" w:lineRule="auto"/>
      </w:pPr>
      <w:r w:rsidRPr="0005274F">
        <w:t xml:space="preserve">In response to LC8(g), ANSTO has </w:t>
      </w:r>
      <w:r>
        <w:t xml:space="preserve">revised 34 scenarios for the </w:t>
      </w:r>
      <w:r w:rsidRPr="00945202">
        <w:rPr>
          <w:i/>
        </w:rPr>
        <w:t>ANM Facility</w:t>
      </w:r>
      <w:r>
        <w:t xml:space="preserve"> and four scenarios for the Building 2 QC Laboratory. These scenarios </w:t>
      </w:r>
      <w:r w:rsidR="008766B0">
        <w:t>entailed</w:t>
      </w:r>
      <w:r>
        <w:t xml:space="preserve"> moderate or more severe consequences but </w:t>
      </w:r>
      <w:r w:rsidR="00974280">
        <w:t xml:space="preserve">their </w:t>
      </w:r>
      <w:r>
        <w:t>likelihood</w:t>
      </w:r>
      <w:r w:rsidR="0060077A">
        <w:t>s</w:t>
      </w:r>
      <w:r>
        <w:t xml:space="preserve"> </w:t>
      </w:r>
      <w:r w:rsidR="00974280">
        <w:t xml:space="preserve">were </w:t>
      </w:r>
      <w:r>
        <w:t>assessed as low, result</w:t>
      </w:r>
      <w:r w:rsidR="00974280">
        <w:t xml:space="preserve">ing </w:t>
      </w:r>
      <w:r>
        <w:t>in</w:t>
      </w:r>
      <w:r w:rsidR="00412B78">
        <w:t xml:space="preserve"> a</w:t>
      </w:r>
      <w:r>
        <w:t xml:space="preserve"> </w:t>
      </w:r>
      <w:r w:rsidRPr="00072230">
        <w:rPr>
          <w:i/>
        </w:rPr>
        <w:t>low</w:t>
      </w:r>
      <w:r>
        <w:t xml:space="preserve"> </w:t>
      </w:r>
      <w:r w:rsidR="00412B78">
        <w:t xml:space="preserve">overall </w:t>
      </w:r>
      <w:r>
        <w:t xml:space="preserve">risk. The approach </w:t>
      </w:r>
      <w:r w:rsidR="0060077A">
        <w:t xml:space="preserve">used during reassessment </w:t>
      </w:r>
      <w:r>
        <w:t xml:space="preserve">is relevant and </w:t>
      </w:r>
      <w:r w:rsidR="0060077A">
        <w:t xml:space="preserve">has </w:t>
      </w:r>
      <w:r>
        <w:t xml:space="preserve">considered likelihood, human error and consequences as well as critical controls. </w:t>
      </w:r>
      <w:r w:rsidR="00072230">
        <w:t>Operational experience has been considered and estimates of likelihood updated.</w:t>
      </w:r>
      <w:r w:rsidR="00412B78">
        <w:t xml:space="preserve"> </w:t>
      </w:r>
      <w:r w:rsidR="00072230">
        <w:t>ANSTO ha</w:t>
      </w:r>
      <w:r w:rsidR="00412B78">
        <w:t>s</w:t>
      </w:r>
      <w:r w:rsidR="00072230">
        <w:t xml:space="preserve"> also revised six scenarios </w:t>
      </w:r>
      <w:r w:rsidR="00974280">
        <w:t>with</w:t>
      </w:r>
      <w:r w:rsidR="00072230" w:rsidRPr="005436E3">
        <w:t xml:space="preserve"> </w:t>
      </w:r>
      <w:r w:rsidR="00072230">
        <w:t xml:space="preserve">moderate or more severe </w:t>
      </w:r>
      <w:r w:rsidR="00072230" w:rsidRPr="005436E3">
        <w:t xml:space="preserve">consequences </w:t>
      </w:r>
      <w:r w:rsidR="00974280">
        <w:t xml:space="preserve">and with an assessed </w:t>
      </w:r>
      <w:r w:rsidR="00072230">
        <w:t xml:space="preserve">risk of </w:t>
      </w:r>
      <w:r w:rsidR="00072230" w:rsidRPr="00072230">
        <w:rPr>
          <w:i/>
        </w:rPr>
        <w:t>medium</w:t>
      </w:r>
      <w:r w:rsidR="00072230">
        <w:t xml:space="preserve"> or </w:t>
      </w:r>
      <w:r w:rsidR="00072230" w:rsidRPr="00072230">
        <w:rPr>
          <w:i/>
        </w:rPr>
        <w:t>high</w:t>
      </w:r>
      <w:r w:rsidR="00072230">
        <w:t>. The</w:t>
      </w:r>
      <w:r w:rsidR="00974280">
        <w:t xml:space="preserve"> scenarios </w:t>
      </w:r>
      <w:r w:rsidR="00412B78">
        <w:t xml:space="preserve">relate to </w:t>
      </w:r>
      <w:r w:rsidR="00974280">
        <w:t xml:space="preserve">QC procedures in </w:t>
      </w:r>
      <w:r w:rsidR="00072230">
        <w:t xml:space="preserve">Building 2 </w:t>
      </w:r>
      <w:r w:rsidR="00974280">
        <w:t>resulting in potential</w:t>
      </w:r>
      <w:r w:rsidR="00072230">
        <w:t xml:space="preserve"> skin exposure</w:t>
      </w:r>
      <w:r w:rsidR="00974280">
        <w:t>s</w:t>
      </w:r>
      <w:r w:rsidR="00072230">
        <w:t xml:space="preserve">. </w:t>
      </w:r>
    </w:p>
    <w:p w14:paraId="6C83CE54" w14:textId="6C9A980D" w:rsidR="0005274F" w:rsidRDefault="0005274F" w:rsidP="00145DA7">
      <w:pPr>
        <w:jc w:val="both"/>
      </w:pPr>
      <w:r>
        <w:t xml:space="preserve">ARPANSA officers have reviewed </w:t>
      </w:r>
      <w:r w:rsidR="0060077A">
        <w:t>a number of</w:t>
      </w:r>
      <w:r>
        <w:t xml:space="preserve"> scenarios in detail. They are of the view that the </w:t>
      </w:r>
      <w:r w:rsidR="00F42FBD">
        <w:t>estimates of risk have improved</w:t>
      </w:r>
      <w:r w:rsidR="0060077A">
        <w:t xml:space="preserve"> and the critical controls are appropriate</w:t>
      </w:r>
      <w:r w:rsidR="00F42FBD">
        <w:t xml:space="preserve">. I </w:t>
      </w:r>
      <w:r w:rsidR="00945202">
        <w:t>agree</w:t>
      </w:r>
      <w:r w:rsidR="00974280">
        <w:t xml:space="preserve"> and </w:t>
      </w:r>
      <w:r w:rsidR="00F42FBD">
        <w:t xml:space="preserve">I am of the view that the actions and </w:t>
      </w:r>
      <w:r w:rsidR="00F42FBD">
        <w:lastRenderedPageBreak/>
        <w:t>documentation provided by ANSTO satisfy LC8(g)</w:t>
      </w:r>
      <w:r w:rsidR="00974280">
        <w:t xml:space="preserve"> </w:t>
      </w:r>
      <w:r w:rsidR="00F42FBD">
        <w:t>noting that the risk assessment methodology is subject to a new licence condition (section 4.8.2).</w:t>
      </w:r>
    </w:p>
    <w:p w14:paraId="178F63A8" w14:textId="01C81F8A" w:rsidR="00145DA7" w:rsidRPr="00CA5FD0" w:rsidRDefault="00CA5FD0" w:rsidP="00CA5FD0">
      <w:pPr>
        <w:jc w:val="both"/>
      </w:pPr>
      <w:r w:rsidRPr="00CA5FD0">
        <w:t xml:space="preserve">I am likewise inclined to </w:t>
      </w:r>
      <w:r w:rsidR="00570349">
        <w:t>conclude</w:t>
      </w:r>
      <w:r w:rsidRPr="00CA5FD0">
        <w:t xml:space="preserve"> that ANSTO’s updated risk assessments and ongoing work on an improved risk assessment process, which places increased attention on human factors, satisfy LC8(h). </w:t>
      </w:r>
      <w:r>
        <w:t xml:space="preserve">The updated risk assessment for the Building 2 QC laboratory </w:t>
      </w:r>
      <w:r w:rsidR="00974280">
        <w:t>has taken into account</w:t>
      </w:r>
      <w:r>
        <w:t xml:space="preserve"> the contribution of human factors in relevant scenarios. A separate assessment has been </w:t>
      </w:r>
      <w:r w:rsidR="00974280">
        <w:t>carried out</w:t>
      </w:r>
      <w:r>
        <w:t xml:space="preserve"> for Building 88</w:t>
      </w:r>
      <w:r w:rsidR="00570349">
        <w:t xml:space="preserve">. ARPANSA’s review has not identified any significant weaknesses in the approach, noting that a full review and revision of the risk assessment procedure is ongoing and is captured under a new licence condition as detailed in section 4.8.2. </w:t>
      </w:r>
      <w:r>
        <w:t xml:space="preserve"> </w:t>
      </w:r>
    </w:p>
    <w:p w14:paraId="72EED050" w14:textId="77777777" w:rsidR="00B077D4" w:rsidRDefault="00B077D4" w:rsidP="0023393B">
      <w:pPr>
        <w:pStyle w:val="Heading3"/>
        <w:numPr>
          <w:ilvl w:val="2"/>
          <w:numId w:val="8"/>
        </w:numPr>
        <w:spacing w:after="120"/>
        <w:ind w:left="709" w:hanging="709"/>
      </w:pPr>
      <w:bookmarkStart w:id="70" w:name="_Toc9595786"/>
      <w:r>
        <w:t>Conclusion</w:t>
      </w:r>
      <w:bookmarkEnd w:id="70"/>
    </w:p>
    <w:p w14:paraId="4EBA7450" w14:textId="77777777" w:rsidR="006C2104" w:rsidRPr="006C2104" w:rsidRDefault="006C2104" w:rsidP="006C2104">
      <w:pPr>
        <w:ind w:left="360" w:hanging="360"/>
        <w:rPr>
          <w:rFonts w:eastAsiaTheme="majorEastAsia" w:cstheme="majorBidi"/>
          <w:b/>
          <w:bCs/>
          <w:color w:val="4E1A74"/>
          <w:sz w:val="20"/>
          <w:szCs w:val="20"/>
        </w:rPr>
      </w:pPr>
      <w:r w:rsidRPr="006C2104">
        <w:rPr>
          <w:rFonts w:eastAsiaTheme="majorEastAsia" w:cstheme="majorBidi"/>
          <w:b/>
          <w:bCs/>
          <w:color w:val="4E1A74"/>
          <w:sz w:val="20"/>
          <w:szCs w:val="20"/>
        </w:rPr>
        <w:t>Licence condition</w:t>
      </w:r>
      <w:r w:rsidR="00CE61E4">
        <w:rPr>
          <w:rFonts w:eastAsiaTheme="majorEastAsia" w:cstheme="majorBidi"/>
          <w:b/>
          <w:bCs/>
          <w:color w:val="4E1A74"/>
          <w:sz w:val="20"/>
          <w:szCs w:val="20"/>
        </w:rPr>
        <w:t>s</w:t>
      </w:r>
      <w:r w:rsidRPr="006C2104">
        <w:rPr>
          <w:rFonts w:eastAsiaTheme="majorEastAsia" w:cstheme="majorBidi"/>
          <w:b/>
          <w:bCs/>
          <w:color w:val="4E1A74"/>
          <w:sz w:val="20"/>
          <w:szCs w:val="20"/>
        </w:rPr>
        <w:t xml:space="preserve"> 8(</w:t>
      </w:r>
      <w:r>
        <w:rPr>
          <w:rFonts w:eastAsiaTheme="majorEastAsia" w:cstheme="majorBidi"/>
          <w:b/>
          <w:bCs/>
          <w:color w:val="4E1A74"/>
          <w:sz w:val="20"/>
          <w:szCs w:val="20"/>
        </w:rPr>
        <w:t>f</w:t>
      </w:r>
      <w:r w:rsidR="00CE61E4">
        <w:rPr>
          <w:rFonts w:eastAsiaTheme="majorEastAsia" w:cstheme="majorBidi"/>
          <w:b/>
          <w:bCs/>
          <w:color w:val="4E1A74"/>
          <w:sz w:val="20"/>
          <w:szCs w:val="20"/>
        </w:rPr>
        <w:t>)</w:t>
      </w:r>
      <w:r w:rsidR="00570349">
        <w:rPr>
          <w:rFonts w:eastAsiaTheme="majorEastAsia" w:cstheme="majorBidi"/>
          <w:b/>
          <w:bCs/>
          <w:color w:val="4E1A74"/>
          <w:sz w:val="20"/>
          <w:szCs w:val="20"/>
        </w:rPr>
        <w:t>-</w:t>
      </w:r>
      <w:r w:rsidR="00CE61E4">
        <w:rPr>
          <w:rFonts w:eastAsiaTheme="majorEastAsia" w:cstheme="majorBidi"/>
          <w:b/>
          <w:bCs/>
          <w:color w:val="4E1A74"/>
          <w:sz w:val="20"/>
          <w:szCs w:val="20"/>
        </w:rPr>
        <w:t>(</w:t>
      </w:r>
      <w:r w:rsidR="00570349">
        <w:rPr>
          <w:rFonts w:eastAsiaTheme="majorEastAsia" w:cstheme="majorBidi"/>
          <w:b/>
          <w:bCs/>
          <w:color w:val="4E1A74"/>
          <w:sz w:val="20"/>
          <w:szCs w:val="20"/>
        </w:rPr>
        <w:t>h</w:t>
      </w:r>
      <w:r w:rsidRPr="006C2104">
        <w:rPr>
          <w:rFonts w:eastAsiaTheme="majorEastAsia" w:cstheme="majorBidi"/>
          <w:b/>
          <w:bCs/>
          <w:color w:val="4E1A74"/>
          <w:sz w:val="20"/>
          <w:szCs w:val="20"/>
        </w:rPr>
        <w:t>) can be removed</w:t>
      </w:r>
    </w:p>
    <w:p w14:paraId="620D0697" w14:textId="77777777" w:rsidR="00B077D4" w:rsidRPr="00A409F2" w:rsidRDefault="00B077D4" w:rsidP="00B8109B">
      <w:pPr>
        <w:pStyle w:val="Heading2"/>
        <w:numPr>
          <w:ilvl w:val="1"/>
          <w:numId w:val="8"/>
        </w:numPr>
        <w:spacing w:before="360"/>
        <w:ind w:left="709" w:hanging="709"/>
      </w:pPr>
      <w:bookmarkStart w:id="71" w:name="_Toc9595787"/>
      <w:r>
        <w:t>Licence condition 8(i)</w:t>
      </w:r>
      <w:bookmarkEnd w:id="71"/>
    </w:p>
    <w:p w14:paraId="28C2AD6B" w14:textId="77777777" w:rsidR="00B077D4" w:rsidRPr="00E77F84" w:rsidRDefault="00B077D4"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C5402">
        <w:rPr>
          <w:rFonts w:ascii="Calibri" w:eastAsiaTheme="majorEastAsia" w:hAnsi="Calibri" w:cstheme="majorBidi"/>
          <w:b/>
          <w:bCs/>
          <w:i/>
          <w:color w:val="4E1A74"/>
          <w:sz w:val="20"/>
          <w:szCs w:val="20"/>
        </w:rPr>
        <w:t>LC</w:t>
      </w:r>
      <w:r w:rsidR="00C25CB1" w:rsidRPr="00FC5402">
        <w:rPr>
          <w:rFonts w:ascii="Calibri" w:eastAsiaTheme="majorEastAsia" w:hAnsi="Calibri" w:cstheme="majorBidi"/>
          <w:b/>
          <w:bCs/>
          <w:i/>
          <w:color w:val="4E1A74"/>
          <w:sz w:val="20"/>
          <w:szCs w:val="20"/>
        </w:rPr>
        <w:t>8</w:t>
      </w:r>
      <w:r w:rsidRPr="00FC5402">
        <w:rPr>
          <w:rFonts w:ascii="Calibri" w:eastAsiaTheme="majorEastAsia" w:hAnsi="Calibri" w:cstheme="majorBidi"/>
          <w:bCs/>
          <w:i/>
          <w:color w:val="4E1A74"/>
          <w:sz w:val="20"/>
          <w:szCs w:val="20"/>
        </w:rPr>
        <w:t xml:space="preserve">. </w:t>
      </w:r>
      <w:r w:rsidRPr="00E77F84">
        <w:rPr>
          <w:i/>
          <w:sz w:val="20"/>
          <w:szCs w:val="20"/>
        </w:rPr>
        <w:t>Operations for the stated purpose of the facility (routine operations) must not commence until:</w:t>
      </w:r>
    </w:p>
    <w:p w14:paraId="4F839E30" w14:textId="77777777" w:rsidR="00B077D4" w:rsidRPr="00E77F84" w:rsidRDefault="00B077D4"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E77F84">
        <w:rPr>
          <w:i/>
          <w:sz w:val="20"/>
          <w:szCs w:val="20"/>
        </w:rPr>
        <w:t xml:space="preserve">(i) </w:t>
      </w:r>
      <w:r w:rsidR="00E6214D" w:rsidRPr="00E77F84">
        <w:rPr>
          <w:i/>
          <w:sz w:val="20"/>
          <w:szCs w:val="20"/>
        </w:rPr>
        <w:t xml:space="preserve">   </w:t>
      </w:r>
      <w:r w:rsidRPr="00E77F84">
        <w:rPr>
          <w:i/>
          <w:sz w:val="20"/>
          <w:szCs w:val="20"/>
        </w:rPr>
        <w:t>a field emergency response exercise, observed by ARPANSA, has been carried out by the licence holder based on a scenario agreed with ARPANSA that demonstrates that the emergency response arrangements are commensurate with emergency preparedness category II, and that the ANM Facility’s arrangements interact in a satisfactory manner with emergency response arrangements implemented site-wide</w:t>
      </w:r>
    </w:p>
    <w:p w14:paraId="075879BF" w14:textId="26105515" w:rsidR="005C14B2" w:rsidRDefault="005C14B2" w:rsidP="00523CE1">
      <w:r>
        <w:t xml:space="preserve">As part of the review of ANSTO’s application for authorisation to </w:t>
      </w:r>
      <w:r w:rsidRPr="005C14B2">
        <w:rPr>
          <w:b/>
        </w:rPr>
        <w:t>operate</w:t>
      </w:r>
      <w:r>
        <w:t xml:space="preserve"> the </w:t>
      </w:r>
      <w:r w:rsidRPr="005C14B2">
        <w:rPr>
          <w:i/>
        </w:rPr>
        <w:t>ANM Facility</w:t>
      </w:r>
      <w:r>
        <w:t xml:space="preserve">, </w:t>
      </w:r>
      <w:r w:rsidR="00177EAE">
        <w:t xml:space="preserve">ANSTO’s dose estimates </w:t>
      </w:r>
      <w:r w:rsidR="0011286D">
        <w:t xml:space="preserve">for accident scenarios were independently verified by ARPANSA. Assumptions used in the calculations were </w:t>
      </w:r>
      <w:r w:rsidR="00280E6F">
        <w:t>cautious</w:t>
      </w:r>
      <w:r w:rsidR="0011286D">
        <w:t xml:space="preserve"> but not unrealistic</w:t>
      </w:r>
      <w:r w:rsidR="00FE2157">
        <w:t>.</w:t>
      </w:r>
    </w:p>
    <w:p w14:paraId="684353D9" w14:textId="0230E9C4" w:rsidR="00177EAE" w:rsidRDefault="00177EAE" w:rsidP="00523CE1">
      <w:r>
        <w:t>In discussions between ANSTO and ARPANSA officers, ANSTO stated that there is a potential that protective actions may be justified</w:t>
      </w:r>
      <w:r w:rsidRPr="00244903">
        <w:t xml:space="preserve"> </w:t>
      </w:r>
      <w:r>
        <w:t xml:space="preserve">under certain circumstances outside of the </w:t>
      </w:r>
      <w:r w:rsidR="00794828">
        <w:t xml:space="preserve">Lucas Heights Science and Technology Centre </w:t>
      </w:r>
      <w:r>
        <w:t xml:space="preserve">perimeter but not outside the </w:t>
      </w:r>
      <w:r w:rsidR="00EB676F">
        <w:t xml:space="preserve">1.6 km </w:t>
      </w:r>
      <w:r>
        <w:t xml:space="preserve">residential buffer zone surrounding the site. ANSTO proposed that the appropriate </w:t>
      </w:r>
      <w:r w:rsidR="00F91A31">
        <w:rPr>
          <w:i/>
        </w:rPr>
        <w:t>Em</w:t>
      </w:r>
      <w:r w:rsidRPr="00177EAE">
        <w:rPr>
          <w:i/>
        </w:rPr>
        <w:t xml:space="preserve">ergency </w:t>
      </w:r>
      <w:r w:rsidR="00F91A31" w:rsidRPr="00F91A31">
        <w:rPr>
          <w:i/>
        </w:rPr>
        <w:t>P</w:t>
      </w:r>
      <w:r w:rsidRPr="00F91A31">
        <w:rPr>
          <w:i/>
        </w:rPr>
        <w:t>reparedness</w:t>
      </w:r>
      <w:r w:rsidRPr="00177EAE">
        <w:rPr>
          <w:i/>
        </w:rPr>
        <w:t xml:space="preserve"> </w:t>
      </w:r>
      <w:r w:rsidR="00F91A31">
        <w:rPr>
          <w:i/>
        </w:rPr>
        <w:t>C</w:t>
      </w:r>
      <w:r w:rsidRPr="00177EAE">
        <w:rPr>
          <w:i/>
        </w:rPr>
        <w:t>ategory</w:t>
      </w:r>
      <w:r>
        <w:t xml:space="preserve"> </w:t>
      </w:r>
      <w:r w:rsidR="00FC5402">
        <w:t>(</w:t>
      </w:r>
      <w:r w:rsidR="00F91A31">
        <w:t xml:space="preserve">EPC) </w:t>
      </w:r>
      <w:r>
        <w:t xml:space="preserve">for the </w:t>
      </w:r>
      <w:r w:rsidRPr="00177EAE">
        <w:rPr>
          <w:i/>
        </w:rPr>
        <w:t>ANM Facility</w:t>
      </w:r>
      <w:r>
        <w:t xml:space="preserve">, </w:t>
      </w:r>
      <w:r w:rsidR="00EB676F">
        <w:t>in accordance with</w:t>
      </w:r>
      <w:r>
        <w:t xml:space="preserve"> the IAEA General Safety Requirements No. GSR Part 7</w:t>
      </w:r>
      <w:r>
        <w:rPr>
          <w:rStyle w:val="FootnoteReference"/>
        </w:rPr>
        <w:footnoteReference w:id="18"/>
      </w:r>
      <w:r w:rsidR="00FE2157">
        <w:t>,</w:t>
      </w:r>
      <w:r w:rsidR="0011286D">
        <w:t xml:space="preserve"> should be </w:t>
      </w:r>
      <w:r w:rsidR="00974280">
        <w:t>EPC</w:t>
      </w:r>
      <w:r w:rsidR="0011286D">
        <w:t xml:space="preserve"> II</w:t>
      </w:r>
      <w:r w:rsidR="00051AE5">
        <w:rPr>
          <w:rStyle w:val="FootnoteReference"/>
        </w:rPr>
        <w:footnoteReference w:id="19"/>
      </w:r>
      <w:r w:rsidR="00051AE5">
        <w:t>.</w:t>
      </w:r>
      <w:r w:rsidR="0011286D">
        <w:t xml:space="preserve"> </w:t>
      </w:r>
      <w:r w:rsidR="00D671FA">
        <w:t xml:space="preserve">ARPANSA agreed with this categorisation, although it is reasonable to consider the facility being at the lower end of EPC II. ANSTO </w:t>
      </w:r>
      <w:r w:rsidR="00AC77D0">
        <w:t xml:space="preserve">was required to </w:t>
      </w:r>
      <w:r w:rsidR="00D671FA">
        <w:t xml:space="preserve">plan and exercise its emergency response capabilities accordingly and demonstrate </w:t>
      </w:r>
      <w:r w:rsidR="00AC77D0">
        <w:t>its</w:t>
      </w:r>
      <w:r w:rsidR="00D671FA">
        <w:t xml:space="preserve"> capabilities to ARPANSA’s satisfaction, before LC8(i) c</w:t>
      </w:r>
      <w:r w:rsidR="00AC77D0">
        <w:t xml:space="preserve">ould </w:t>
      </w:r>
      <w:r w:rsidR="00D671FA">
        <w:t xml:space="preserve">be removed. </w:t>
      </w:r>
      <w:r w:rsidR="00523CE1" w:rsidRPr="00523CE1">
        <w:t xml:space="preserve"> </w:t>
      </w:r>
    </w:p>
    <w:p w14:paraId="79F4A643" w14:textId="77777777" w:rsidR="00B077D4" w:rsidRDefault="007474EC" w:rsidP="0023393B">
      <w:pPr>
        <w:pStyle w:val="Heading3"/>
        <w:numPr>
          <w:ilvl w:val="2"/>
          <w:numId w:val="8"/>
        </w:numPr>
        <w:spacing w:after="120"/>
        <w:ind w:left="709" w:hanging="709"/>
      </w:pPr>
      <w:bookmarkStart w:id="72" w:name="_Toc9595788"/>
      <w:r>
        <w:lastRenderedPageBreak/>
        <w:t>Overview</w:t>
      </w:r>
      <w:r w:rsidR="00F75DD0">
        <w:t xml:space="preserve"> of actions and documentation</w:t>
      </w:r>
      <w:bookmarkEnd w:id="72"/>
    </w:p>
    <w:p w14:paraId="399B50E6" w14:textId="7EE4147A" w:rsidR="005C14B2" w:rsidRPr="00F91A31" w:rsidRDefault="005C14B2" w:rsidP="005C14B2">
      <w:r>
        <w:t xml:space="preserve">An emergency response exercise was planned in consultation with ARPANSA, using a scenario where a </w:t>
      </w:r>
      <w:r w:rsidRPr="00F91A31">
        <w:t xml:space="preserve">site- wide power outage had taken place resulting in total loss of power for Building 54 and the </w:t>
      </w:r>
      <w:r w:rsidRPr="00F91A31">
        <w:rPr>
          <w:i/>
        </w:rPr>
        <w:t>ANM Facility</w:t>
      </w:r>
      <w:r w:rsidRPr="00F91A31">
        <w:t xml:space="preserve">, </w:t>
      </w:r>
      <w:r w:rsidR="00A572C6">
        <w:t>including</w:t>
      </w:r>
      <w:r w:rsidRPr="00F91A31">
        <w:t xml:space="preserve"> loss of communications within the </w:t>
      </w:r>
      <w:r w:rsidRPr="00F91A31">
        <w:rPr>
          <w:i/>
        </w:rPr>
        <w:t>ANM Facility</w:t>
      </w:r>
      <w:r w:rsidRPr="00F91A31">
        <w:t xml:space="preserve">. The exercise took place on 13 November 2018 and was observed by four ARPANSA officers. The IAEA Safety Guide No. </w:t>
      </w:r>
      <w:r w:rsidRPr="00570349">
        <w:t>GS</w:t>
      </w:r>
      <w:r w:rsidR="006F46BA" w:rsidRPr="00570349">
        <w:t>-</w:t>
      </w:r>
      <w:r w:rsidRPr="00570349">
        <w:t>G-</w:t>
      </w:r>
      <w:r w:rsidR="006F46BA" w:rsidRPr="00570349">
        <w:t>2.1</w:t>
      </w:r>
      <w:r w:rsidR="006F46BA">
        <w:rPr>
          <w:rStyle w:val="FootnoteReference"/>
        </w:rPr>
        <w:footnoteReference w:id="20"/>
      </w:r>
      <w:r w:rsidRPr="00F91A31">
        <w:t xml:space="preserve"> was used as reference for response actions and response times. </w:t>
      </w:r>
    </w:p>
    <w:p w14:paraId="167B6B70" w14:textId="77777777" w:rsidR="007B6A5D" w:rsidRPr="00F91A31" w:rsidRDefault="007B6A5D" w:rsidP="005C14B2">
      <w:r w:rsidRPr="00F91A31">
        <w:t xml:space="preserve">The ARPANSA observers commended the response to the scenario in relation to several of the criteria </w:t>
      </w:r>
      <w:r w:rsidR="00046025" w:rsidRPr="00F91A31">
        <w:t>and</w:t>
      </w:r>
      <w:r w:rsidRPr="00F91A31">
        <w:t xml:space="preserve"> identified areas where the response could be improved through further exercises. </w:t>
      </w:r>
      <w:r w:rsidR="00046025" w:rsidRPr="00F91A31">
        <w:t xml:space="preserve">Feedback has been provided </w:t>
      </w:r>
      <w:r w:rsidRPr="00F91A31">
        <w:t xml:space="preserve">to ANSTO. </w:t>
      </w:r>
      <w:r w:rsidR="00046025" w:rsidRPr="00F91A31">
        <w:t>Overall</w:t>
      </w:r>
      <w:r w:rsidRPr="00F91A31">
        <w:t>, ARPANSA officers considered the emergency response arrangements</w:t>
      </w:r>
      <w:r w:rsidR="00974280">
        <w:t xml:space="preserve"> and capabilities</w:t>
      </w:r>
      <w:r w:rsidRPr="00F91A31">
        <w:t xml:space="preserve"> to be commensurate with E</w:t>
      </w:r>
      <w:r w:rsidR="006F46BA">
        <w:t>PC</w:t>
      </w:r>
      <w:r w:rsidRPr="00F91A31">
        <w:t xml:space="preserve"> II. </w:t>
      </w:r>
    </w:p>
    <w:p w14:paraId="17D56009" w14:textId="13C5A1D0" w:rsidR="00046025" w:rsidRPr="005C14B2" w:rsidRDefault="00046025" w:rsidP="005C14B2">
      <w:r w:rsidRPr="00F91A31">
        <w:t>I note that ARPANSA will develop criteria or adopt internationally recognised criteria for evaluation of future licensee emergency exercises, in accordance with Recommendation 16 of the IRRS Mission Report</w:t>
      </w:r>
      <w:r w:rsidR="006F46BA" w:rsidRPr="006F46BA">
        <w:rPr>
          <w:vertAlign w:val="superscript"/>
        </w:rPr>
        <w:footnoteReference w:id="21"/>
      </w:r>
      <w:r w:rsidRPr="00F91A31">
        <w:t xml:space="preserve">. However, I agree with </w:t>
      </w:r>
      <w:r w:rsidR="00E6214D" w:rsidRPr="00F91A31">
        <w:t>th</w:t>
      </w:r>
      <w:r w:rsidRPr="00F91A31">
        <w:t>e ARP</w:t>
      </w:r>
      <w:r w:rsidR="00E6214D" w:rsidRPr="00F91A31">
        <w:t xml:space="preserve">ANSA officers that the emergency exercise carried out on 13 November 2018 satisfies </w:t>
      </w:r>
      <w:r w:rsidR="00574D50" w:rsidRPr="00F91A31">
        <w:t>LC8(i)</w:t>
      </w:r>
      <w:r w:rsidR="00E6214D" w:rsidRPr="00F91A31">
        <w:t>.</w:t>
      </w:r>
      <w:r w:rsidRPr="00F91A31">
        <w:t xml:space="preserve">  </w:t>
      </w:r>
    </w:p>
    <w:p w14:paraId="6FD20385" w14:textId="77777777" w:rsidR="00B077D4" w:rsidRDefault="00B077D4" w:rsidP="0023393B">
      <w:pPr>
        <w:pStyle w:val="Heading3"/>
        <w:numPr>
          <w:ilvl w:val="2"/>
          <w:numId w:val="8"/>
        </w:numPr>
        <w:spacing w:after="120"/>
        <w:ind w:left="709" w:hanging="709"/>
      </w:pPr>
      <w:bookmarkStart w:id="73" w:name="_Toc9595789"/>
      <w:r>
        <w:t>Conclusion</w:t>
      </w:r>
      <w:bookmarkEnd w:id="73"/>
    </w:p>
    <w:p w14:paraId="66DE05BE" w14:textId="77777777" w:rsidR="00E6214D" w:rsidRPr="00E6214D" w:rsidRDefault="00E6214D" w:rsidP="00E6214D">
      <w:pPr>
        <w:ind w:left="360" w:hanging="360"/>
        <w:rPr>
          <w:rFonts w:eastAsiaTheme="majorEastAsia" w:cstheme="majorBidi"/>
          <w:b/>
          <w:bCs/>
          <w:color w:val="4E1A74"/>
          <w:sz w:val="20"/>
          <w:szCs w:val="20"/>
        </w:rPr>
      </w:pPr>
      <w:r w:rsidRPr="00E6214D">
        <w:rPr>
          <w:rFonts w:eastAsiaTheme="majorEastAsia" w:cstheme="majorBidi"/>
          <w:b/>
          <w:bCs/>
          <w:color w:val="4E1A74"/>
          <w:sz w:val="20"/>
          <w:szCs w:val="20"/>
        </w:rPr>
        <w:t>Licence condition 8(</w:t>
      </w:r>
      <w:r>
        <w:rPr>
          <w:rFonts w:eastAsiaTheme="majorEastAsia" w:cstheme="majorBidi"/>
          <w:b/>
          <w:bCs/>
          <w:color w:val="4E1A74"/>
          <w:sz w:val="20"/>
          <w:szCs w:val="20"/>
        </w:rPr>
        <w:t>i</w:t>
      </w:r>
      <w:r w:rsidRPr="00E6214D">
        <w:rPr>
          <w:rFonts w:eastAsiaTheme="majorEastAsia" w:cstheme="majorBidi"/>
          <w:b/>
          <w:bCs/>
          <w:color w:val="4E1A74"/>
          <w:sz w:val="20"/>
          <w:szCs w:val="20"/>
        </w:rPr>
        <w:t>) can be removed</w:t>
      </w:r>
    </w:p>
    <w:p w14:paraId="6E8F30BF" w14:textId="77777777" w:rsidR="00B077D4" w:rsidRPr="00A409F2" w:rsidRDefault="00B077D4" w:rsidP="00B8109B">
      <w:pPr>
        <w:pStyle w:val="Heading2"/>
        <w:numPr>
          <w:ilvl w:val="1"/>
          <w:numId w:val="8"/>
        </w:numPr>
        <w:spacing w:before="360"/>
        <w:ind w:left="709" w:hanging="709"/>
      </w:pPr>
      <w:bookmarkStart w:id="74" w:name="_Toc9595790"/>
      <w:r>
        <w:t>Licence condition 8(k)</w:t>
      </w:r>
      <w:bookmarkEnd w:id="74"/>
    </w:p>
    <w:p w14:paraId="064E10B8" w14:textId="77777777" w:rsidR="00B077D4" w:rsidRPr="00E77F84" w:rsidRDefault="00B077D4"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E77F84">
        <w:rPr>
          <w:rFonts w:ascii="Calibri" w:eastAsiaTheme="majorEastAsia" w:hAnsi="Calibri" w:cstheme="majorBidi"/>
          <w:b/>
          <w:bCs/>
          <w:i/>
          <w:color w:val="4E1A74"/>
          <w:sz w:val="20"/>
          <w:szCs w:val="20"/>
        </w:rPr>
        <w:t>LC</w:t>
      </w:r>
      <w:r w:rsidR="00C25CB1" w:rsidRPr="00E77F84">
        <w:rPr>
          <w:rFonts w:ascii="Calibri" w:eastAsiaTheme="majorEastAsia" w:hAnsi="Calibri" w:cstheme="majorBidi"/>
          <w:b/>
          <w:bCs/>
          <w:i/>
          <w:color w:val="4E1A74"/>
          <w:sz w:val="20"/>
          <w:szCs w:val="20"/>
        </w:rPr>
        <w:t>8</w:t>
      </w:r>
      <w:r w:rsidRPr="00E77F84">
        <w:rPr>
          <w:i/>
          <w:sz w:val="20"/>
          <w:szCs w:val="20"/>
        </w:rPr>
        <w:t>. Operations for the stated purpose of the facility (routine operations) must not commence until:</w:t>
      </w:r>
    </w:p>
    <w:p w14:paraId="7BE403BC" w14:textId="77777777" w:rsidR="00B077D4" w:rsidRPr="00E6214D" w:rsidRDefault="00B077D4"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sz w:val="20"/>
          <w:szCs w:val="20"/>
        </w:rPr>
      </w:pPr>
      <w:r w:rsidRPr="00E77F84">
        <w:rPr>
          <w:i/>
          <w:sz w:val="20"/>
          <w:szCs w:val="20"/>
        </w:rPr>
        <w:t xml:space="preserve">(k) </w:t>
      </w:r>
      <w:r w:rsidR="00E6214D" w:rsidRPr="00E77F84">
        <w:rPr>
          <w:i/>
          <w:sz w:val="20"/>
          <w:szCs w:val="20"/>
        </w:rPr>
        <w:t xml:space="preserve">   </w:t>
      </w:r>
      <w:r w:rsidR="007C1516" w:rsidRPr="00E77F84">
        <w:rPr>
          <w:i/>
          <w:sz w:val="20"/>
          <w:szCs w:val="20"/>
        </w:rPr>
        <w:t>the licence holder has reported any other observation or occurrence with significance for safety, not covered by (a) to (j) above</w:t>
      </w:r>
    </w:p>
    <w:p w14:paraId="75703988" w14:textId="6FC4E363" w:rsidR="00B077D4" w:rsidRDefault="003616C5" w:rsidP="00B077D4">
      <w:r>
        <w:t xml:space="preserve">It was foreseen in </w:t>
      </w:r>
      <w:r w:rsidR="0054502E">
        <w:t xml:space="preserve">my </w:t>
      </w:r>
      <w:r>
        <w:t>decision of 12 April 2018 that the hot commissioning tests</w:t>
      </w:r>
      <w:r w:rsidR="00D671FA">
        <w:t xml:space="preserve">, </w:t>
      </w:r>
      <w:r>
        <w:t>the anal</w:t>
      </w:r>
      <w:r w:rsidR="00F16604">
        <w:t xml:space="preserve">ysis </w:t>
      </w:r>
      <w:r w:rsidR="00D671FA">
        <w:t xml:space="preserve">of </w:t>
      </w:r>
      <w:r w:rsidR="00F16604">
        <w:t>compliance with LC8</w:t>
      </w:r>
      <w:r w:rsidR="00D671FA">
        <w:t xml:space="preserve">, or any </w:t>
      </w:r>
      <w:r w:rsidR="0047701B">
        <w:t xml:space="preserve">relevant </w:t>
      </w:r>
      <w:r w:rsidR="00D671FA">
        <w:t>event</w:t>
      </w:r>
      <w:r w:rsidR="00F16604">
        <w:t xml:space="preserve"> </w:t>
      </w:r>
      <w:r w:rsidR="0047701B">
        <w:t xml:space="preserve">with safety significance </w:t>
      </w:r>
      <w:r w:rsidR="00F16604">
        <w:t xml:space="preserve">could </w:t>
      </w:r>
      <w:r w:rsidR="00857050">
        <w:t xml:space="preserve">reveal </w:t>
      </w:r>
      <w:r w:rsidR="00F16604">
        <w:t xml:space="preserve">new issues </w:t>
      </w:r>
      <w:r w:rsidR="0047701B">
        <w:t>that would require attention when considering the safety of routine operations</w:t>
      </w:r>
      <w:r w:rsidR="00F16604">
        <w:t xml:space="preserve">. </w:t>
      </w:r>
    </w:p>
    <w:p w14:paraId="6D5C0885" w14:textId="77777777" w:rsidR="0077051E" w:rsidRDefault="0077051E" w:rsidP="0023393B">
      <w:pPr>
        <w:pStyle w:val="Heading3"/>
        <w:numPr>
          <w:ilvl w:val="2"/>
          <w:numId w:val="8"/>
        </w:numPr>
        <w:spacing w:after="120"/>
        <w:ind w:left="709" w:hanging="709"/>
      </w:pPr>
      <w:bookmarkStart w:id="75" w:name="_Toc9595791"/>
      <w:r>
        <w:t>Overview of actions and documentation</w:t>
      </w:r>
      <w:bookmarkEnd w:id="75"/>
    </w:p>
    <w:p w14:paraId="7EBFC8BA" w14:textId="29157A81" w:rsidR="00F16604" w:rsidRDefault="00F16604" w:rsidP="00B077D4">
      <w:r>
        <w:t xml:space="preserve">During the </w:t>
      </w:r>
      <w:r w:rsidR="00C0124A">
        <w:t>period</w:t>
      </w:r>
      <w:r w:rsidR="00985234">
        <w:t xml:space="preserve"> </w:t>
      </w:r>
      <w:r>
        <w:t xml:space="preserve">since the licence to operate was issued, </w:t>
      </w:r>
      <w:r w:rsidR="0077051E">
        <w:t xml:space="preserve">the following </w:t>
      </w:r>
      <w:r w:rsidR="00DF01FC">
        <w:t xml:space="preserve">matters </w:t>
      </w:r>
      <w:r w:rsidR="00D671FA">
        <w:t>are worth noting</w:t>
      </w:r>
      <w:r w:rsidR="0077051E">
        <w:t xml:space="preserve">: </w:t>
      </w:r>
      <w:r>
        <w:t xml:space="preserve"> </w:t>
      </w:r>
    </w:p>
    <w:p w14:paraId="1E8495DD" w14:textId="38097A69" w:rsidR="0077051E" w:rsidRPr="0077051E" w:rsidRDefault="0077051E" w:rsidP="00D779CC">
      <w:pPr>
        <w:pStyle w:val="ListParagraph"/>
        <w:numPr>
          <w:ilvl w:val="0"/>
          <w:numId w:val="19"/>
        </w:numPr>
      </w:pPr>
      <w:r>
        <w:t>A total of</w:t>
      </w:r>
      <w:r w:rsidRPr="0077051E">
        <w:t xml:space="preserve"> 26 </w:t>
      </w:r>
      <w:r>
        <w:t xml:space="preserve">events were </w:t>
      </w:r>
      <w:r w:rsidRPr="0077051E">
        <w:t xml:space="preserve">recorded in </w:t>
      </w:r>
      <w:r>
        <w:t xml:space="preserve">the </w:t>
      </w:r>
      <w:r w:rsidRPr="0077051E">
        <w:t>ANSTO GRC system</w:t>
      </w:r>
      <w:r>
        <w:t xml:space="preserve"> during hot commissioning and were included in the quarterly </w:t>
      </w:r>
      <w:r w:rsidR="00656EDC">
        <w:t xml:space="preserve">reports to ARPANSA. The number and </w:t>
      </w:r>
      <w:r w:rsidR="00974280">
        <w:t xml:space="preserve">safety </w:t>
      </w:r>
      <w:r w:rsidR="00656EDC">
        <w:t xml:space="preserve">significance of these events </w:t>
      </w:r>
      <w:r w:rsidR="00570349">
        <w:t>d</w:t>
      </w:r>
      <w:r w:rsidR="00A21A6A">
        <w:t>o</w:t>
      </w:r>
      <w:r w:rsidR="00656EDC">
        <w:t xml:space="preserve"> not giv</w:t>
      </w:r>
      <w:r w:rsidR="00A21A6A">
        <w:t>e</w:t>
      </w:r>
      <w:r w:rsidR="00656EDC">
        <w:t xml:space="preserve"> rise to concern</w:t>
      </w:r>
      <w:r w:rsidR="00A21A6A">
        <w:t>,</w:t>
      </w:r>
      <w:r w:rsidR="00656EDC">
        <w:t xml:space="preserve"> and </w:t>
      </w:r>
      <w:r w:rsidR="00A21A6A">
        <w:t>their tracking and resolution demonstrate</w:t>
      </w:r>
      <w:r w:rsidR="00656EDC">
        <w:t xml:space="preserve"> </w:t>
      </w:r>
      <w:r w:rsidR="00A21A6A">
        <w:t>proper</w:t>
      </w:r>
      <w:r w:rsidR="00656EDC">
        <w:t xml:space="preserve"> safety management.</w:t>
      </w:r>
    </w:p>
    <w:p w14:paraId="5F75F05D" w14:textId="7A49B761" w:rsidR="00F16604" w:rsidRDefault="005F258E" w:rsidP="00D779CC">
      <w:pPr>
        <w:pStyle w:val="ListParagraph"/>
        <w:numPr>
          <w:ilvl w:val="0"/>
          <w:numId w:val="19"/>
        </w:numPr>
      </w:pPr>
      <w:r>
        <w:lastRenderedPageBreak/>
        <w:t xml:space="preserve">My direction of </w:t>
      </w:r>
      <w:r w:rsidR="00F16604">
        <w:t>29 June 2018</w:t>
      </w:r>
      <w:r w:rsidR="00BD0292">
        <w:t xml:space="preserve"> to initiate an </w:t>
      </w:r>
      <w:r w:rsidR="00F16604">
        <w:t>independent review of</w:t>
      </w:r>
      <w:r w:rsidR="00BD0292">
        <w:t xml:space="preserve"> </w:t>
      </w:r>
      <w:r w:rsidR="00F16604">
        <w:t xml:space="preserve">safety of </w:t>
      </w:r>
      <w:r w:rsidR="00BD0292">
        <w:t xml:space="preserve">processes and practices </w:t>
      </w:r>
      <w:r w:rsidR="00F16604">
        <w:t>at ANSTO Health</w:t>
      </w:r>
      <w:r w:rsidR="00BD0292">
        <w:t>, the report of the independent review team, and ANSTO’s action plan in relation to the 85 recommendations issued by the independent reviewers</w:t>
      </w:r>
      <w:r>
        <w:rPr>
          <w:rStyle w:val="FootnoteReference"/>
        </w:rPr>
        <w:footnoteReference w:id="22"/>
      </w:r>
      <w:r w:rsidR="007C2F15">
        <w:t>.</w:t>
      </w:r>
      <w:r w:rsidR="00656EDC">
        <w:t xml:space="preserve"> ARPANSA accepts that the actions identified in ANSTO’s Implementation Plan will take months to </w:t>
      </w:r>
      <w:r w:rsidR="00402E7E">
        <w:t xml:space="preserve">a </w:t>
      </w:r>
      <w:r w:rsidR="00656EDC">
        <w:t xml:space="preserve">few years to complete. ANSTO’s work in relation to the </w:t>
      </w:r>
      <w:r w:rsidR="00BF56F1">
        <w:t>p</w:t>
      </w:r>
      <w:r w:rsidR="00656EDC">
        <w:t>lan will be monitored by ARPANSA</w:t>
      </w:r>
      <w:r w:rsidR="00791CFB">
        <w:t xml:space="preserve">. The direction focused on ANSTO Health, in particular activities undertaken in Building 23. However, the recommendations have relevance for nuclear medicine production more broadly. </w:t>
      </w:r>
    </w:p>
    <w:p w14:paraId="4A92F8A6" w14:textId="00E0D24A" w:rsidR="00791CFB" w:rsidRDefault="007C2F15" w:rsidP="00D779CC">
      <w:pPr>
        <w:pStyle w:val="ListParagraph"/>
        <w:numPr>
          <w:ilvl w:val="0"/>
          <w:numId w:val="19"/>
        </w:numPr>
      </w:pPr>
      <w:r>
        <w:t>T</w:t>
      </w:r>
      <w:r w:rsidR="00BD0292">
        <w:t xml:space="preserve">he storage tanks </w:t>
      </w:r>
      <w:r w:rsidR="0077051E">
        <w:t>for intermediate level liquid waste</w:t>
      </w:r>
      <w:r w:rsidR="00BD0292">
        <w:t xml:space="preserve"> in Building </w:t>
      </w:r>
      <w:r>
        <w:t>54</w:t>
      </w:r>
      <w:r w:rsidR="0077051E">
        <w:t xml:space="preserve"> </w:t>
      </w:r>
      <w:r w:rsidR="00974280">
        <w:t xml:space="preserve">were predicted to </w:t>
      </w:r>
      <w:r w:rsidR="0077051E">
        <w:t xml:space="preserve">reach </w:t>
      </w:r>
      <w:r>
        <w:t xml:space="preserve">the authorised </w:t>
      </w:r>
      <w:r w:rsidR="00BD0292">
        <w:t>90% of full capacity by mid-March</w:t>
      </w:r>
      <w:r w:rsidR="0077051E">
        <w:t xml:space="preserve"> 2019</w:t>
      </w:r>
      <w:r>
        <w:t>.</w:t>
      </w:r>
      <w:r w:rsidR="00936DF1">
        <w:t xml:space="preserve"> In August 2018,</w:t>
      </w:r>
      <w:r>
        <w:t xml:space="preserve"> </w:t>
      </w:r>
      <w:r w:rsidR="00BD0292">
        <w:t xml:space="preserve">ANSTO applied under </w:t>
      </w:r>
      <w:r w:rsidR="00974280">
        <w:t xml:space="preserve">what is </w:t>
      </w:r>
      <w:r w:rsidR="00BD0292">
        <w:t>now section 63 of the Regulations for liquid waste to be transferred to the storage tanks</w:t>
      </w:r>
      <w:r w:rsidRPr="007C2F15">
        <w:t xml:space="preserve"> </w:t>
      </w:r>
      <w:r w:rsidR="00A21A6A">
        <w:t>of</w:t>
      </w:r>
      <w:r>
        <w:t xml:space="preserve"> the </w:t>
      </w:r>
      <w:r w:rsidRPr="00D779CC">
        <w:rPr>
          <w:i/>
        </w:rPr>
        <w:t>ANM Facility</w:t>
      </w:r>
      <w:r w:rsidR="00BD0292">
        <w:t xml:space="preserve">. The </w:t>
      </w:r>
      <w:r w:rsidR="00A21A6A">
        <w:t xml:space="preserve">decision in relation to the application </w:t>
      </w:r>
      <w:r w:rsidR="00BD0292">
        <w:t xml:space="preserve">was put on hold awaiting </w:t>
      </w:r>
      <w:r w:rsidR="0077051E">
        <w:t>the</w:t>
      </w:r>
      <w:r w:rsidR="00BD0292">
        <w:t xml:space="preserve"> hot commissioning tests. </w:t>
      </w:r>
      <w:r w:rsidR="00BD0292" w:rsidRPr="00C61D5D">
        <w:t xml:space="preserve">On </w:t>
      </w:r>
      <w:r w:rsidR="003D7167" w:rsidRPr="00C61D5D">
        <w:t>13</w:t>
      </w:r>
      <w:r w:rsidR="00BD0292" w:rsidRPr="00C61D5D">
        <w:t xml:space="preserve"> February</w:t>
      </w:r>
      <w:r w:rsidR="00493EF7">
        <w:t xml:space="preserve"> 2019</w:t>
      </w:r>
      <w:r w:rsidR="00BD0292">
        <w:t xml:space="preserve">, </w:t>
      </w:r>
      <w:r>
        <w:t>informed by the hot commissioning</w:t>
      </w:r>
      <w:r w:rsidR="00104D23">
        <w:t xml:space="preserve"> </w:t>
      </w:r>
      <w:r w:rsidR="00974280">
        <w:t xml:space="preserve">tests </w:t>
      </w:r>
      <w:r w:rsidR="00104D23">
        <w:t xml:space="preserve">and having observed trial </w:t>
      </w:r>
      <w:r w:rsidR="00BD0292">
        <w:t>transfer</w:t>
      </w:r>
      <w:r w:rsidR="00104D23">
        <w:t>s using non-radioactive material</w:t>
      </w:r>
      <w:r w:rsidR="00BD0292">
        <w:t xml:space="preserve">, ARPANSA approved a limited transfer of </w:t>
      </w:r>
      <w:r>
        <w:t xml:space="preserve">intermediate level </w:t>
      </w:r>
      <w:r w:rsidR="00BD0292">
        <w:t xml:space="preserve">liquid waste from Building 54 to </w:t>
      </w:r>
      <w:r>
        <w:t xml:space="preserve">the </w:t>
      </w:r>
      <w:r w:rsidR="00BD0292" w:rsidRPr="00D779CC">
        <w:rPr>
          <w:i/>
        </w:rPr>
        <w:t>ANM</w:t>
      </w:r>
      <w:r w:rsidRPr="00D779CC">
        <w:rPr>
          <w:i/>
        </w:rPr>
        <w:t xml:space="preserve"> Facility</w:t>
      </w:r>
      <w:r w:rsidR="00DF36F8">
        <w:t xml:space="preserve"> to enable continued Mo-99 production.</w:t>
      </w:r>
      <w:r w:rsidR="00DF01FC" w:rsidRPr="00DF01FC">
        <w:t xml:space="preserve"> </w:t>
      </w:r>
      <w:r w:rsidR="00974280">
        <w:t>ANSTO’s</w:t>
      </w:r>
      <w:r w:rsidR="00791CFB">
        <w:t xml:space="preserve"> Radioactive Waste Management Plan has been updated accordingly. </w:t>
      </w:r>
    </w:p>
    <w:p w14:paraId="2A524AEC" w14:textId="77777777" w:rsidR="009102B1" w:rsidRPr="00F91A31" w:rsidRDefault="00A163A0" w:rsidP="009102B1">
      <w:pPr>
        <w:rPr>
          <w:color w:val="auto"/>
          <w:szCs w:val="24"/>
          <w:lang w:val="en-US"/>
        </w:rPr>
      </w:pPr>
      <w:r>
        <w:t xml:space="preserve">Matters reviewed under points 1 and 3 do not </w:t>
      </w:r>
      <w:r w:rsidR="00791CFB">
        <w:t xml:space="preserve">materially challenge ARPANSA’s understanding of safety of operations in the </w:t>
      </w:r>
      <w:r w:rsidR="00791CFB" w:rsidRPr="0060077A">
        <w:rPr>
          <w:i/>
        </w:rPr>
        <w:t>ANM Facility</w:t>
      </w:r>
      <w:r w:rsidR="00DF36F8">
        <w:rPr>
          <w:i/>
        </w:rPr>
        <w:t>.</w:t>
      </w:r>
      <w:r>
        <w:rPr>
          <w:i/>
        </w:rPr>
        <w:t xml:space="preserve"> </w:t>
      </w:r>
      <w:r>
        <w:t>T</w:t>
      </w:r>
      <w:r w:rsidR="00C51C00">
        <w:t xml:space="preserve">he independent review of safety of activities in Building 23 </w:t>
      </w:r>
      <w:r>
        <w:t xml:space="preserve">(point 2) </w:t>
      </w:r>
      <w:r w:rsidR="00C51C00">
        <w:t xml:space="preserve">are </w:t>
      </w:r>
      <w:r>
        <w:t>discussed further</w:t>
      </w:r>
      <w:r w:rsidR="00C51C00">
        <w:t xml:space="preserve"> in section 7. </w:t>
      </w:r>
      <w:r w:rsidR="00C2178C">
        <w:t xml:space="preserve">It is apparent that LC8(k) </w:t>
      </w:r>
      <w:r w:rsidR="00C2178C" w:rsidRPr="00DF6982">
        <w:rPr>
          <w:i/>
        </w:rPr>
        <w:t>per se</w:t>
      </w:r>
      <w:r w:rsidR="00C2178C">
        <w:t xml:space="preserve"> serves no further useful purpose.  </w:t>
      </w:r>
      <w:r w:rsidR="00985234">
        <w:t xml:space="preserve"> </w:t>
      </w:r>
      <w:r w:rsidR="00DF01FC">
        <w:t xml:space="preserve"> </w:t>
      </w:r>
    </w:p>
    <w:p w14:paraId="32110917" w14:textId="77777777" w:rsidR="00B077D4" w:rsidRDefault="00B077D4" w:rsidP="0023393B">
      <w:pPr>
        <w:pStyle w:val="Heading3"/>
        <w:numPr>
          <w:ilvl w:val="2"/>
          <w:numId w:val="8"/>
        </w:numPr>
        <w:spacing w:after="120"/>
        <w:ind w:left="709" w:hanging="709"/>
      </w:pPr>
      <w:bookmarkStart w:id="76" w:name="_Toc9595792"/>
      <w:r>
        <w:t>Conclusion</w:t>
      </w:r>
      <w:bookmarkEnd w:id="76"/>
    </w:p>
    <w:p w14:paraId="52968A86" w14:textId="77777777" w:rsidR="0038577E" w:rsidRPr="00F469A0" w:rsidRDefault="0038577E" w:rsidP="00F469A0">
      <w:pPr>
        <w:ind w:left="360" w:hanging="360"/>
        <w:rPr>
          <w:rFonts w:eastAsiaTheme="majorEastAsia" w:cstheme="majorBidi"/>
          <w:b/>
          <w:bCs/>
          <w:color w:val="4E1A74"/>
          <w:sz w:val="20"/>
          <w:szCs w:val="20"/>
        </w:rPr>
      </w:pPr>
      <w:r w:rsidRPr="00F469A0">
        <w:rPr>
          <w:rFonts w:eastAsiaTheme="majorEastAsia" w:cstheme="majorBidi"/>
          <w:b/>
          <w:bCs/>
          <w:color w:val="4E1A74"/>
          <w:sz w:val="20"/>
          <w:szCs w:val="20"/>
        </w:rPr>
        <w:t>Licence condition 8(k) can be removed</w:t>
      </w:r>
    </w:p>
    <w:p w14:paraId="744D2858" w14:textId="77777777" w:rsidR="00B077D4" w:rsidRPr="00A409F2" w:rsidRDefault="00B077D4" w:rsidP="00B8109B">
      <w:pPr>
        <w:pStyle w:val="Heading2"/>
        <w:numPr>
          <w:ilvl w:val="1"/>
          <w:numId w:val="8"/>
        </w:numPr>
        <w:spacing w:before="360"/>
        <w:ind w:left="709" w:hanging="709"/>
      </w:pPr>
      <w:bookmarkStart w:id="77" w:name="_Toc9595793"/>
      <w:r>
        <w:t>Licence condition 8(l)</w:t>
      </w:r>
      <w:bookmarkEnd w:id="77"/>
    </w:p>
    <w:p w14:paraId="4F11A6DD" w14:textId="77777777" w:rsidR="00B077D4" w:rsidRPr="00E6214D" w:rsidRDefault="00B077D4"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E6214D">
        <w:rPr>
          <w:rFonts w:ascii="Calibri" w:eastAsiaTheme="majorEastAsia" w:hAnsi="Calibri" w:cstheme="majorBidi"/>
          <w:b/>
          <w:bCs/>
          <w:i/>
          <w:color w:val="4E1A74"/>
          <w:sz w:val="20"/>
          <w:szCs w:val="20"/>
        </w:rPr>
        <w:t>LC</w:t>
      </w:r>
      <w:r w:rsidR="00C25CB1" w:rsidRPr="00E6214D">
        <w:rPr>
          <w:rFonts w:ascii="Calibri" w:eastAsiaTheme="majorEastAsia" w:hAnsi="Calibri" w:cstheme="majorBidi"/>
          <w:b/>
          <w:bCs/>
          <w:i/>
          <w:color w:val="4E1A74"/>
          <w:sz w:val="20"/>
          <w:szCs w:val="20"/>
        </w:rPr>
        <w:t>8</w:t>
      </w:r>
      <w:r w:rsidRPr="00E6214D">
        <w:rPr>
          <w:i/>
          <w:sz w:val="20"/>
          <w:szCs w:val="20"/>
        </w:rPr>
        <w:t>. Operations for the stated purpose of the facility (routine operations) must not commence until:</w:t>
      </w:r>
    </w:p>
    <w:p w14:paraId="733B3F87" w14:textId="77777777" w:rsidR="00B077D4" w:rsidRPr="00E6214D" w:rsidRDefault="00B077D4"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E6214D">
        <w:rPr>
          <w:i/>
          <w:sz w:val="20"/>
          <w:szCs w:val="20"/>
        </w:rPr>
        <w:t>(l) (a) to (k) have been actioned to the satisfaction of the CEO of ARPANSA</w:t>
      </w:r>
    </w:p>
    <w:p w14:paraId="430116AD" w14:textId="77777777" w:rsidR="00F531FA" w:rsidRDefault="00497E04" w:rsidP="0023393B">
      <w:pPr>
        <w:pStyle w:val="Heading3"/>
        <w:numPr>
          <w:ilvl w:val="2"/>
          <w:numId w:val="8"/>
        </w:numPr>
        <w:spacing w:after="120"/>
        <w:ind w:left="709" w:hanging="709"/>
      </w:pPr>
      <w:bookmarkStart w:id="78" w:name="_Toc9595794"/>
      <w:r>
        <w:t>Summary of conclusions regarding LC</w:t>
      </w:r>
      <w:r w:rsidR="00791CFB">
        <w:t>8</w:t>
      </w:r>
      <w:r>
        <w:t>(a</w:t>
      </w:r>
      <w:r w:rsidR="0069412A">
        <w:t>)</w:t>
      </w:r>
      <w:r w:rsidR="00791CFB">
        <w:t>-</w:t>
      </w:r>
      <w:r w:rsidR="0069412A">
        <w:t>(</w:t>
      </w:r>
      <w:r>
        <w:t>k)</w:t>
      </w:r>
      <w:bookmarkEnd w:id="78"/>
    </w:p>
    <w:p w14:paraId="1BCFD5C6" w14:textId="77777777" w:rsidR="00EB4091" w:rsidRDefault="00E6214D" w:rsidP="003A6DE1">
      <w:r>
        <w:t xml:space="preserve">ARPANSA’s </w:t>
      </w:r>
      <w:r w:rsidR="007B06EA">
        <w:t>conclusions from the review and assessment</w:t>
      </w:r>
      <w:r w:rsidR="00905BA8">
        <w:t xml:space="preserve"> of ANSTO’s </w:t>
      </w:r>
      <w:r w:rsidR="007B06EA">
        <w:t>request</w:t>
      </w:r>
      <w:r w:rsidR="00905BA8">
        <w:t xml:space="preserve"> to withdraw LC8</w:t>
      </w:r>
      <w:r w:rsidR="004E4ED9">
        <w:t xml:space="preserve"> can be </w:t>
      </w:r>
      <w:r w:rsidR="00F469A0">
        <w:t>summarise</w:t>
      </w:r>
      <w:r w:rsidR="004E4ED9">
        <w:t>d</w:t>
      </w:r>
      <w:r w:rsidR="00F469A0">
        <w:t xml:space="preserve"> as follows</w:t>
      </w:r>
      <w:r w:rsidR="00907795">
        <w:t>:</w:t>
      </w:r>
    </w:p>
    <w:p w14:paraId="0F48C820" w14:textId="1D0B8F8A" w:rsidR="00905BA8" w:rsidRDefault="00EB4091" w:rsidP="0023393B">
      <w:pPr>
        <w:pStyle w:val="ListParagraph"/>
        <w:numPr>
          <w:ilvl w:val="0"/>
          <w:numId w:val="12"/>
        </w:numPr>
      </w:pPr>
      <w:r>
        <w:t>LC8(</w:t>
      </w:r>
      <w:r w:rsidR="00F75F88">
        <w:t>a</w:t>
      </w:r>
      <w:r w:rsidR="0069412A">
        <w:t>)</w:t>
      </w:r>
      <w:r w:rsidR="00791CFB">
        <w:t>-</w:t>
      </w:r>
      <w:r w:rsidR="0069412A">
        <w:t>(e)</w:t>
      </w:r>
      <w:r w:rsidR="00B95E7F">
        <w:t>,</w:t>
      </w:r>
      <w:r w:rsidR="004E4ED9">
        <w:t xml:space="preserve"> </w:t>
      </w:r>
      <w:r w:rsidR="0069412A">
        <w:t>(</w:t>
      </w:r>
      <w:r w:rsidR="00985234">
        <w:t>i</w:t>
      </w:r>
      <w:r w:rsidR="0069412A">
        <w:t>)</w:t>
      </w:r>
      <w:r w:rsidR="00A163A0">
        <w:t xml:space="preserve"> and</w:t>
      </w:r>
      <w:r w:rsidR="004E4ED9">
        <w:t xml:space="preserve"> </w:t>
      </w:r>
      <w:r w:rsidR="0069412A">
        <w:t>(</w:t>
      </w:r>
      <w:r w:rsidR="004E4ED9">
        <w:t>j</w:t>
      </w:r>
      <w:r>
        <w:t>)</w:t>
      </w:r>
      <w:r w:rsidR="00F75F88">
        <w:t xml:space="preserve"> can </w:t>
      </w:r>
      <w:r w:rsidR="00905BA8">
        <w:t>be removed</w:t>
      </w:r>
      <w:r>
        <w:t xml:space="preserve"> </w:t>
      </w:r>
    </w:p>
    <w:p w14:paraId="76323A21" w14:textId="75EC0849" w:rsidR="00183EF5" w:rsidRDefault="007B06EA" w:rsidP="0023393B">
      <w:pPr>
        <w:pStyle w:val="ListParagraph"/>
        <w:numPr>
          <w:ilvl w:val="0"/>
          <w:numId w:val="12"/>
        </w:numPr>
      </w:pPr>
      <w:r>
        <w:t xml:space="preserve">LC8(k) </w:t>
      </w:r>
      <w:r w:rsidR="00C2178C">
        <w:t>has served its purpose and can also be removed</w:t>
      </w:r>
      <w:r w:rsidR="00493EF7">
        <w:t xml:space="preserve"> noting the </w:t>
      </w:r>
      <w:r w:rsidR="00A163A0">
        <w:t>need for proper</w:t>
      </w:r>
      <w:r w:rsidR="00493EF7">
        <w:t xml:space="preserve"> attention to leadership and management for safety</w:t>
      </w:r>
      <w:r w:rsidR="00E73FFA">
        <w:t xml:space="preserve"> is</w:t>
      </w:r>
      <w:r w:rsidR="00493EF7">
        <w:t xml:space="preserve"> further discussed in section 7</w:t>
      </w:r>
    </w:p>
    <w:p w14:paraId="7FED0144" w14:textId="14F2ABF4" w:rsidR="006A29A4" w:rsidRDefault="00905BA8" w:rsidP="00C51C00">
      <w:pPr>
        <w:pStyle w:val="ListParagraph"/>
        <w:numPr>
          <w:ilvl w:val="0"/>
          <w:numId w:val="12"/>
        </w:numPr>
      </w:pPr>
      <w:r w:rsidRPr="004E4ED9">
        <w:t xml:space="preserve">ANSTO </w:t>
      </w:r>
      <w:r w:rsidR="004E4ED9">
        <w:t>ha</w:t>
      </w:r>
      <w:r w:rsidR="00BF56F1">
        <w:t>s</w:t>
      </w:r>
      <w:r w:rsidR="004E4ED9">
        <w:t xml:space="preserve"> addressed risk assessments in </w:t>
      </w:r>
      <w:r w:rsidR="00E77F84">
        <w:t>compliance with</w:t>
      </w:r>
      <w:r w:rsidR="004E4ED9">
        <w:t xml:space="preserve"> LC8(f</w:t>
      </w:r>
      <w:r w:rsidR="00BF56F1">
        <w:t>)</w:t>
      </w:r>
      <w:r w:rsidR="004E4ED9">
        <w:t>-</w:t>
      </w:r>
      <w:r w:rsidR="00BF56F1">
        <w:t>(</w:t>
      </w:r>
      <w:r w:rsidR="004E4ED9">
        <w:t>h)</w:t>
      </w:r>
      <w:r w:rsidR="00E77F84">
        <w:t xml:space="preserve">. </w:t>
      </w:r>
      <w:r w:rsidR="004E4ED9">
        <w:t xml:space="preserve">However, </w:t>
      </w:r>
      <w:r w:rsidR="001878A9">
        <w:t>the work on risk assessments</w:t>
      </w:r>
      <w:r w:rsidR="004E4ED9">
        <w:t xml:space="preserve"> is long-term and not completed. While I am satisfied with the direction of ANSTO’s work</w:t>
      </w:r>
      <w:r w:rsidR="001878A9">
        <w:t xml:space="preserve">, </w:t>
      </w:r>
      <w:r w:rsidR="006A29A4" w:rsidRPr="004E4ED9">
        <w:t xml:space="preserve">I find it appropriate to </w:t>
      </w:r>
      <w:r w:rsidR="001878A9">
        <w:t xml:space="preserve">formalise ARPANSA’s expectations on </w:t>
      </w:r>
      <w:r w:rsidR="00BF56F1">
        <w:t>this</w:t>
      </w:r>
      <w:r w:rsidR="007B06EA">
        <w:t xml:space="preserve"> </w:t>
      </w:r>
      <w:r w:rsidR="001878A9">
        <w:t xml:space="preserve">continued work </w:t>
      </w:r>
      <w:r w:rsidR="006A29A4" w:rsidRPr="004E4ED9">
        <w:t xml:space="preserve">in a new licence condition. </w:t>
      </w:r>
      <w:r w:rsidR="00E77F84">
        <w:t>The new licence condition replaces LC8(f</w:t>
      </w:r>
      <w:r w:rsidR="006709B2">
        <w:t>)</w:t>
      </w:r>
      <w:r w:rsidR="00E77F84">
        <w:t>-</w:t>
      </w:r>
      <w:r w:rsidR="006709B2">
        <w:t>(</w:t>
      </w:r>
      <w:r w:rsidR="00E77F84">
        <w:t>h), which can be removed.</w:t>
      </w:r>
    </w:p>
    <w:p w14:paraId="42568284" w14:textId="3CBB613E" w:rsidR="001878A9" w:rsidRPr="004E4ED9" w:rsidRDefault="001878A9" w:rsidP="00BC4E98">
      <w:r>
        <w:t>The dot points above satisfy LC8(l)</w:t>
      </w:r>
      <w:r w:rsidR="00BC4E98">
        <w:t xml:space="preserve"> which can be removed, as can LC8 in its entirety</w:t>
      </w:r>
      <w:r>
        <w:t>.</w:t>
      </w:r>
    </w:p>
    <w:p w14:paraId="0BD9E2B0" w14:textId="77777777" w:rsidR="00497E04" w:rsidRDefault="00497E04" w:rsidP="0023393B">
      <w:pPr>
        <w:pStyle w:val="Heading3"/>
        <w:numPr>
          <w:ilvl w:val="2"/>
          <w:numId w:val="8"/>
        </w:numPr>
        <w:spacing w:after="120"/>
        <w:ind w:left="709" w:hanging="709"/>
      </w:pPr>
      <w:bookmarkStart w:id="79" w:name="_Toc9595795"/>
      <w:r>
        <w:lastRenderedPageBreak/>
        <w:t>Conclusions</w:t>
      </w:r>
      <w:bookmarkEnd w:id="79"/>
    </w:p>
    <w:p w14:paraId="40DA4085" w14:textId="6EC933F7" w:rsidR="00BA20C9" w:rsidRDefault="00BA20C9" w:rsidP="006A29A4">
      <w:pPr>
        <w:rPr>
          <w:rFonts w:eastAsiaTheme="majorEastAsia" w:cstheme="majorBidi"/>
          <w:b/>
          <w:bCs/>
          <w:color w:val="4E1A74"/>
          <w:sz w:val="20"/>
          <w:szCs w:val="20"/>
        </w:rPr>
      </w:pPr>
      <w:r w:rsidRPr="006A29A4">
        <w:rPr>
          <w:rFonts w:eastAsiaTheme="majorEastAsia" w:cstheme="majorBidi"/>
          <w:b/>
          <w:bCs/>
          <w:color w:val="4E1A74"/>
          <w:sz w:val="20"/>
          <w:szCs w:val="20"/>
        </w:rPr>
        <w:t>Licence condition 8 can be removed</w:t>
      </w:r>
    </w:p>
    <w:p w14:paraId="0FEA0C34" w14:textId="37DB8E01" w:rsidR="00497E04" w:rsidRDefault="00497E04" w:rsidP="006A29A4">
      <w:pPr>
        <w:rPr>
          <w:rFonts w:eastAsiaTheme="majorEastAsia" w:cstheme="majorBidi"/>
          <w:b/>
          <w:bCs/>
          <w:color w:val="4E1A74"/>
          <w:sz w:val="20"/>
          <w:szCs w:val="20"/>
        </w:rPr>
      </w:pPr>
      <w:r>
        <w:rPr>
          <w:rFonts w:eastAsiaTheme="majorEastAsia" w:cstheme="majorBidi"/>
          <w:b/>
          <w:bCs/>
          <w:color w:val="4E1A74"/>
          <w:sz w:val="20"/>
          <w:szCs w:val="20"/>
        </w:rPr>
        <w:t xml:space="preserve">A </w:t>
      </w:r>
      <w:r w:rsidRPr="00BC4E98">
        <w:rPr>
          <w:rFonts w:eastAsiaTheme="majorEastAsia" w:cstheme="majorBidi"/>
          <w:b/>
          <w:bCs/>
          <w:i/>
          <w:color w:val="4E1A74"/>
          <w:sz w:val="20"/>
          <w:szCs w:val="20"/>
        </w:rPr>
        <w:t>new</w:t>
      </w:r>
      <w:r>
        <w:rPr>
          <w:rFonts w:eastAsiaTheme="majorEastAsia" w:cstheme="majorBidi"/>
          <w:b/>
          <w:bCs/>
          <w:color w:val="4E1A74"/>
          <w:sz w:val="20"/>
          <w:szCs w:val="20"/>
        </w:rPr>
        <w:t xml:space="preserve"> Licence </w:t>
      </w:r>
      <w:r w:rsidR="001878A9">
        <w:rPr>
          <w:rFonts w:eastAsiaTheme="majorEastAsia" w:cstheme="majorBidi"/>
          <w:b/>
          <w:bCs/>
          <w:color w:val="4E1A74"/>
          <w:sz w:val="20"/>
          <w:szCs w:val="20"/>
        </w:rPr>
        <w:t>C</w:t>
      </w:r>
      <w:r>
        <w:rPr>
          <w:rFonts w:eastAsiaTheme="majorEastAsia" w:cstheme="majorBidi"/>
          <w:b/>
          <w:bCs/>
          <w:color w:val="4E1A74"/>
          <w:sz w:val="20"/>
          <w:szCs w:val="20"/>
        </w:rPr>
        <w:t>ondition 8 is issued as follows:</w:t>
      </w:r>
    </w:p>
    <w:p w14:paraId="20E2F139" w14:textId="77777777" w:rsidR="00AB586E" w:rsidRPr="00B8109B" w:rsidRDefault="00E77F84" w:rsidP="001878A9">
      <w:pPr>
        <w:ind w:left="720"/>
        <w:rPr>
          <w:i/>
        </w:rPr>
      </w:pPr>
      <w:r w:rsidRPr="00B8109B">
        <w:rPr>
          <w:rFonts w:ascii="Calibri" w:eastAsiaTheme="majorEastAsia" w:hAnsi="Calibri" w:cstheme="majorBidi"/>
          <w:b/>
          <w:bCs/>
          <w:i/>
          <w:color w:val="4E1A74"/>
        </w:rPr>
        <w:t xml:space="preserve">LC8. </w:t>
      </w:r>
      <w:r w:rsidR="00AB586E" w:rsidRPr="00B8109B">
        <w:rPr>
          <w:i/>
        </w:rPr>
        <w:t>The licence holder must systematically address the causes, inherent risks, critical controls, preventative and mitigating measures in the revised risk assessment of the ANM Facility. The revised risk assessment must also take into account human and organisational factors and the recommendations result</w:t>
      </w:r>
      <w:r w:rsidR="007B06EA" w:rsidRPr="00B8109B">
        <w:rPr>
          <w:i/>
        </w:rPr>
        <w:t>ing</w:t>
      </w:r>
      <w:r w:rsidR="00AB586E" w:rsidRPr="00B8109B">
        <w:rPr>
          <w:i/>
        </w:rPr>
        <w:t xml:space="preserve"> from the previous risk assessment. The revised risk assessment of the ANM Facility must be submitted to the CEO by 30 April 2020 or at a time agreed by the CEO.</w:t>
      </w:r>
    </w:p>
    <w:p w14:paraId="3D4CD260" w14:textId="77777777" w:rsidR="00B3214D" w:rsidRDefault="00B3214D" w:rsidP="00B8109B">
      <w:pPr>
        <w:pStyle w:val="Heading1"/>
        <w:numPr>
          <w:ilvl w:val="0"/>
          <w:numId w:val="4"/>
        </w:numPr>
        <w:spacing w:before="360"/>
        <w:ind w:hanging="720"/>
      </w:pPr>
      <w:bookmarkStart w:id="80" w:name="_Toc9595796"/>
      <w:r>
        <w:t>Licence Condition 9</w:t>
      </w:r>
      <w:bookmarkEnd w:id="80"/>
      <w:r w:rsidR="002F7C80">
        <w:t xml:space="preserve"> </w:t>
      </w:r>
    </w:p>
    <w:p w14:paraId="472F8F55" w14:textId="77777777" w:rsidR="005542F2" w:rsidRPr="005542F2" w:rsidRDefault="005542F2"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rFonts w:ascii="Calibri" w:eastAsiaTheme="majorEastAsia" w:hAnsi="Calibri" w:cstheme="majorBidi"/>
          <w:bCs/>
          <w:i/>
          <w:color w:val="4E1A74"/>
          <w:sz w:val="20"/>
          <w:szCs w:val="20"/>
        </w:rPr>
      </w:pPr>
      <w:r w:rsidRPr="005542F2">
        <w:rPr>
          <w:rFonts w:ascii="Calibri" w:eastAsiaTheme="majorEastAsia" w:hAnsi="Calibri" w:cstheme="majorBidi"/>
          <w:b/>
          <w:bCs/>
          <w:i/>
          <w:color w:val="4E1A74"/>
          <w:sz w:val="20"/>
          <w:szCs w:val="20"/>
        </w:rPr>
        <w:t>LC9</w:t>
      </w:r>
      <w:r w:rsidRPr="005542F2">
        <w:rPr>
          <w:rFonts w:ascii="Calibri" w:eastAsiaTheme="majorEastAsia" w:hAnsi="Calibri" w:cstheme="majorBidi"/>
          <w:bCs/>
          <w:i/>
          <w:color w:val="4E1A74"/>
          <w:sz w:val="20"/>
          <w:szCs w:val="20"/>
        </w:rPr>
        <w:t xml:space="preserve">. </w:t>
      </w:r>
      <w:r w:rsidRPr="00F50AE5">
        <w:rPr>
          <w:i/>
          <w:sz w:val="20"/>
          <w:szCs w:val="20"/>
        </w:rPr>
        <w:t>Total Mo-99 production must be capped, and reported on, as follows:</w:t>
      </w:r>
      <w:r w:rsidRPr="005542F2">
        <w:rPr>
          <w:rFonts w:ascii="Calibri" w:eastAsiaTheme="majorEastAsia" w:hAnsi="Calibri" w:cstheme="majorBidi"/>
          <w:bCs/>
          <w:i/>
          <w:color w:val="4E1A74"/>
          <w:sz w:val="20"/>
          <w:szCs w:val="20"/>
        </w:rPr>
        <w:t xml:space="preserve"> </w:t>
      </w:r>
    </w:p>
    <w:p w14:paraId="069A7D49" w14:textId="77777777" w:rsidR="005542F2" w:rsidRPr="00F50AE5" w:rsidRDefault="005542F2"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50AE5">
        <w:rPr>
          <w:i/>
          <w:sz w:val="20"/>
          <w:szCs w:val="20"/>
        </w:rPr>
        <w:t xml:space="preserve">(a) during initial routine operations of the ANM Facility with simultaneous Mo-99 production in Building 54: the total production of Mo-99 must be capped at 2 400 six-day curie per week as a four-week average, and not increased beyond that level until production in Building 54 has ceased and operational experience of the ANM Facility provides evidence of safe operations </w:t>
      </w:r>
    </w:p>
    <w:p w14:paraId="6FC4FEFB" w14:textId="77777777" w:rsidR="005542F2" w:rsidRPr="00F50AE5" w:rsidRDefault="005542F2"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50AE5">
        <w:rPr>
          <w:i/>
          <w:sz w:val="20"/>
          <w:szCs w:val="20"/>
        </w:rPr>
        <w:t>(b) notwithstanding the restriction on routine operations imposed by licence condition</w:t>
      </w:r>
      <w:r w:rsidR="00E05712" w:rsidRPr="00F50AE5">
        <w:rPr>
          <w:i/>
          <w:sz w:val="20"/>
          <w:szCs w:val="20"/>
        </w:rPr>
        <w:t xml:space="preserve"> </w:t>
      </w:r>
      <w:r w:rsidRPr="00F50AE5">
        <w:rPr>
          <w:i/>
          <w:sz w:val="20"/>
          <w:szCs w:val="20"/>
        </w:rPr>
        <w:t>8; the licence holder may carry out a total of no more than thirty production runs to compensate for planned outages or unplanned disruptions in the production of Mo-99 in Building 54, before removal of licence condition</w:t>
      </w:r>
      <w:r w:rsidR="00E05712" w:rsidRPr="00F50AE5">
        <w:rPr>
          <w:i/>
          <w:sz w:val="20"/>
          <w:szCs w:val="20"/>
        </w:rPr>
        <w:t xml:space="preserve"> </w:t>
      </w:r>
      <w:r w:rsidRPr="00F50AE5">
        <w:rPr>
          <w:i/>
          <w:sz w:val="20"/>
          <w:szCs w:val="20"/>
        </w:rPr>
        <w:t xml:space="preserve">8. The cap on total production remains as in 9(a) </w:t>
      </w:r>
    </w:p>
    <w:p w14:paraId="7376DC7D" w14:textId="77777777" w:rsidR="005542F2" w:rsidRPr="00F50AE5" w:rsidRDefault="005542F2"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50AE5">
        <w:rPr>
          <w:i/>
          <w:sz w:val="20"/>
          <w:szCs w:val="20"/>
        </w:rPr>
        <w:t xml:space="preserve">(c) the licence holder must give ARPANSA prior notice of their intention to carry out production as specified in 9 (b) including information on weekly staffing arrangements for safe operations of the ANM Facility and, as relevant, Building 54 </w:t>
      </w:r>
    </w:p>
    <w:p w14:paraId="31F5AA9C" w14:textId="77777777" w:rsidR="005542F2" w:rsidRPr="00F50AE5" w:rsidRDefault="005542F2"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F50AE5">
        <w:rPr>
          <w:i/>
          <w:sz w:val="20"/>
          <w:szCs w:val="20"/>
        </w:rPr>
        <w:t xml:space="preserve">(d) the licence holder must for production specified under 9 (b) on a fortnightly basis, and within a week after the end of the preceding two-week period, provide ARPANSA with a report on operational experience in the ANM Facility highlighting any deviations to the process, manufacturing results, Health Physics measurements undertaken, noble gas emissions tracking, areas for improvement observed and event reporting </w:t>
      </w:r>
    </w:p>
    <w:p w14:paraId="389EFE9C" w14:textId="35834978" w:rsidR="00776635" w:rsidRDefault="0006302A" w:rsidP="005A1D0A">
      <w:r>
        <w:t>Licence condition 9</w:t>
      </w:r>
      <w:r w:rsidR="005542F2">
        <w:t xml:space="preserve"> was amended to</w:t>
      </w:r>
      <w:r w:rsidR="00E05712">
        <w:t xml:space="preserve"> read as shown above on 2 April 2019 to allow no more than 30 production runs in the </w:t>
      </w:r>
      <w:r w:rsidR="00E05712" w:rsidRPr="006E6055">
        <w:rPr>
          <w:i/>
        </w:rPr>
        <w:t>ANM Facility</w:t>
      </w:r>
      <w:r w:rsidR="00E05712">
        <w:t xml:space="preserve"> while LC8 remained in f</w:t>
      </w:r>
      <w:r>
        <w:t xml:space="preserve">orce (see section </w:t>
      </w:r>
      <w:r w:rsidR="007B06EA">
        <w:t>2</w:t>
      </w:r>
      <w:r>
        <w:t>).</w:t>
      </w:r>
    </w:p>
    <w:p w14:paraId="469A7BA4" w14:textId="08A6478E" w:rsidR="00776635" w:rsidRDefault="00776635" w:rsidP="00776635">
      <w:r>
        <w:t>As LC8 has been removed, LC9(b</w:t>
      </w:r>
      <w:r w:rsidR="00F51C3D">
        <w:t>)</w:t>
      </w:r>
      <w:r w:rsidR="00BF56F1">
        <w:t>-</w:t>
      </w:r>
      <w:r w:rsidR="00F51C3D">
        <w:t>(</w:t>
      </w:r>
      <w:r w:rsidR="00493EF7">
        <w:t>d</w:t>
      </w:r>
      <w:r>
        <w:t xml:space="preserve">) </w:t>
      </w:r>
      <w:r w:rsidR="00BF56F1">
        <w:t xml:space="preserve">have </w:t>
      </w:r>
      <w:r>
        <w:t>become redundant.</w:t>
      </w:r>
    </w:p>
    <w:p w14:paraId="2F861BAB" w14:textId="77777777" w:rsidR="00776635" w:rsidRDefault="00EE7959" w:rsidP="005A1D0A">
      <w:r>
        <w:t>Licence Condition 9(a) remains valid until Mo-99 production has ceased</w:t>
      </w:r>
      <w:r w:rsidR="00F51C3D">
        <w:t xml:space="preserve"> in Building 54</w:t>
      </w:r>
      <w:r>
        <w:t>. The amended licence</w:t>
      </w:r>
      <w:r w:rsidR="00985234">
        <w:t xml:space="preserve"> condition</w:t>
      </w:r>
      <w:r>
        <w:t xml:space="preserve"> </w:t>
      </w:r>
      <w:r w:rsidR="007B06EA">
        <w:t>reverts to</w:t>
      </w:r>
      <w:r>
        <w:t xml:space="preserve"> the original </w:t>
      </w:r>
      <w:r w:rsidR="00985234">
        <w:t>wording from 12 April 2018</w:t>
      </w:r>
      <w:r w:rsidR="007B06EA">
        <w:t>.</w:t>
      </w:r>
      <w:r w:rsidR="00F50AE5" w:rsidRPr="00F50AE5">
        <w:t xml:space="preserve"> </w:t>
      </w:r>
    </w:p>
    <w:p w14:paraId="46E047D6" w14:textId="77777777" w:rsidR="00EE7959" w:rsidRPr="00BA20C9" w:rsidRDefault="00EE7959" w:rsidP="00EE7959">
      <w:pPr>
        <w:rPr>
          <w:rFonts w:eastAsiaTheme="majorEastAsia" w:cstheme="majorBidi"/>
          <w:b/>
          <w:bCs/>
          <w:color w:val="4E1A74"/>
          <w:sz w:val="20"/>
          <w:szCs w:val="20"/>
        </w:rPr>
      </w:pPr>
      <w:r w:rsidRPr="00BA20C9">
        <w:rPr>
          <w:rFonts w:eastAsiaTheme="majorEastAsia" w:cstheme="majorBidi"/>
          <w:b/>
          <w:bCs/>
          <w:color w:val="4E1A74"/>
          <w:sz w:val="20"/>
          <w:szCs w:val="20"/>
        </w:rPr>
        <w:t xml:space="preserve">Licence condition </w:t>
      </w:r>
      <w:r>
        <w:rPr>
          <w:rFonts w:eastAsiaTheme="majorEastAsia" w:cstheme="majorBidi"/>
          <w:b/>
          <w:bCs/>
          <w:color w:val="4E1A74"/>
          <w:sz w:val="20"/>
          <w:szCs w:val="20"/>
        </w:rPr>
        <w:t>9</w:t>
      </w:r>
      <w:r w:rsidRPr="00BA20C9">
        <w:rPr>
          <w:rFonts w:eastAsiaTheme="majorEastAsia" w:cstheme="majorBidi"/>
          <w:b/>
          <w:bCs/>
          <w:color w:val="4E1A74"/>
          <w:sz w:val="20"/>
          <w:szCs w:val="20"/>
        </w:rPr>
        <w:t xml:space="preserve"> </w:t>
      </w:r>
      <w:r>
        <w:rPr>
          <w:rFonts w:eastAsiaTheme="majorEastAsia" w:cstheme="majorBidi"/>
          <w:b/>
          <w:bCs/>
          <w:color w:val="4E1A74"/>
          <w:sz w:val="20"/>
          <w:szCs w:val="20"/>
        </w:rPr>
        <w:t xml:space="preserve">is </w:t>
      </w:r>
      <w:r w:rsidRPr="00497E04">
        <w:rPr>
          <w:rFonts w:eastAsiaTheme="majorEastAsia" w:cstheme="majorBidi"/>
          <w:b/>
          <w:bCs/>
          <w:i/>
          <w:color w:val="4E1A74"/>
          <w:sz w:val="20"/>
          <w:szCs w:val="20"/>
        </w:rPr>
        <w:t>amended</w:t>
      </w:r>
      <w:r>
        <w:rPr>
          <w:rFonts w:eastAsiaTheme="majorEastAsia" w:cstheme="majorBidi"/>
          <w:b/>
          <w:bCs/>
          <w:color w:val="4E1A74"/>
          <w:sz w:val="20"/>
          <w:szCs w:val="20"/>
        </w:rPr>
        <w:t xml:space="preserve"> as follows:</w:t>
      </w:r>
    </w:p>
    <w:p w14:paraId="2530B8FB" w14:textId="07B64495" w:rsidR="00666533" w:rsidRPr="00B8109B" w:rsidRDefault="00666533" w:rsidP="00666533">
      <w:pPr>
        <w:ind w:left="720"/>
        <w:rPr>
          <w:rFonts w:eastAsiaTheme="majorEastAsia" w:cstheme="majorBidi"/>
          <w:b/>
          <w:bCs/>
          <w:color w:val="4E1A74"/>
        </w:rPr>
      </w:pPr>
      <w:r w:rsidRPr="00B8109B">
        <w:rPr>
          <w:rFonts w:ascii="Calibri" w:eastAsiaTheme="majorEastAsia" w:hAnsi="Calibri" w:cstheme="majorBidi"/>
          <w:b/>
          <w:bCs/>
          <w:i/>
          <w:color w:val="4E1A74"/>
        </w:rPr>
        <w:t>LC9</w:t>
      </w:r>
      <w:r w:rsidRPr="00B8109B">
        <w:rPr>
          <w:i/>
        </w:rPr>
        <w:t xml:space="preserve">. </w:t>
      </w:r>
      <w:r w:rsidRPr="00B8109B">
        <w:rPr>
          <w:i/>
          <w:iCs/>
        </w:rPr>
        <w:t>During initial routine operations of the ANM Facility with simultaneous Mo-99 production in Building 54</w:t>
      </w:r>
      <w:r w:rsidR="00D768A3">
        <w:rPr>
          <w:i/>
          <w:iCs/>
        </w:rPr>
        <w:t>,</w:t>
      </w:r>
      <w:r w:rsidRPr="00B8109B">
        <w:rPr>
          <w:i/>
          <w:iCs/>
        </w:rPr>
        <w:t xml:space="preserve"> the total production of Mo-99 must be capped at 2400 six-day curie per week as a four-week average, and not increased beyond that level until production in Building 54 has ceased and operational experience of the ANM Facility provides evidence of safe operations.</w:t>
      </w:r>
    </w:p>
    <w:p w14:paraId="59353FA9" w14:textId="77777777" w:rsidR="005A1D0A" w:rsidRPr="005A1D0A" w:rsidRDefault="005A1D0A" w:rsidP="0023393B">
      <w:pPr>
        <w:pStyle w:val="Heading1"/>
        <w:numPr>
          <w:ilvl w:val="0"/>
          <w:numId w:val="4"/>
        </w:numPr>
        <w:ind w:hanging="720"/>
      </w:pPr>
      <w:bookmarkStart w:id="81" w:name="_Toc9595797"/>
      <w:r>
        <w:lastRenderedPageBreak/>
        <w:t>Licence Condition 10</w:t>
      </w:r>
      <w:bookmarkEnd w:id="81"/>
    </w:p>
    <w:p w14:paraId="6AD8255C" w14:textId="77777777" w:rsidR="005C0D0C" w:rsidRPr="00DC72F9" w:rsidRDefault="002F7C80" w:rsidP="00F9544E">
      <w:pPr>
        <w:pBdr>
          <w:top w:val="single" w:sz="4" w:space="1" w:color="auto"/>
          <w:left w:val="single" w:sz="4" w:space="4" w:color="auto"/>
          <w:bottom w:val="single" w:sz="4" w:space="1" w:color="auto"/>
          <w:right w:val="single" w:sz="4" w:space="4" w:color="auto"/>
          <w:bar w:val="single" w:sz="4" w:color="auto"/>
        </w:pBdr>
        <w:shd w:val="clear" w:color="auto" w:fill="E3CCF4" w:themeFill="accent1"/>
        <w:ind w:left="360" w:hanging="360"/>
        <w:rPr>
          <w:i/>
          <w:sz w:val="20"/>
          <w:szCs w:val="20"/>
        </w:rPr>
      </w:pPr>
      <w:r w:rsidRPr="00DC72F9">
        <w:rPr>
          <w:rFonts w:ascii="Calibri" w:eastAsiaTheme="majorEastAsia" w:hAnsi="Calibri" w:cstheme="majorBidi"/>
          <w:b/>
          <w:bCs/>
          <w:i/>
          <w:color w:val="4E1A74"/>
          <w:sz w:val="20"/>
          <w:szCs w:val="20"/>
        </w:rPr>
        <w:t xml:space="preserve">LC10. </w:t>
      </w:r>
      <w:r w:rsidRPr="00DC72F9">
        <w:rPr>
          <w:i/>
          <w:sz w:val="20"/>
          <w:szCs w:val="20"/>
        </w:rPr>
        <w:t>For a period of 18 months after cessation of routine operations in Building 54, and contingent on ARPANSA’s approval, Mo-99 production in Building 54 must only take place under special circumstances such as during short-term outages in the ANM Facility.</w:t>
      </w:r>
    </w:p>
    <w:p w14:paraId="011E3B01" w14:textId="2FC40404" w:rsidR="00D62888" w:rsidRDefault="00A013CD" w:rsidP="0063721E">
      <w:r>
        <w:t xml:space="preserve">The licence to operate the </w:t>
      </w:r>
      <w:r w:rsidRPr="00951136">
        <w:rPr>
          <w:i/>
        </w:rPr>
        <w:t>ANM Facility</w:t>
      </w:r>
      <w:r>
        <w:t xml:space="preserve"> issued on 12 April 2018 took into account that </w:t>
      </w:r>
      <w:r w:rsidR="00616298">
        <w:t>ANSTO</w:t>
      </w:r>
      <w:r>
        <w:t xml:space="preserve"> might wish to maintain operability of Building 54 beyond the period of tandem operations, to </w:t>
      </w:r>
      <w:r w:rsidR="00616298">
        <w:t>maintain</w:t>
      </w:r>
      <w:r>
        <w:t xml:space="preserve"> production during temporary outages of the </w:t>
      </w:r>
      <w:r w:rsidRPr="00776635">
        <w:rPr>
          <w:i/>
        </w:rPr>
        <w:t>ANM Facility</w:t>
      </w:r>
      <w:r>
        <w:t xml:space="preserve"> associated with maintenance and minor upgrades. This was captured in LC10. </w:t>
      </w:r>
    </w:p>
    <w:p w14:paraId="7FCA3D26" w14:textId="77A0790B" w:rsidR="00D62888" w:rsidRDefault="00D62888" w:rsidP="0063721E">
      <w:r>
        <w:t xml:space="preserve">This has now been overtaken by events. At the time of this decision, operations in Building 54 </w:t>
      </w:r>
      <w:r w:rsidR="00493EF7">
        <w:t>will</w:t>
      </w:r>
      <w:r>
        <w:t xml:space="preserve"> continue for </w:t>
      </w:r>
      <w:r w:rsidR="00616298">
        <w:t xml:space="preserve">a </w:t>
      </w:r>
      <w:r w:rsidR="0024174B">
        <w:t>limited time</w:t>
      </w:r>
      <w:r>
        <w:t xml:space="preserve"> and ARPANSA has not received any submission in relation to future plans for Building 54</w:t>
      </w:r>
      <w:r w:rsidR="00033175">
        <w:t>.</w:t>
      </w:r>
      <w:r>
        <w:t xml:space="preserve"> </w:t>
      </w:r>
      <w:r w:rsidR="00C2178C">
        <w:t>LC10 is now redundant and can be removed from Facility Licence F0309</w:t>
      </w:r>
      <w:r w:rsidR="00616298">
        <w:t>. R</w:t>
      </w:r>
      <w:r w:rsidR="00C2178C" w:rsidRPr="00C2178C">
        <w:t xml:space="preserve">egulatory arrangements for Building 54 will be dealt with exclusively </w:t>
      </w:r>
      <w:r w:rsidR="00616298">
        <w:t>under</w:t>
      </w:r>
      <w:r w:rsidR="00C2178C" w:rsidRPr="00C2178C">
        <w:t xml:space="preserve"> Facility Licence F0262 (ANSTO Health</w:t>
      </w:r>
      <w:r w:rsidR="00C2178C">
        <w:t xml:space="preserve">). </w:t>
      </w:r>
    </w:p>
    <w:p w14:paraId="0C98C5F5" w14:textId="625082EB" w:rsidR="00033175" w:rsidRPr="00BA20C9" w:rsidRDefault="00033175" w:rsidP="00033175">
      <w:pPr>
        <w:rPr>
          <w:rFonts w:eastAsiaTheme="majorEastAsia" w:cstheme="majorBidi"/>
          <w:b/>
          <w:bCs/>
          <w:color w:val="4E1A74"/>
          <w:sz w:val="20"/>
          <w:szCs w:val="20"/>
        </w:rPr>
      </w:pPr>
      <w:r w:rsidRPr="00BA20C9">
        <w:rPr>
          <w:rFonts w:eastAsiaTheme="majorEastAsia" w:cstheme="majorBidi"/>
          <w:b/>
          <w:bCs/>
          <w:color w:val="4E1A74"/>
          <w:sz w:val="20"/>
          <w:szCs w:val="20"/>
        </w:rPr>
        <w:t xml:space="preserve">Licence condition </w:t>
      </w:r>
      <w:r>
        <w:rPr>
          <w:rFonts w:eastAsiaTheme="majorEastAsia" w:cstheme="majorBidi"/>
          <w:b/>
          <w:bCs/>
          <w:color w:val="4E1A74"/>
          <w:sz w:val="20"/>
          <w:szCs w:val="20"/>
        </w:rPr>
        <w:t>10</w:t>
      </w:r>
      <w:r w:rsidRPr="00BA20C9">
        <w:rPr>
          <w:rFonts w:eastAsiaTheme="majorEastAsia" w:cstheme="majorBidi"/>
          <w:b/>
          <w:bCs/>
          <w:color w:val="4E1A74"/>
          <w:sz w:val="20"/>
          <w:szCs w:val="20"/>
        </w:rPr>
        <w:t xml:space="preserve"> can be removed</w:t>
      </w:r>
      <w:r>
        <w:rPr>
          <w:rFonts w:eastAsiaTheme="majorEastAsia" w:cstheme="majorBidi"/>
          <w:b/>
          <w:bCs/>
          <w:color w:val="4E1A74"/>
          <w:sz w:val="20"/>
          <w:szCs w:val="20"/>
        </w:rPr>
        <w:t xml:space="preserve"> </w:t>
      </w:r>
    </w:p>
    <w:p w14:paraId="5BEEFD47" w14:textId="77777777" w:rsidR="00B3214D" w:rsidRDefault="00B3214D" w:rsidP="0023393B">
      <w:pPr>
        <w:pStyle w:val="Heading1"/>
        <w:numPr>
          <w:ilvl w:val="0"/>
          <w:numId w:val="4"/>
        </w:numPr>
        <w:ind w:hanging="720"/>
      </w:pPr>
      <w:bookmarkStart w:id="82" w:name="_Toc9595798"/>
      <w:r>
        <w:t>Matters identified in section 53 of the Regulations</w:t>
      </w:r>
      <w:bookmarkEnd w:id="82"/>
    </w:p>
    <w:p w14:paraId="7A776C40" w14:textId="2796AFE0" w:rsidR="00474AD0" w:rsidRDefault="007B06EA" w:rsidP="00474AD0">
      <w:pPr>
        <w:spacing w:after="240"/>
      </w:pPr>
      <w:r>
        <w:t>S</w:t>
      </w:r>
      <w:r w:rsidR="0056639F">
        <w:t>ection 53 of the Regulations</w:t>
      </w:r>
      <w:r>
        <w:t xml:space="preserve"> </w:t>
      </w:r>
      <w:r w:rsidR="00E77F84">
        <w:t>lists</w:t>
      </w:r>
      <w:r w:rsidR="0056639F">
        <w:t xml:space="preserve"> matter</w:t>
      </w:r>
      <w:r w:rsidR="00E77F84">
        <w:t>s</w:t>
      </w:r>
      <w:r w:rsidR="0056639F">
        <w:t xml:space="preserve"> I must take into consideration when issuing a facility licence</w:t>
      </w:r>
      <w:r w:rsidR="00CC1D44">
        <w:t>:</w:t>
      </w:r>
    </w:p>
    <w:tbl>
      <w:tblPr>
        <w:tblStyle w:val="GenericARPANSA"/>
        <w:tblW w:w="0" w:type="auto"/>
        <w:tblLook w:val="04A0" w:firstRow="1" w:lastRow="0" w:firstColumn="1" w:lastColumn="0" w:noHBand="0" w:noVBand="1"/>
      </w:tblPr>
      <w:tblGrid>
        <w:gridCol w:w="986"/>
        <w:gridCol w:w="5422"/>
        <w:gridCol w:w="3112"/>
      </w:tblGrid>
      <w:tr w:rsidR="00835D3C" w14:paraId="5ABFC985" w14:textId="77777777" w:rsidTr="00661242">
        <w:trPr>
          <w:cnfStyle w:val="100000000000" w:firstRow="1" w:lastRow="0" w:firstColumn="0" w:lastColumn="0" w:oddVBand="0" w:evenVBand="0" w:oddHBand="0" w:evenHBand="0" w:firstRowFirstColumn="0" w:firstRowLastColumn="0" w:lastRowFirstColumn="0" w:lastRowLastColumn="0"/>
        </w:trPr>
        <w:tc>
          <w:tcPr>
            <w:tcW w:w="986" w:type="dxa"/>
          </w:tcPr>
          <w:p w14:paraId="5280BCD3" w14:textId="77777777" w:rsidR="0056639F" w:rsidRDefault="0056639F" w:rsidP="0056639F">
            <w:pPr>
              <w:spacing w:before="40" w:after="40"/>
            </w:pPr>
            <w:r>
              <w:t>Sub-section</w:t>
            </w:r>
          </w:p>
        </w:tc>
        <w:tc>
          <w:tcPr>
            <w:tcW w:w="5422" w:type="dxa"/>
          </w:tcPr>
          <w:p w14:paraId="2FD8C1F2" w14:textId="77777777" w:rsidR="0056639F" w:rsidRDefault="0056639F" w:rsidP="002733E5">
            <w:pPr>
              <w:spacing w:before="40" w:after="40"/>
              <w:jc w:val="left"/>
            </w:pPr>
            <w:r>
              <w:t>Matter to be taken into consideration</w:t>
            </w:r>
          </w:p>
        </w:tc>
        <w:tc>
          <w:tcPr>
            <w:tcW w:w="3112" w:type="dxa"/>
          </w:tcPr>
          <w:p w14:paraId="29952BD8" w14:textId="77777777" w:rsidR="0056639F" w:rsidRDefault="0056639F" w:rsidP="002733E5">
            <w:pPr>
              <w:spacing w:before="40" w:after="40"/>
              <w:jc w:val="left"/>
            </w:pPr>
            <w:r>
              <w:t>Comment</w:t>
            </w:r>
          </w:p>
        </w:tc>
      </w:tr>
      <w:tr w:rsidR="0056639F" w:rsidRPr="007D25C3" w14:paraId="1C59134D" w14:textId="77777777" w:rsidTr="00661242">
        <w:tc>
          <w:tcPr>
            <w:tcW w:w="986" w:type="dxa"/>
          </w:tcPr>
          <w:p w14:paraId="0AA2DB2C" w14:textId="77777777" w:rsidR="0056639F" w:rsidRPr="007D25C3" w:rsidRDefault="0056639F" w:rsidP="0056639F">
            <w:pPr>
              <w:spacing w:before="40" w:after="40"/>
              <w:rPr>
                <w:sz w:val="18"/>
                <w:szCs w:val="18"/>
              </w:rPr>
            </w:pPr>
            <w:r w:rsidRPr="007D25C3">
              <w:rPr>
                <w:sz w:val="18"/>
                <w:szCs w:val="18"/>
              </w:rPr>
              <w:t>(a)</w:t>
            </w:r>
          </w:p>
        </w:tc>
        <w:tc>
          <w:tcPr>
            <w:tcW w:w="5422" w:type="dxa"/>
          </w:tcPr>
          <w:p w14:paraId="24BED105" w14:textId="77777777" w:rsidR="0056639F" w:rsidRPr="007D25C3" w:rsidRDefault="0056639F" w:rsidP="002733E5">
            <w:pPr>
              <w:spacing w:before="40" w:after="40"/>
              <w:jc w:val="left"/>
              <w:rPr>
                <w:sz w:val="18"/>
                <w:szCs w:val="18"/>
              </w:rPr>
            </w:pPr>
            <w:r w:rsidRPr="007D25C3">
              <w:rPr>
                <w:sz w:val="18"/>
                <w:szCs w:val="18"/>
              </w:rPr>
              <w:t>whether the application for the licence complies with subsection 46(1) of this instrument</w:t>
            </w:r>
          </w:p>
        </w:tc>
        <w:tc>
          <w:tcPr>
            <w:tcW w:w="3112" w:type="dxa"/>
          </w:tcPr>
          <w:p w14:paraId="476582D5" w14:textId="77777777" w:rsidR="0056639F" w:rsidRPr="007D25C3" w:rsidRDefault="007D25C3" w:rsidP="00474AD0">
            <w:pPr>
              <w:spacing w:before="40" w:after="40"/>
              <w:jc w:val="left"/>
              <w:rPr>
                <w:sz w:val="18"/>
                <w:szCs w:val="18"/>
              </w:rPr>
            </w:pPr>
            <w:r>
              <w:rPr>
                <w:sz w:val="18"/>
                <w:szCs w:val="18"/>
              </w:rPr>
              <w:t xml:space="preserve">Reviewed in decision of 12 April 2018. </w:t>
            </w:r>
            <w:r w:rsidR="00474AD0">
              <w:rPr>
                <w:sz w:val="18"/>
                <w:szCs w:val="18"/>
              </w:rPr>
              <w:t>The u</w:t>
            </w:r>
            <w:r w:rsidR="002733E5" w:rsidRPr="007D25C3">
              <w:rPr>
                <w:sz w:val="18"/>
                <w:szCs w:val="18"/>
              </w:rPr>
              <w:t xml:space="preserve">pdated Radiation Protection </w:t>
            </w:r>
            <w:r w:rsidR="00474AD0">
              <w:rPr>
                <w:sz w:val="18"/>
                <w:szCs w:val="18"/>
              </w:rPr>
              <w:t xml:space="preserve">Plan </w:t>
            </w:r>
            <w:r w:rsidR="002733E5" w:rsidRPr="007D25C3">
              <w:rPr>
                <w:sz w:val="18"/>
                <w:szCs w:val="18"/>
              </w:rPr>
              <w:t xml:space="preserve">and Radioactive Waste Management Plan </w:t>
            </w:r>
            <w:r w:rsidR="00835D3C">
              <w:rPr>
                <w:sz w:val="18"/>
                <w:szCs w:val="18"/>
              </w:rPr>
              <w:t xml:space="preserve">are </w:t>
            </w:r>
            <w:r w:rsidR="002733E5" w:rsidRPr="007D25C3">
              <w:rPr>
                <w:sz w:val="18"/>
                <w:szCs w:val="18"/>
              </w:rPr>
              <w:t xml:space="preserve">considered satisfactory for moving to routine operations. </w:t>
            </w:r>
          </w:p>
        </w:tc>
      </w:tr>
      <w:tr w:rsidR="0056639F" w:rsidRPr="007D25C3" w14:paraId="470DAA4F" w14:textId="77777777" w:rsidTr="00661242">
        <w:trPr>
          <w:cnfStyle w:val="000000010000" w:firstRow="0" w:lastRow="0" w:firstColumn="0" w:lastColumn="0" w:oddVBand="0" w:evenVBand="0" w:oddHBand="0" w:evenHBand="1" w:firstRowFirstColumn="0" w:firstRowLastColumn="0" w:lastRowFirstColumn="0" w:lastRowLastColumn="0"/>
        </w:trPr>
        <w:tc>
          <w:tcPr>
            <w:tcW w:w="986" w:type="dxa"/>
          </w:tcPr>
          <w:p w14:paraId="2046365C" w14:textId="77777777" w:rsidR="0056639F" w:rsidRPr="007D25C3" w:rsidRDefault="0056639F" w:rsidP="0056639F">
            <w:pPr>
              <w:spacing w:before="40" w:after="40"/>
              <w:rPr>
                <w:sz w:val="18"/>
                <w:szCs w:val="18"/>
              </w:rPr>
            </w:pPr>
            <w:r w:rsidRPr="007D25C3">
              <w:rPr>
                <w:sz w:val="18"/>
                <w:szCs w:val="18"/>
              </w:rPr>
              <w:t>(b)</w:t>
            </w:r>
          </w:p>
        </w:tc>
        <w:tc>
          <w:tcPr>
            <w:tcW w:w="5422" w:type="dxa"/>
          </w:tcPr>
          <w:p w14:paraId="40A0228A" w14:textId="77777777" w:rsidR="0056639F" w:rsidRPr="007D25C3" w:rsidRDefault="0056639F" w:rsidP="002733E5">
            <w:pPr>
              <w:spacing w:before="40" w:after="40"/>
              <w:jc w:val="left"/>
              <w:rPr>
                <w:sz w:val="18"/>
                <w:szCs w:val="18"/>
              </w:rPr>
            </w:pPr>
            <w:r w:rsidRPr="007D25C3">
              <w:rPr>
                <w:sz w:val="18"/>
                <w:szCs w:val="18"/>
              </w:rPr>
              <w:t>whether the applicant for the licence has given the information asked for by the CEO</w:t>
            </w:r>
          </w:p>
        </w:tc>
        <w:tc>
          <w:tcPr>
            <w:tcW w:w="3112" w:type="dxa"/>
          </w:tcPr>
          <w:p w14:paraId="5A59EE09" w14:textId="77777777" w:rsidR="0056639F" w:rsidRPr="007D25C3" w:rsidRDefault="002733E5" w:rsidP="002733E5">
            <w:pPr>
              <w:spacing w:before="40" w:after="40"/>
              <w:jc w:val="left"/>
              <w:rPr>
                <w:sz w:val="18"/>
                <w:szCs w:val="18"/>
              </w:rPr>
            </w:pPr>
            <w:r w:rsidRPr="007D25C3">
              <w:rPr>
                <w:sz w:val="18"/>
                <w:szCs w:val="18"/>
              </w:rPr>
              <w:t>See section 7.1.</w:t>
            </w:r>
          </w:p>
        </w:tc>
      </w:tr>
      <w:tr w:rsidR="0056639F" w:rsidRPr="007D25C3" w14:paraId="5D15F855" w14:textId="77777777" w:rsidTr="00661242">
        <w:tc>
          <w:tcPr>
            <w:tcW w:w="986" w:type="dxa"/>
          </w:tcPr>
          <w:p w14:paraId="724B66C6" w14:textId="77777777" w:rsidR="0056639F" w:rsidRPr="007D25C3" w:rsidRDefault="0056639F" w:rsidP="0056639F">
            <w:pPr>
              <w:spacing w:before="40" w:after="40"/>
              <w:rPr>
                <w:sz w:val="18"/>
                <w:szCs w:val="18"/>
              </w:rPr>
            </w:pPr>
            <w:r w:rsidRPr="007D25C3">
              <w:rPr>
                <w:sz w:val="18"/>
                <w:szCs w:val="18"/>
              </w:rPr>
              <w:t>(c)</w:t>
            </w:r>
          </w:p>
        </w:tc>
        <w:tc>
          <w:tcPr>
            <w:tcW w:w="5422" w:type="dxa"/>
          </w:tcPr>
          <w:p w14:paraId="51B29E1C" w14:textId="77777777" w:rsidR="0056639F" w:rsidRPr="007D25C3" w:rsidRDefault="0056639F" w:rsidP="002733E5">
            <w:pPr>
              <w:spacing w:before="40" w:after="40"/>
              <w:jc w:val="left"/>
              <w:rPr>
                <w:sz w:val="18"/>
                <w:szCs w:val="18"/>
              </w:rPr>
            </w:pPr>
            <w:r w:rsidRPr="007D25C3">
              <w:rPr>
                <w:sz w:val="18"/>
                <w:szCs w:val="18"/>
              </w:rPr>
              <w:t>whether the application, together with the information (if any) given as described in paragraph (b), establishes that the conduct proposed to be authorised by the licence can be carried out without undue risk to the health and safety of people, and to the environment</w:t>
            </w:r>
          </w:p>
        </w:tc>
        <w:tc>
          <w:tcPr>
            <w:tcW w:w="3112" w:type="dxa"/>
          </w:tcPr>
          <w:p w14:paraId="4C686C77" w14:textId="77777777" w:rsidR="0056639F" w:rsidRPr="007D25C3" w:rsidRDefault="002733E5" w:rsidP="002733E5">
            <w:pPr>
              <w:spacing w:before="40" w:after="40"/>
              <w:jc w:val="left"/>
              <w:rPr>
                <w:sz w:val="18"/>
                <w:szCs w:val="18"/>
              </w:rPr>
            </w:pPr>
            <w:r w:rsidRPr="007D25C3">
              <w:rPr>
                <w:sz w:val="18"/>
                <w:szCs w:val="18"/>
              </w:rPr>
              <w:t>See section 7.2.</w:t>
            </w:r>
          </w:p>
        </w:tc>
      </w:tr>
      <w:tr w:rsidR="0056639F" w:rsidRPr="007D25C3" w14:paraId="21425EB5" w14:textId="77777777" w:rsidTr="00661242">
        <w:trPr>
          <w:cnfStyle w:val="000000010000" w:firstRow="0" w:lastRow="0" w:firstColumn="0" w:lastColumn="0" w:oddVBand="0" w:evenVBand="0" w:oddHBand="0" w:evenHBand="1" w:firstRowFirstColumn="0" w:firstRowLastColumn="0" w:lastRowFirstColumn="0" w:lastRowLastColumn="0"/>
        </w:trPr>
        <w:tc>
          <w:tcPr>
            <w:tcW w:w="986" w:type="dxa"/>
          </w:tcPr>
          <w:p w14:paraId="2EE4AC52" w14:textId="77777777" w:rsidR="0056639F" w:rsidRPr="007D25C3" w:rsidRDefault="0056639F" w:rsidP="0056639F">
            <w:pPr>
              <w:spacing w:before="40" w:after="40"/>
              <w:rPr>
                <w:sz w:val="18"/>
                <w:szCs w:val="18"/>
              </w:rPr>
            </w:pPr>
            <w:r w:rsidRPr="007D25C3">
              <w:rPr>
                <w:sz w:val="18"/>
                <w:szCs w:val="18"/>
              </w:rPr>
              <w:t>(d)</w:t>
            </w:r>
          </w:p>
        </w:tc>
        <w:tc>
          <w:tcPr>
            <w:tcW w:w="5422" w:type="dxa"/>
          </w:tcPr>
          <w:p w14:paraId="15B39EA8" w14:textId="77777777" w:rsidR="0056639F" w:rsidRPr="007D25C3" w:rsidRDefault="0056639F" w:rsidP="002733E5">
            <w:pPr>
              <w:spacing w:before="40" w:after="40"/>
              <w:jc w:val="left"/>
              <w:rPr>
                <w:sz w:val="18"/>
                <w:szCs w:val="18"/>
              </w:rPr>
            </w:pPr>
            <w:r w:rsidRPr="007D25C3">
              <w:rPr>
                <w:sz w:val="18"/>
                <w:szCs w:val="18"/>
              </w:rPr>
              <w:t>whether the applicant has shown that there is a net benefit from carrying out the conduct proposed to be authorised by the licence</w:t>
            </w:r>
          </w:p>
        </w:tc>
        <w:tc>
          <w:tcPr>
            <w:tcW w:w="3112" w:type="dxa"/>
          </w:tcPr>
          <w:p w14:paraId="26DA56D8" w14:textId="77777777" w:rsidR="0056639F" w:rsidRPr="007D25C3" w:rsidRDefault="002733E5" w:rsidP="002733E5">
            <w:pPr>
              <w:spacing w:before="40" w:after="40"/>
              <w:jc w:val="left"/>
              <w:rPr>
                <w:sz w:val="18"/>
                <w:szCs w:val="18"/>
              </w:rPr>
            </w:pPr>
            <w:r w:rsidRPr="007D25C3">
              <w:rPr>
                <w:sz w:val="18"/>
                <w:szCs w:val="18"/>
              </w:rPr>
              <w:t>See section 7.3.</w:t>
            </w:r>
          </w:p>
        </w:tc>
      </w:tr>
      <w:tr w:rsidR="0056639F" w:rsidRPr="007D25C3" w14:paraId="36A7ACF6" w14:textId="77777777" w:rsidTr="00661242">
        <w:tc>
          <w:tcPr>
            <w:tcW w:w="986" w:type="dxa"/>
          </w:tcPr>
          <w:p w14:paraId="0A380F1D" w14:textId="77777777" w:rsidR="0056639F" w:rsidRPr="007D25C3" w:rsidRDefault="0056639F" w:rsidP="0056639F">
            <w:pPr>
              <w:spacing w:before="40" w:after="40"/>
              <w:rPr>
                <w:sz w:val="18"/>
                <w:szCs w:val="18"/>
              </w:rPr>
            </w:pPr>
            <w:r w:rsidRPr="007D25C3">
              <w:rPr>
                <w:sz w:val="18"/>
                <w:szCs w:val="18"/>
              </w:rPr>
              <w:t>(e)</w:t>
            </w:r>
          </w:p>
        </w:tc>
        <w:tc>
          <w:tcPr>
            <w:tcW w:w="5422" w:type="dxa"/>
          </w:tcPr>
          <w:p w14:paraId="23A87858" w14:textId="77777777" w:rsidR="0056639F" w:rsidRPr="007D25C3" w:rsidRDefault="0056639F" w:rsidP="002733E5">
            <w:pPr>
              <w:spacing w:before="40" w:after="40"/>
              <w:jc w:val="left"/>
              <w:rPr>
                <w:sz w:val="18"/>
                <w:szCs w:val="18"/>
              </w:rPr>
            </w:pPr>
            <w:r w:rsidRPr="007D25C3">
              <w:rPr>
                <w:sz w:val="18"/>
                <w:szCs w:val="18"/>
              </w:rPr>
              <w:t>whether the applicant has shown that the magnitude of individual doses, the number of people exposed and the likelihood that exposure will happen are as low as reasonably achievable, having regard to economic and societal factors</w:t>
            </w:r>
          </w:p>
        </w:tc>
        <w:tc>
          <w:tcPr>
            <w:tcW w:w="3112" w:type="dxa"/>
          </w:tcPr>
          <w:p w14:paraId="111D9346" w14:textId="77777777" w:rsidR="0056639F" w:rsidRPr="007D25C3" w:rsidRDefault="002733E5" w:rsidP="006F0C2D">
            <w:pPr>
              <w:spacing w:before="40" w:after="40"/>
              <w:jc w:val="left"/>
              <w:rPr>
                <w:sz w:val="18"/>
                <w:szCs w:val="18"/>
              </w:rPr>
            </w:pPr>
            <w:r w:rsidRPr="007D25C3">
              <w:rPr>
                <w:sz w:val="18"/>
                <w:szCs w:val="18"/>
              </w:rPr>
              <w:t>See section 7.</w:t>
            </w:r>
            <w:r w:rsidR="006F0C2D">
              <w:rPr>
                <w:sz w:val="18"/>
                <w:szCs w:val="18"/>
              </w:rPr>
              <w:t>4</w:t>
            </w:r>
            <w:r w:rsidRPr="007D25C3">
              <w:rPr>
                <w:sz w:val="18"/>
                <w:szCs w:val="18"/>
              </w:rPr>
              <w:t>.</w:t>
            </w:r>
          </w:p>
        </w:tc>
      </w:tr>
      <w:tr w:rsidR="0056639F" w:rsidRPr="007D25C3" w14:paraId="24D211CB" w14:textId="77777777" w:rsidTr="00661242">
        <w:trPr>
          <w:cnfStyle w:val="000000010000" w:firstRow="0" w:lastRow="0" w:firstColumn="0" w:lastColumn="0" w:oddVBand="0" w:evenVBand="0" w:oddHBand="0" w:evenHBand="1" w:firstRowFirstColumn="0" w:firstRowLastColumn="0" w:lastRowFirstColumn="0" w:lastRowLastColumn="0"/>
        </w:trPr>
        <w:tc>
          <w:tcPr>
            <w:tcW w:w="986" w:type="dxa"/>
          </w:tcPr>
          <w:p w14:paraId="59A32C9C" w14:textId="77777777" w:rsidR="0056639F" w:rsidRPr="007D25C3" w:rsidRDefault="0056639F" w:rsidP="0056639F">
            <w:pPr>
              <w:spacing w:before="40" w:after="40"/>
              <w:rPr>
                <w:sz w:val="18"/>
                <w:szCs w:val="18"/>
              </w:rPr>
            </w:pPr>
            <w:r w:rsidRPr="007D25C3">
              <w:rPr>
                <w:sz w:val="18"/>
                <w:szCs w:val="18"/>
              </w:rPr>
              <w:t>(f)</w:t>
            </w:r>
          </w:p>
        </w:tc>
        <w:tc>
          <w:tcPr>
            <w:tcW w:w="5422" w:type="dxa"/>
          </w:tcPr>
          <w:p w14:paraId="63F3554E" w14:textId="77777777" w:rsidR="0056639F" w:rsidRPr="007D25C3" w:rsidRDefault="0056639F" w:rsidP="002733E5">
            <w:pPr>
              <w:spacing w:before="40" w:after="40"/>
              <w:jc w:val="left"/>
              <w:rPr>
                <w:sz w:val="18"/>
                <w:szCs w:val="18"/>
              </w:rPr>
            </w:pPr>
            <w:r w:rsidRPr="007D25C3">
              <w:rPr>
                <w:sz w:val="18"/>
                <w:szCs w:val="18"/>
              </w:rPr>
              <w:t>whether the applicant has shown a capacity for complying with this instrument and the licence conditions that would be imposed under section 35 of the A</w:t>
            </w:r>
            <w:r w:rsidR="00A81992">
              <w:rPr>
                <w:sz w:val="18"/>
                <w:szCs w:val="18"/>
              </w:rPr>
              <w:t>ct</w:t>
            </w:r>
          </w:p>
        </w:tc>
        <w:tc>
          <w:tcPr>
            <w:tcW w:w="3112" w:type="dxa"/>
          </w:tcPr>
          <w:p w14:paraId="091C7C1D" w14:textId="77777777" w:rsidR="0056639F" w:rsidRPr="007D25C3" w:rsidRDefault="002733E5" w:rsidP="006F0C2D">
            <w:pPr>
              <w:spacing w:before="40" w:after="40"/>
              <w:jc w:val="left"/>
              <w:rPr>
                <w:sz w:val="18"/>
                <w:szCs w:val="18"/>
              </w:rPr>
            </w:pPr>
            <w:r w:rsidRPr="007D25C3">
              <w:rPr>
                <w:sz w:val="18"/>
                <w:szCs w:val="18"/>
              </w:rPr>
              <w:t>See section 7.</w:t>
            </w:r>
            <w:r w:rsidR="006F0C2D">
              <w:rPr>
                <w:sz w:val="18"/>
                <w:szCs w:val="18"/>
              </w:rPr>
              <w:t>5</w:t>
            </w:r>
            <w:r w:rsidRPr="007D25C3">
              <w:rPr>
                <w:sz w:val="18"/>
                <w:szCs w:val="18"/>
              </w:rPr>
              <w:t>.</w:t>
            </w:r>
          </w:p>
        </w:tc>
      </w:tr>
      <w:tr w:rsidR="0056639F" w:rsidRPr="007D25C3" w14:paraId="5B3D4A85" w14:textId="77777777" w:rsidTr="00661242">
        <w:tc>
          <w:tcPr>
            <w:tcW w:w="986" w:type="dxa"/>
          </w:tcPr>
          <w:p w14:paraId="2A01677F" w14:textId="77777777" w:rsidR="0056639F" w:rsidRPr="007D25C3" w:rsidRDefault="0056639F" w:rsidP="0056639F">
            <w:pPr>
              <w:spacing w:before="40" w:after="40"/>
              <w:rPr>
                <w:sz w:val="18"/>
                <w:szCs w:val="18"/>
              </w:rPr>
            </w:pPr>
            <w:r w:rsidRPr="007D25C3">
              <w:rPr>
                <w:sz w:val="18"/>
                <w:szCs w:val="18"/>
              </w:rPr>
              <w:t>(g)</w:t>
            </w:r>
          </w:p>
        </w:tc>
        <w:tc>
          <w:tcPr>
            <w:tcW w:w="5422" w:type="dxa"/>
          </w:tcPr>
          <w:p w14:paraId="12EC494F" w14:textId="77777777" w:rsidR="0056639F" w:rsidRPr="007D25C3" w:rsidRDefault="0056639F" w:rsidP="002733E5">
            <w:pPr>
              <w:spacing w:before="40" w:after="40"/>
              <w:jc w:val="left"/>
              <w:rPr>
                <w:sz w:val="18"/>
                <w:szCs w:val="18"/>
              </w:rPr>
            </w:pPr>
            <w:r w:rsidRPr="007D25C3">
              <w:rPr>
                <w:sz w:val="18"/>
                <w:szCs w:val="18"/>
              </w:rPr>
              <w:t>whether the application has been signed by an office holder of the applicant, a person authorised by an office holder of the applicant or, if the licence is for a Commonwealth entity mentioned in section 45 of this instrument, someone described in paragraph (b) of that section</w:t>
            </w:r>
          </w:p>
        </w:tc>
        <w:tc>
          <w:tcPr>
            <w:tcW w:w="3112" w:type="dxa"/>
          </w:tcPr>
          <w:p w14:paraId="0DC50AD5" w14:textId="77777777" w:rsidR="0056639F" w:rsidRPr="007D25C3" w:rsidRDefault="002733E5" w:rsidP="002733E5">
            <w:pPr>
              <w:spacing w:before="40" w:after="40"/>
              <w:jc w:val="left"/>
              <w:rPr>
                <w:sz w:val="18"/>
                <w:szCs w:val="18"/>
              </w:rPr>
            </w:pPr>
            <w:r w:rsidRPr="007D25C3">
              <w:rPr>
                <w:sz w:val="18"/>
                <w:szCs w:val="18"/>
              </w:rPr>
              <w:t>Signed by the CEO of ANSTO.</w:t>
            </w:r>
          </w:p>
        </w:tc>
      </w:tr>
      <w:tr w:rsidR="0056639F" w:rsidRPr="007D25C3" w14:paraId="2A5AE52B" w14:textId="77777777" w:rsidTr="00661242">
        <w:trPr>
          <w:cnfStyle w:val="000000010000" w:firstRow="0" w:lastRow="0" w:firstColumn="0" w:lastColumn="0" w:oddVBand="0" w:evenVBand="0" w:oddHBand="0" w:evenHBand="1" w:firstRowFirstColumn="0" w:firstRowLastColumn="0" w:lastRowFirstColumn="0" w:lastRowLastColumn="0"/>
        </w:trPr>
        <w:tc>
          <w:tcPr>
            <w:tcW w:w="986" w:type="dxa"/>
          </w:tcPr>
          <w:p w14:paraId="5960B28C" w14:textId="77777777" w:rsidR="0056639F" w:rsidRPr="007D25C3" w:rsidRDefault="0056639F" w:rsidP="0056639F">
            <w:pPr>
              <w:spacing w:before="40" w:after="40"/>
              <w:rPr>
                <w:sz w:val="18"/>
                <w:szCs w:val="18"/>
              </w:rPr>
            </w:pPr>
            <w:r w:rsidRPr="007D25C3">
              <w:rPr>
                <w:sz w:val="18"/>
                <w:szCs w:val="18"/>
              </w:rPr>
              <w:t>(h)</w:t>
            </w:r>
          </w:p>
        </w:tc>
        <w:tc>
          <w:tcPr>
            <w:tcW w:w="5422" w:type="dxa"/>
          </w:tcPr>
          <w:p w14:paraId="6DAE83B7" w14:textId="77777777" w:rsidR="0056639F" w:rsidRPr="007D25C3" w:rsidRDefault="0056639F" w:rsidP="002733E5">
            <w:pPr>
              <w:spacing w:before="40" w:after="40"/>
              <w:jc w:val="left"/>
              <w:rPr>
                <w:sz w:val="18"/>
                <w:szCs w:val="18"/>
              </w:rPr>
            </w:pPr>
            <w:r w:rsidRPr="007D25C3">
              <w:rPr>
                <w:sz w:val="18"/>
                <w:szCs w:val="18"/>
              </w:rPr>
              <w:t>if the application is for a facility licence for a nuclear installation—the content of any submissions made by members of the public about the application</w:t>
            </w:r>
          </w:p>
        </w:tc>
        <w:tc>
          <w:tcPr>
            <w:tcW w:w="3112" w:type="dxa"/>
          </w:tcPr>
          <w:p w14:paraId="5B000208" w14:textId="77777777" w:rsidR="0056639F" w:rsidRPr="007D25C3" w:rsidRDefault="000D72A1" w:rsidP="00493EF7">
            <w:pPr>
              <w:spacing w:before="40" w:after="40"/>
              <w:jc w:val="left"/>
              <w:rPr>
                <w:sz w:val="18"/>
                <w:szCs w:val="18"/>
              </w:rPr>
            </w:pPr>
            <w:r>
              <w:rPr>
                <w:sz w:val="18"/>
                <w:szCs w:val="18"/>
              </w:rPr>
              <w:t>Reviewed in</w:t>
            </w:r>
            <w:r w:rsidR="002733E5" w:rsidRPr="007D25C3">
              <w:rPr>
                <w:sz w:val="18"/>
                <w:szCs w:val="18"/>
              </w:rPr>
              <w:t xml:space="preserve"> decision of 12 April 2018. </w:t>
            </w:r>
          </w:p>
        </w:tc>
      </w:tr>
    </w:tbl>
    <w:p w14:paraId="75AF795B" w14:textId="434763D2" w:rsidR="00CC1D44" w:rsidRDefault="00CC1D44" w:rsidP="00CC1D44">
      <w:r>
        <w:lastRenderedPageBreak/>
        <w:t xml:space="preserve">These matters were considered in my decision of 12 April 2018. However, they remain relevant in relation to authorising </w:t>
      </w:r>
      <w:r w:rsidRPr="00CC1D44">
        <w:t>routine</w:t>
      </w:r>
      <w:r>
        <w:t xml:space="preserve"> operations, in particular the matters outlined in section 53(b-f), discussed further below.</w:t>
      </w:r>
    </w:p>
    <w:p w14:paraId="7C166A8D" w14:textId="14B16D01" w:rsidR="00F41D6A" w:rsidRDefault="00F41D6A" w:rsidP="0023393B">
      <w:pPr>
        <w:pStyle w:val="Heading2"/>
        <w:numPr>
          <w:ilvl w:val="1"/>
          <w:numId w:val="4"/>
        </w:numPr>
        <w:ind w:left="720"/>
      </w:pPr>
      <w:bookmarkStart w:id="83" w:name="_Toc9595799"/>
      <w:r>
        <w:t>Section 53(b)</w:t>
      </w:r>
      <w:r w:rsidR="003020A2">
        <w:t xml:space="preserve"> </w:t>
      </w:r>
      <w:r w:rsidR="00432A15" w:rsidRPr="003020A2">
        <w:rPr>
          <w:i/>
        </w:rPr>
        <w:t>information submitted</w:t>
      </w:r>
      <w:bookmarkEnd w:id="83"/>
      <w:r w:rsidR="00661242">
        <w:t xml:space="preserve"> </w:t>
      </w:r>
    </w:p>
    <w:p w14:paraId="03028B74" w14:textId="765F039D" w:rsidR="00F41D6A" w:rsidRDefault="00F57D12" w:rsidP="0009129C">
      <w:r>
        <w:t xml:space="preserve">The </w:t>
      </w:r>
      <w:r w:rsidR="0009129C">
        <w:t xml:space="preserve">ARPANSA officers </w:t>
      </w:r>
      <w:r w:rsidR="00576460">
        <w:t xml:space="preserve">are of the view that </w:t>
      </w:r>
      <w:r w:rsidR="0009129C">
        <w:t xml:space="preserve">the information submitted </w:t>
      </w:r>
      <w:r>
        <w:t xml:space="preserve">in support of </w:t>
      </w:r>
      <w:r w:rsidR="0027553B">
        <w:t xml:space="preserve">ANSTO’s request </w:t>
      </w:r>
      <w:r>
        <w:t xml:space="preserve">to remove LC8 </w:t>
      </w:r>
      <w:r w:rsidR="00576460">
        <w:t xml:space="preserve">have enabled meaningful review and assessment. </w:t>
      </w:r>
      <w:r>
        <w:t xml:space="preserve">However, </w:t>
      </w:r>
      <w:r w:rsidR="00FC09B9">
        <w:t xml:space="preserve">in some cases </w:t>
      </w:r>
      <w:r>
        <w:t xml:space="preserve">several iterations were necessary before the reviewers were satisfied </w:t>
      </w:r>
      <w:r w:rsidR="00F41D6A">
        <w:t xml:space="preserve">that </w:t>
      </w:r>
      <w:r w:rsidR="009C0D50">
        <w:t>the documentation</w:t>
      </w:r>
      <w:r>
        <w:t xml:space="preserve"> adequately met the intent of the conditions. </w:t>
      </w:r>
      <w:r w:rsidR="00F41D6A">
        <w:t>This was communicated to ANSTO in the meeting between senior management of ARPANSA and ANSTO on 8 February 2019.</w:t>
      </w:r>
      <w:r w:rsidR="00210F2C">
        <w:t xml:space="preserve"> </w:t>
      </w:r>
    </w:p>
    <w:p w14:paraId="13AC87BB" w14:textId="4C0BF413" w:rsidR="009C0D50" w:rsidRDefault="007315F9" w:rsidP="0009129C">
      <w:r>
        <w:t xml:space="preserve">It was observed by ARPANSA, e.g. </w:t>
      </w:r>
      <w:r w:rsidR="0097488E">
        <w:t>in relation to LC8(</w:t>
      </w:r>
      <w:r w:rsidR="0059415F">
        <w:t>c</w:t>
      </w:r>
      <w:r w:rsidR="0097488E">
        <w:t xml:space="preserve">) on </w:t>
      </w:r>
      <w:r w:rsidR="0097488E" w:rsidRPr="0097488E">
        <w:rPr>
          <w:b/>
        </w:rPr>
        <w:t>possess or control</w:t>
      </w:r>
      <w:r w:rsidR="0097488E">
        <w:t xml:space="preserve"> licences</w:t>
      </w:r>
      <w:r w:rsidR="009C0D50">
        <w:t xml:space="preserve"> (see section 4.2)</w:t>
      </w:r>
      <w:r w:rsidR="0097488E">
        <w:t xml:space="preserve">, </w:t>
      </w:r>
      <w:r>
        <w:t xml:space="preserve">that </w:t>
      </w:r>
      <w:r w:rsidR="0097488E">
        <w:t xml:space="preserve">ANSTO’s </w:t>
      </w:r>
      <w:r w:rsidR="0097488E" w:rsidRPr="0097488E">
        <w:rPr>
          <w:i/>
        </w:rPr>
        <w:t>Safety Assurance Committee</w:t>
      </w:r>
      <w:r w:rsidR="0097488E">
        <w:t xml:space="preserve"> (SAC) correctly pointed out that the documentation </w:t>
      </w:r>
      <w:r w:rsidR="00F41D6A">
        <w:t xml:space="preserve">developed by ANSTO </w:t>
      </w:r>
      <w:r w:rsidR="00985234">
        <w:t>had</w:t>
      </w:r>
      <w:r w:rsidR="0097488E">
        <w:t xml:space="preserve"> not </w:t>
      </w:r>
      <w:r w:rsidR="00985234">
        <w:t xml:space="preserve">properly </w:t>
      </w:r>
      <w:r>
        <w:t>address</w:t>
      </w:r>
      <w:r w:rsidR="00985234">
        <w:t>ed</w:t>
      </w:r>
      <w:r w:rsidR="0097488E">
        <w:t xml:space="preserve"> the </w:t>
      </w:r>
      <w:r w:rsidR="009C0D50">
        <w:t xml:space="preserve">licence </w:t>
      </w:r>
      <w:r w:rsidR="0097488E">
        <w:t xml:space="preserve">condition. However, SAC subsequently accepted the documentation </w:t>
      </w:r>
      <w:r w:rsidR="00F41D6A">
        <w:t>with no or minor changes</w:t>
      </w:r>
      <w:r w:rsidR="00FC09B9">
        <w:t xml:space="preserve"> </w:t>
      </w:r>
      <w:r w:rsidR="00591145">
        <w:t>although it</w:t>
      </w:r>
      <w:r w:rsidR="00FC09B9">
        <w:t xml:space="preserve"> </w:t>
      </w:r>
      <w:r w:rsidR="0027553B">
        <w:t xml:space="preserve">still </w:t>
      </w:r>
      <w:r w:rsidR="00FC09B9">
        <w:t xml:space="preserve">did not </w:t>
      </w:r>
      <w:r w:rsidR="00985234">
        <w:t xml:space="preserve">properly </w:t>
      </w:r>
      <w:r w:rsidR="00FC09B9">
        <w:t>address the licence condition</w:t>
      </w:r>
      <w:r w:rsidR="00F41D6A">
        <w:t xml:space="preserve"> and no clarification was sought from ARPANSA. </w:t>
      </w:r>
      <w:r w:rsidR="009C0D50">
        <w:t>This points to a weakness in the operations of the SAC</w:t>
      </w:r>
      <w:r w:rsidR="00493EF7">
        <w:t>.</w:t>
      </w:r>
      <w:r w:rsidR="00FC09B9">
        <w:t xml:space="preserve"> This was communicated to ANSTO during the meeting on </w:t>
      </w:r>
      <w:r w:rsidR="0027553B">
        <w:t xml:space="preserve">8 </w:t>
      </w:r>
      <w:r w:rsidR="00FC09B9">
        <w:t xml:space="preserve">February 2019. </w:t>
      </w:r>
      <w:r w:rsidR="009C0D50">
        <w:t xml:space="preserve">ARPANSA has received correspondence from ANSTO that a review of the SAC process is ongoing; </w:t>
      </w:r>
      <w:r>
        <w:t>I</w:t>
      </w:r>
      <w:r w:rsidR="009C0D50">
        <w:t xml:space="preserve"> expect </w:t>
      </w:r>
      <w:r w:rsidR="00FC09B9">
        <w:t xml:space="preserve">the rigour of the process to improve significantly and </w:t>
      </w:r>
      <w:r>
        <w:t>I encourage</w:t>
      </w:r>
      <w:r w:rsidR="00FC09B9">
        <w:t xml:space="preserve"> </w:t>
      </w:r>
      <w:r>
        <w:t xml:space="preserve">ANSTO to submit </w:t>
      </w:r>
      <w:r w:rsidR="00FC09B9">
        <w:t xml:space="preserve">an </w:t>
      </w:r>
      <w:r w:rsidR="009C0D50">
        <w:t>application under section 63 of the Regulations regarding revised SAC operations</w:t>
      </w:r>
      <w:r>
        <w:t>,</w:t>
      </w:r>
      <w:r w:rsidR="009C0D50">
        <w:t xml:space="preserve"> </w:t>
      </w:r>
      <w:r w:rsidR="00FC09B9">
        <w:t>as soon as practicable</w:t>
      </w:r>
      <w:r w:rsidR="009C0D50">
        <w:t>.</w:t>
      </w:r>
    </w:p>
    <w:p w14:paraId="12A0D4BE" w14:textId="6A1FD22C" w:rsidR="00985544" w:rsidRDefault="00661242" w:rsidP="00985544">
      <w:r>
        <w:t xml:space="preserve">The development and </w:t>
      </w:r>
      <w:r w:rsidR="00576460">
        <w:t xml:space="preserve">implementation of a </w:t>
      </w:r>
      <w:r w:rsidR="00985544">
        <w:t>new</w:t>
      </w:r>
      <w:r w:rsidR="00576460">
        <w:t xml:space="preserve"> approach to safety assessments</w:t>
      </w:r>
      <w:r>
        <w:t xml:space="preserve"> </w:t>
      </w:r>
      <w:r w:rsidR="0027553B">
        <w:t>is</w:t>
      </w:r>
      <w:r w:rsidR="00576460">
        <w:t xml:space="preserve"> a long-term </w:t>
      </w:r>
      <w:r w:rsidR="0027553B">
        <w:t xml:space="preserve">commitment that </w:t>
      </w:r>
      <w:r w:rsidR="00576460">
        <w:t xml:space="preserve">cannot and should not be rushed. </w:t>
      </w:r>
      <w:r>
        <w:t xml:space="preserve">Full documentation is thus not </w:t>
      </w:r>
      <w:r w:rsidR="007B5C48">
        <w:t>yet</w:t>
      </w:r>
      <w:r>
        <w:t xml:space="preserve"> available but </w:t>
      </w:r>
      <w:r w:rsidR="00432A15">
        <w:t>has been</w:t>
      </w:r>
      <w:r>
        <w:t xml:space="preserve"> requested under the newly issued LC8. </w:t>
      </w:r>
      <w:r w:rsidR="00985544">
        <w:t>I accept ANSTO’s stated intentions and plans</w:t>
      </w:r>
      <w:r w:rsidR="00432A15">
        <w:t xml:space="preserve">, and </w:t>
      </w:r>
      <w:r w:rsidR="007315F9">
        <w:t>support</w:t>
      </w:r>
      <w:r w:rsidR="00432A15">
        <w:t xml:space="preserve"> </w:t>
      </w:r>
      <w:r w:rsidR="003020A2">
        <w:t xml:space="preserve">recent and </w:t>
      </w:r>
      <w:r w:rsidR="00432A15">
        <w:t xml:space="preserve">ongoing work </w:t>
      </w:r>
      <w:r w:rsidR="003020A2">
        <w:t>aim</w:t>
      </w:r>
      <w:r w:rsidR="00F1214C">
        <w:t>ed</w:t>
      </w:r>
      <w:r w:rsidR="003020A2">
        <w:t xml:space="preserve"> at improving the </w:t>
      </w:r>
      <w:r w:rsidR="00985544">
        <w:t xml:space="preserve">framework for safety assessments. </w:t>
      </w:r>
    </w:p>
    <w:p w14:paraId="3F0E281C" w14:textId="77777777" w:rsidR="0009129C" w:rsidRDefault="00432A15" w:rsidP="0023393B">
      <w:pPr>
        <w:pStyle w:val="Heading2"/>
        <w:numPr>
          <w:ilvl w:val="1"/>
          <w:numId w:val="4"/>
        </w:numPr>
        <w:ind w:left="720"/>
      </w:pPr>
      <w:bookmarkStart w:id="84" w:name="_Toc9595800"/>
      <w:r>
        <w:t xml:space="preserve">Section 53(c) </w:t>
      </w:r>
      <w:r w:rsidRPr="003020A2">
        <w:rPr>
          <w:i/>
        </w:rPr>
        <w:t>undue risk</w:t>
      </w:r>
      <w:bookmarkEnd w:id="84"/>
    </w:p>
    <w:p w14:paraId="1D257EA9" w14:textId="46D0655D" w:rsidR="00412616" w:rsidRDefault="00F84358" w:rsidP="00F84358">
      <w:r>
        <w:t xml:space="preserve">No new information has come to </w:t>
      </w:r>
      <w:r w:rsidR="00FC09B9">
        <w:t>ARPANSA’s attention that</w:t>
      </w:r>
      <w:r>
        <w:t xml:space="preserve"> </w:t>
      </w:r>
      <w:r w:rsidR="007315F9">
        <w:t>materially challenge</w:t>
      </w:r>
      <w:r w:rsidR="00F1214C">
        <w:t>s</w:t>
      </w:r>
      <w:r w:rsidR="007315F9">
        <w:t xml:space="preserve"> </w:t>
      </w:r>
      <w:r>
        <w:t xml:space="preserve">the </w:t>
      </w:r>
      <w:r w:rsidR="007315F9">
        <w:t xml:space="preserve">earlier </w:t>
      </w:r>
      <w:r>
        <w:t>conclusions regarding front-end safety (the OPAL reactor) or back-end safety (essentially waste management), noting that concerns remain around the longer term management of</w:t>
      </w:r>
      <w:r w:rsidR="00B65C12">
        <w:t>,</w:t>
      </w:r>
      <w:r>
        <w:t xml:space="preserve"> in particular</w:t>
      </w:r>
      <w:r w:rsidR="00B65C12">
        <w:t>,</w:t>
      </w:r>
      <w:r>
        <w:t xml:space="preserve"> intermediate level liquid waste</w:t>
      </w:r>
      <w:r w:rsidR="00EF79FD">
        <w:t xml:space="preserve"> (ILLW)</w:t>
      </w:r>
      <w:r>
        <w:t xml:space="preserve">. </w:t>
      </w:r>
      <w:r w:rsidR="00FC09B9">
        <w:t xml:space="preserve">The Federal </w:t>
      </w:r>
      <w:r w:rsidR="00EF79FD">
        <w:t>B</w:t>
      </w:r>
      <w:r w:rsidR="00FC09B9">
        <w:t>udget for the financial year 2019 – 2020 provide</w:t>
      </w:r>
      <w:r w:rsidR="007F3CC0">
        <w:t>s</w:t>
      </w:r>
      <w:r w:rsidR="00FC09B9">
        <w:t xml:space="preserve"> resources </w:t>
      </w:r>
      <w:r w:rsidR="007F3CC0">
        <w:t xml:space="preserve">enabling ANSTO </w:t>
      </w:r>
      <w:r w:rsidR="00FC09B9">
        <w:t xml:space="preserve">to continue construction of the </w:t>
      </w:r>
      <w:r w:rsidR="00FC09B9" w:rsidRPr="007F3CC0">
        <w:rPr>
          <w:i/>
        </w:rPr>
        <w:t>SyMo Facility</w:t>
      </w:r>
      <w:r w:rsidR="00FC09B9">
        <w:t xml:space="preserve"> for treatment of </w:t>
      </w:r>
      <w:r w:rsidR="00EF79FD">
        <w:t xml:space="preserve">ILLW; however, </w:t>
      </w:r>
      <w:r w:rsidR="0024174B">
        <w:t xml:space="preserve">possible </w:t>
      </w:r>
      <w:r w:rsidR="00EF79FD">
        <w:t xml:space="preserve">routine operations of the </w:t>
      </w:r>
      <w:r w:rsidR="00EF79FD" w:rsidRPr="00EF79FD">
        <w:rPr>
          <w:i/>
        </w:rPr>
        <w:t>SyMo Facility</w:t>
      </w:r>
      <w:r w:rsidR="00EF79FD">
        <w:t xml:space="preserve"> is </w:t>
      </w:r>
      <w:r w:rsidR="0054502E">
        <w:t xml:space="preserve">still </w:t>
      </w:r>
      <w:r w:rsidR="00EF79FD">
        <w:t>several years away</w:t>
      </w:r>
      <w:r w:rsidR="007F3CC0">
        <w:t xml:space="preserve">. </w:t>
      </w:r>
      <w:r w:rsidR="00493EF7">
        <w:t>Plans and c</w:t>
      </w:r>
      <w:r>
        <w:t xml:space="preserve">ommitments </w:t>
      </w:r>
      <w:r w:rsidR="00E811FD">
        <w:t>regarding final management of radioactive waste</w:t>
      </w:r>
      <w:r w:rsidR="00AC0B00">
        <w:t xml:space="preserve"> including disposal</w:t>
      </w:r>
      <w:r w:rsidR="00E811FD">
        <w:t xml:space="preserve"> </w:t>
      </w:r>
      <w:r>
        <w:t xml:space="preserve">have been </w:t>
      </w:r>
      <w:r w:rsidR="00E811FD">
        <w:t>laid out</w:t>
      </w:r>
      <w:r>
        <w:t xml:space="preserve"> in the Australian Radioactive Waste Management Framework</w:t>
      </w:r>
      <w:r w:rsidR="00B76156">
        <w:rPr>
          <w:rStyle w:val="FootnoteReference"/>
        </w:rPr>
        <w:footnoteReference w:id="23"/>
      </w:r>
      <w:r>
        <w:t>, released in April 2018</w:t>
      </w:r>
      <w:r w:rsidR="00EF79FD">
        <w:t xml:space="preserve">, but selection of </w:t>
      </w:r>
      <w:r w:rsidR="0054502E">
        <w:t xml:space="preserve">a </w:t>
      </w:r>
      <w:r w:rsidR="00EF79FD">
        <w:t>site(s) for future waste facilities, including for disposal of ILLW, are still pending</w:t>
      </w:r>
      <w:r>
        <w:t xml:space="preserve">. </w:t>
      </w:r>
      <w:r w:rsidR="00EF79FD">
        <w:t>U</w:t>
      </w:r>
      <w:r w:rsidR="007F3CC0">
        <w:t xml:space="preserve">ncertainties </w:t>
      </w:r>
      <w:r w:rsidR="00EF79FD">
        <w:t xml:space="preserve">thus </w:t>
      </w:r>
      <w:r w:rsidR="007F3CC0">
        <w:t>remain regarding waste management on site and regarding radioactive waste disposal. LC</w:t>
      </w:r>
      <w:r w:rsidR="003C0F2B">
        <w:t>1</w:t>
      </w:r>
      <w:r w:rsidR="007F3CC0">
        <w:t>5 issued with the original licence on 12 April 2018</w:t>
      </w:r>
      <w:r w:rsidR="00B87CBC">
        <w:t xml:space="preserve"> (now LC14)</w:t>
      </w:r>
      <w:r w:rsidR="007F3CC0">
        <w:t xml:space="preserve"> remains relevant</w:t>
      </w:r>
      <w:r w:rsidR="00AC0B00">
        <w:t>:</w:t>
      </w:r>
    </w:p>
    <w:p w14:paraId="43CD887C" w14:textId="77777777" w:rsidR="00412616" w:rsidRDefault="00412616">
      <w:r>
        <w:br w:type="page"/>
      </w:r>
    </w:p>
    <w:p w14:paraId="4278CD9F" w14:textId="77777777" w:rsidR="007F3CC0" w:rsidRPr="00C65B82" w:rsidRDefault="007F3CC0" w:rsidP="00C65B82">
      <w:pPr>
        <w:pBdr>
          <w:top w:val="single" w:sz="4" w:space="1" w:color="auto"/>
          <w:left w:val="single" w:sz="4" w:space="4" w:color="auto"/>
          <w:bottom w:val="single" w:sz="4" w:space="1" w:color="auto"/>
          <w:right w:val="single" w:sz="4" w:space="4" w:color="auto"/>
        </w:pBdr>
        <w:shd w:val="clear" w:color="auto" w:fill="E3CCF4" w:themeFill="accent1"/>
        <w:tabs>
          <w:tab w:val="center" w:pos="5179"/>
        </w:tabs>
        <w:rPr>
          <w:i/>
          <w:sz w:val="20"/>
          <w:szCs w:val="20"/>
        </w:rPr>
      </w:pPr>
      <w:r w:rsidRPr="00C65B82">
        <w:rPr>
          <w:b/>
          <w:i/>
          <w:sz w:val="20"/>
          <w:szCs w:val="20"/>
        </w:rPr>
        <w:lastRenderedPageBreak/>
        <w:t>LC15</w:t>
      </w:r>
      <w:r w:rsidRPr="00C65B82">
        <w:rPr>
          <w:i/>
          <w:sz w:val="20"/>
          <w:szCs w:val="20"/>
        </w:rPr>
        <w:t>. The licence holder must by 30 June 2020 provide a report on</w:t>
      </w:r>
    </w:p>
    <w:p w14:paraId="2F751764" w14:textId="77777777" w:rsidR="007F3CC0" w:rsidRPr="00C65B82" w:rsidRDefault="007F3CC0" w:rsidP="00C65B82">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3CCF4" w:themeFill="accent1"/>
        <w:tabs>
          <w:tab w:val="center" w:pos="5179"/>
        </w:tabs>
        <w:ind w:left="360"/>
        <w:rPr>
          <w:i/>
          <w:sz w:val="20"/>
          <w:szCs w:val="20"/>
        </w:rPr>
      </w:pPr>
      <w:r w:rsidRPr="00C65B82">
        <w:rPr>
          <w:i/>
          <w:sz w:val="20"/>
          <w:szCs w:val="20"/>
        </w:rPr>
        <w:t>holdings of intermediate level liquid waste (ILLW) at the ANM Facility</w:t>
      </w:r>
    </w:p>
    <w:p w14:paraId="3A0F2DDF" w14:textId="77777777" w:rsidR="007F3CC0" w:rsidRPr="00C65B82" w:rsidRDefault="007F3CC0" w:rsidP="00C65B82">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3CCF4" w:themeFill="accent1"/>
        <w:tabs>
          <w:tab w:val="center" w:pos="5179"/>
        </w:tabs>
        <w:ind w:left="360"/>
        <w:rPr>
          <w:i/>
          <w:sz w:val="20"/>
          <w:szCs w:val="20"/>
        </w:rPr>
      </w:pPr>
      <w:r w:rsidRPr="00C65B82">
        <w:rPr>
          <w:i/>
          <w:sz w:val="20"/>
          <w:szCs w:val="20"/>
        </w:rPr>
        <w:t>projected future generation of ILLW at the facility</w:t>
      </w:r>
    </w:p>
    <w:p w14:paraId="735F95FB" w14:textId="77777777" w:rsidR="007F3CC0" w:rsidRPr="00C65B82" w:rsidRDefault="007F3CC0" w:rsidP="00C65B82">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3CCF4" w:themeFill="accent1"/>
        <w:tabs>
          <w:tab w:val="center" w:pos="5179"/>
        </w:tabs>
        <w:ind w:left="360"/>
        <w:rPr>
          <w:i/>
          <w:sz w:val="20"/>
          <w:szCs w:val="20"/>
        </w:rPr>
      </w:pPr>
      <w:r w:rsidRPr="00C65B82">
        <w:rPr>
          <w:i/>
          <w:sz w:val="20"/>
          <w:szCs w:val="20"/>
        </w:rPr>
        <w:t>plans for treatment of the ILLW generated at the facility including projected treatment in the SyMo Facility</w:t>
      </w:r>
    </w:p>
    <w:p w14:paraId="3509B373" w14:textId="77777777" w:rsidR="007F3CC0" w:rsidRPr="00C65B82" w:rsidRDefault="007F3CC0" w:rsidP="00C65B82">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3CCF4" w:themeFill="accent1"/>
        <w:tabs>
          <w:tab w:val="center" w:pos="5179"/>
        </w:tabs>
        <w:ind w:left="360"/>
        <w:rPr>
          <w:i/>
          <w:sz w:val="20"/>
          <w:szCs w:val="20"/>
        </w:rPr>
      </w:pPr>
      <w:r w:rsidRPr="00C65B82">
        <w:rPr>
          <w:i/>
          <w:sz w:val="20"/>
          <w:szCs w:val="20"/>
        </w:rPr>
        <w:t>plans for storage and disposal of the ILLW that take into account the national policy and plans for full life-cycle management of radioactive waste</w:t>
      </w:r>
    </w:p>
    <w:p w14:paraId="50360098" w14:textId="77777777" w:rsidR="007F3CC0" w:rsidRPr="00C65B82" w:rsidRDefault="007F3CC0" w:rsidP="00C65B82">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3CCF4" w:themeFill="accent1"/>
        <w:tabs>
          <w:tab w:val="center" w:pos="5179"/>
        </w:tabs>
        <w:ind w:left="360"/>
        <w:rPr>
          <w:i/>
          <w:sz w:val="20"/>
          <w:szCs w:val="20"/>
        </w:rPr>
      </w:pPr>
      <w:r w:rsidRPr="00C65B82">
        <w:rPr>
          <w:i/>
          <w:sz w:val="20"/>
          <w:szCs w:val="20"/>
        </w:rPr>
        <w:t>contingency plans should one or several components of the ILLW management system not eventuate or fail.</w:t>
      </w:r>
    </w:p>
    <w:p w14:paraId="42C19B70" w14:textId="2E01C2C4" w:rsidR="002305E1" w:rsidRDefault="00E811FD" w:rsidP="004B3F88">
      <w:r>
        <w:t xml:space="preserve">Regarding operations of the </w:t>
      </w:r>
      <w:r w:rsidRPr="00F84358">
        <w:rPr>
          <w:i/>
        </w:rPr>
        <w:t>ANM Facility</w:t>
      </w:r>
      <w:r>
        <w:t xml:space="preserve">, hot commissioning tests have been carried out </w:t>
      </w:r>
      <w:r w:rsidR="004B3F88">
        <w:t xml:space="preserve">and evaluated, </w:t>
      </w:r>
      <w:r>
        <w:t>and have demonstrated that the design intent with</w:t>
      </w:r>
      <w:r w:rsidR="004B3F88">
        <w:t xml:space="preserve"> respect to safety has been met (section 4.1).</w:t>
      </w:r>
      <w:r>
        <w:t xml:space="preserve"> </w:t>
      </w:r>
      <w:r w:rsidR="004B3F88">
        <w:t xml:space="preserve">ARPANSA is not aware of any </w:t>
      </w:r>
      <w:r w:rsidR="004F1A51">
        <w:t xml:space="preserve">event with </w:t>
      </w:r>
      <w:r w:rsidR="00493EF7">
        <w:t xml:space="preserve">significant </w:t>
      </w:r>
      <w:r w:rsidR="004F1A51">
        <w:t xml:space="preserve">safety implications during </w:t>
      </w:r>
      <w:r w:rsidR="004B3F88">
        <w:t xml:space="preserve">the small number of </w:t>
      </w:r>
      <w:r>
        <w:t xml:space="preserve">production runs that have been carried out under the </w:t>
      </w:r>
      <w:r w:rsidR="004B3F88">
        <w:t xml:space="preserve">limited authorisation issued on </w:t>
      </w:r>
      <w:r w:rsidR="00EF79FD">
        <w:t>2 April 2019</w:t>
      </w:r>
      <w:r w:rsidR="004B3F88">
        <w:t xml:space="preserve">. The plans and arrangements for safety </w:t>
      </w:r>
      <w:r w:rsidR="006F0C2D">
        <w:t>have in relevant parts been updated</w:t>
      </w:r>
      <w:r w:rsidR="002305E1">
        <w:t xml:space="preserve"> and the emergency preparedness and response arrangements and capabilities are commensurate with the hazard posed by the facility</w:t>
      </w:r>
      <w:r w:rsidR="00493EF7">
        <w:t xml:space="preserve">. </w:t>
      </w:r>
      <w:r w:rsidR="00EF79FD">
        <w:t xml:space="preserve"> </w:t>
      </w:r>
    </w:p>
    <w:p w14:paraId="1874F7D3" w14:textId="54A5AA51" w:rsidR="00B51819" w:rsidRDefault="00B51819" w:rsidP="004B3F88">
      <w:r>
        <w:t>Transitioning of Mo-99 production from Building 54 to a modern facility and other measures including more stringent radiation protection controls, contribute to lowering the radiation risks associated with Mo-99 production.</w:t>
      </w:r>
    </w:p>
    <w:p w14:paraId="5A540EDA" w14:textId="719BA7FD" w:rsidR="006F0C2D" w:rsidRDefault="00EF79FD" w:rsidP="004B3F88">
      <w:r>
        <w:t xml:space="preserve">Notwithstanding reservations regarding back-end </w:t>
      </w:r>
      <w:r w:rsidR="00B87CBC">
        <w:t>arrangements, which</w:t>
      </w:r>
      <w:r>
        <w:t xml:space="preserve"> remain essentially unchanged since April 2018, t</w:t>
      </w:r>
      <w:r w:rsidR="006F0C2D">
        <w:t xml:space="preserve">he information before </w:t>
      </w:r>
      <w:r w:rsidR="00925C03">
        <w:t xml:space="preserve">me </w:t>
      </w:r>
      <w:r w:rsidR="006F0C2D">
        <w:t>provide</w:t>
      </w:r>
      <w:r w:rsidR="00F51C3D">
        <w:t>s</w:t>
      </w:r>
      <w:r w:rsidR="006F0C2D">
        <w:t xml:space="preserve"> reasonable assurance that the </w:t>
      </w:r>
      <w:r w:rsidR="006F0C2D" w:rsidRPr="00925C03">
        <w:rPr>
          <w:i/>
        </w:rPr>
        <w:t>ANM Facility</w:t>
      </w:r>
      <w:r w:rsidR="006F0C2D">
        <w:t xml:space="preserve">, including the Building 2 QC laboratory, can be operated without undue risk </w:t>
      </w:r>
      <w:r w:rsidR="006F0C2D" w:rsidRPr="006F0C2D">
        <w:t xml:space="preserve">to the health and safety of people and to the </w:t>
      </w:r>
      <w:r w:rsidR="006F0C2D">
        <w:t xml:space="preserve">environment. </w:t>
      </w:r>
      <w:r w:rsidR="002305E1">
        <w:t xml:space="preserve">Waste management remains a concern in the medium to longer term but </w:t>
      </w:r>
      <w:r w:rsidR="00985234">
        <w:t>is</w:t>
      </w:r>
      <w:r w:rsidR="002305E1">
        <w:t xml:space="preserve"> manageable for several years from now. </w:t>
      </w:r>
    </w:p>
    <w:p w14:paraId="65CA99AF" w14:textId="77777777" w:rsidR="003A32AB" w:rsidRDefault="003020A2" w:rsidP="0023393B">
      <w:pPr>
        <w:pStyle w:val="Heading2"/>
        <w:numPr>
          <w:ilvl w:val="1"/>
          <w:numId w:val="4"/>
        </w:numPr>
        <w:ind w:left="720"/>
      </w:pPr>
      <w:bookmarkStart w:id="85" w:name="_Toc9595801"/>
      <w:r>
        <w:t>Section 53(d)</w:t>
      </w:r>
      <w:r w:rsidR="00F84358">
        <w:t xml:space="preserve"> </w:t>
      </w:r>
      <w:r w:rsidR="00F84358" w:rsidRPr="003020A2">
        <w:rPr>
          <w:i/>
        </w:rPr>
        <w:t>n</w:t>
      </w:r>
      <w:r w:rsidR="003A32AB" w:rsidRPr="003020A2">
        <w:rPr>
          <w:i/>
        </w:rPr>
        <w:t>et benefit</w:t>
      </w:r>
      <w:bookmarkEnd w:id="85"/>
    </w:p>
    <w:p w14:paraId="2876BC45" w14:textId="3085DFA8" w:rsidR="00F84358" w:rsidRDefault="003A32AB" w:rsidP="00F423B6">
      <w:r>
        <w:t xml:space="preserve">A very large number of nuclear medicine procedures based on Mo-99/Tc-99m technology are carried out world-wide each year </w:t>
      </w:r>
      <w:r w:rsidR="002305E1">
        <w:t xml:space="preserve">that facilitate </w:t>
      </w:r>
      <w:r>
        <w:t xml:space="preserve">treatment of cancer and a variety of other conditions. The direct (for the patient) and indirect (for carers, family and the society more broadly) benefit is significant. </w:t>
      </w:r>
    </w:p>
    <w:p w14:paraId="6E2179E8" w14:textId="6CC9BFDF" w:rsidR="003020A2" w:rsidRDefault="00F423B6" w:rsidP="00F84358">
      <w:r>
        <w:t xml:space="preserve">In August </w:t>
      </w:r>
      <w:r w:rsidR="00F7299D">
        <w:t>2018</w:t>
      </w:r>
      <w:r>
        <w:t xml:space="preserve"> the</w:t>
      </w:r>
      <w:r w:rsidR="003A32AB">
        <w:t xml:space="preserve"> OECD Nuclear Energy Agency (NEA) published its 2018 – 2023 outlook for global demand and supply of Mo-99/Tc-99m</w:t>
      </w:r>
      <w:r w:rsidR="003A32AB">
        <w:rPr>
          <w:rStyle w:val="FootnoteReference"/>
        </w:rPr>
        <w:footnoteReference w:id="24"/>
      </w:r>
      <w:r w:rsidR="003A32AB">
        <w:t xml:space="preserve">. The report updates the forecast for 2017 – 2022, quoted in my Statement of Reasons of 12 April 2018. It </w:t>
      </w:r>
      <w:r>
        <w:t>projects</w:t>
      </w:r>
      <w:r w:rsidR="003A32AB">
        <w:t xml:space="preserve"> a slightly increased global demand (now estimated at 9400 six-day curie per week). For the conservative ‘base scenario’ it indicates that </w:t>
      </w:r>
      <w:r w:rsidR="00F7299D">
        <w:t xml:space="preserve">the </w:t>
      </w:r>
      <w:r w:rsidR="003A32AB">
        <w:t>supply capacity approximately correspond</w:t>
      </w:r>
      <w:r w:rsidR="00493EF7">
        <w:t>s</w:t>
      </w:r>
      <w:r w:rsidR="003A32AB">
        <w:t xml:space="preserve"> to the demand plus the desired ‘outage excess capacity’ (OEC). The OEC is set at </w:t>
      </w:r>
      <w:r w:rsidR="002305E1">
        <w:t xml:space="preserve">35% of the projected demand </w:t>
      </w:r>
      <w:r w:rsidR="003A32AB">
        <w:t>to safeguard against shortages in supply, should one or more supplier</w:t>
      </w:r>
      <w:r w:rsidR="00925C03">
        <w:t>(s)</w:t>
      </w:r>
      <w:r w:rsidR="003A32AB">
        <w:t xml:space="preserve"> be forced to reduce, or cease, production. </w:t>
      </w:r>
      <w:r w:rsidR="00F84358">
        <w:t xml:space="preserve">However, NEA considers it </w:t>
      </w:r>
      <w:r w:rsidR="003A32AB">
        <w:t xml:space="preserve">possible that the </w:t>
      </w:r>
      <w:r w:rsidR="003A32AB" w:rsidRPr="00F84358">
        <w:rPr>
          <w:i/>
        </w:rPr>
        <w:t>actual</w:t>
      </w:r>
      <w:r w:rsidR="003A32AB">
        <w:t xml:space="preserve"> O</w:t>
      </w:r>
      <w:r w:rsidR="00F84358">
        <w:t>EC is less than the desired 35%.</w:t>
      </w:r>
      <w:r w:rsidR="003A32AB">
        <w:t xml:space="preserve"> Overall, uncertainties remain high but data do not suggest </w:t>
      </w:r>
      <w:r w:rsidR="00F84358">
        <w:t>insufficient capacity for</w:t>
      </w:r>
      <w:r w:rsidR="003A32AB">
        <w:t xml:space="preserve"> Mo-99</w:t>
      </w:r>
      <w:r w:rsidR="00985234">
        <w:t xml:space="preserve"> production and </w:t>
      </w:r>
      <w:r w:rsidR="003A32AB">
        <w:t>Tc</w:t>
      </w:r>
      <w:r w:rsidR="00985234">
        <w:t>-</w:t>
      </w:r>
      <w:r w:rsidR="003A32AB">
        <w:t>99m</w:t>
      </w:r>
      <w:r w:rsidR="00F84358">
        <w:t xml:space="preserve"> generation globally over the period 2018 - 2023</w:t>
      </w:r>
      <w:r w:rsidR="003A32AB">
        <w:t xml:space="preserve">. </w:t>
      </w:r>
    </w:p>
    <w:p w14:paraId="154EA721" w14:textId="394707DF" w:rsidR="00925C03" w:rsidRDefault="00453398" w:rsidP="00F84358">
      <w:r>
        <w:t>The</w:t>
      </w:r>
      <w:r w:rsidR="003A32AB">
        <w:t xml:space="preserve"> updated projections indicate that the role of the </w:t>
      </w:r>
      <w:r w:rsidR="003A32AB" w:rsidRPr="003A32AB">
        <w:rPr>
          <w:i/>
        </w:rPr>
        <w:t>ANM Facility</w:t>
      </w:r>
      <w:r w:rsidR="003A32AB">
        <w:t xml:space="preserve"> in the global supply of Mo-99/Tc-99m </w:t>
      </w:r>
      <w:r>
        <w:t xml:space="preserve">is largely unchanged since </w:t>
      </w:r>
      <w:r w:rsidR="00F1214C">
        <w:t xml:space="preserve">my </w:t>
      </w:r>
      <w:r>
        <w:t xml:space="preserve">decision to authorise ANSTO to </w:t>
      </w:r>
      <w:r w:rsidRPr="00453398">
        <w:rPr>
          <w:b/>
        </w:rPr>
        <w:t>operate</w:t>
      </w:r>
      <w:r>
        <w:t xml:space="preserve"> the </w:t>
      </w:r>
      <w:r w:rsidRPr="00453398">
        <w:rPr>
          <w:i/>
        </w:rPr>
        <w:t>ANM Facility</w:t>
      </w:r>
      <w:r>
        <w:t xml:space="preserve"> o</w:t>
      </w:r>
      <w:r w:rsidR="00F1214C">
        <w:t>n</w:t>
      </w:r>
      <w:r>
        <w:t xml:space="preserve"> 12 April 2018. </w:t>
      </w:r>
      <w:r w:rsidR="003B6A8F">
        <w:t xml:space="preserve">However, </w:t>
      </w:r>
      <w:r w:rsidR="00F7299D">
        <w:t>I wrote</w:t>
      </w:r>
      <w:r w:rsidR="00374085">
        <w:t xml:space="preserve"> in my Statement of Reasons from 12 April 2018:  </w:t>
      </w:r>
    </w:p>
    <w:p w14:paraId="056E5B8F" w14:textId="77777777" w:rsidR="00374085" w:rsidRPr="00D02236" w:rsidRDefault="00374085" w:rsidP="00374085">
      <w:pPr>
        <w:ind w:left="720"/>
        <w:rPr>
          <w:i/>
        </w:rPr>
      </w:pPr>
      <w:r w:rsidRPr="00D02236">
        <w:rPr>
          <w:i/>
        </w:rPr>
        <w:lastRenderedPageBreak/>
        <w:t>[…] a national capability for production of Mo-99, such as offered by the ANM Facility, provides some assurance that the Australian demand for these substances can be sustained at times when the global supply may be insufficient and the national demand cannot with certainty be sustained through importation.</w:t>
      </w:r>
    </w:p>
    <w:p w14:paraId="75BB23C2" w14:textId="49CE9885" w:rsidR="00374085" w:rsidRDefault="003B6A8F" w:rsidP="003B6A8F">
      <w:r>
        <w:t xml:space="preserve">I consider the risks associated with </w:t>
      </w:r>
      <w:r w:rsidR="00B65C12">
        <w:t xml:space="preserve">routine </w:t>
      </w:r>
      <w:r>
        <w:t xml:space="preserve">operations to be low and the waste management issues manageable over several years to come. </w:t>
      </w:r>
      <w:r w:rsidR="00374085">
        <w:t>I</w:t>
      </w:r>
      <w:r w:rsidR="00F1214C">
        <w:t>t</w:t>
      </w:r>
      <w:r>
        <w:t xml:space="preserve"> is reasonable to conclude that the benefit of the </w:t>
      </w:r>
      <w:r w:rsidR="00374085" w:rsidRPr="00374085">
        <w:rPr>
          <w:i/>
        </w:rPr>
        <w:t>ANM Facility</w:t>
      </w:r>
      <w:r w:rsidR="00374085">
        <w:t xml:space="preserve"> </w:t>
      </w:r>
      <w:r>
        <w:t xml:space="preserve">outweighs the risks, </w:t>
      </w:r>
      <w:r w:rsidR="001F3806">
        <w:t xml:space="preserve">with the caveat that long-term safety is contingent on </w:t>
      </w:r>
      <w:r w:rsidR="00B76156">
        <w:t xml:space="preserve">implementation of the </w:t>
      </w:r>
      <w:r w:rsidR="00F7299D">
        <w:t xml:space="preserve">Australian Radioactive Waste Management Framework </w:t>
      </w:r>
      <w:r w:rsidR="00B76156">
        <w:t xml:space="preserve">in a timely manner. </w:t>
      </w:r>
      <w:r w:rsidR="00985234">
        <w:t>See also next section on optimisation.</w:t>
      </w:r>
    </w:p>
    <w:p w14:paraId="2757CD21" w14:textId="77777777" w:rsidR="006F0C2D" w:rsidRDefault="006F0C2D" w:rsidP="0023393B">
      <w:pPr>
        <w:pStyle w:val="Heading2"/>
        <w:numPr>
          <w:ilvl w:val="1"/>
          <w:numId w:val="4"/>
        </w:numPr>
        <w:ind w:left="720"/>
      </w:pPr>
      <w:bookmarkStart w:id="86" w:name="_Toc9595802"/>
      <w:r>
        <w:t xml:space="preserve">Section 53(e) </w:t>
      </w:r>
      <w:r w:rsidRPr="00B6339C">
        <w:rPr>
          <w:i/>
        </w:rPr>
        <w:t>optimisation</w:t>
      </w:r>
      <w:bookmarkEnd w:id="86"/>
    </w:p>
    <w:p w14:paraId="6E652402" w14:textId="1B93C48A" w:rsidR="00354B8F" w:rsidRDefault="00AB438E" w:rsidP="006F0C2D">
      <w:r>
        <w:t xml:space="preserve">Since April 2018, </w:t>
      </w:r>
      <w:r w:rsidR="00354B8F">
        <w:t xml:space="preserve">ANSTO </w:t>
      </w:r>
      <w:r w:rsidR="00976B99">
        <w:t>ha</w:t>
      </w:r>
      <w:r w:rsidR="00036B18">
        <w:t>s</w:t>
      </w:r>
      <w:r w:rsidR="00354B8F">
        <w:t xml:space="preserve"> substantially revised </w:t>
      </w:r>
      <w:r w:rsidR="00036B18">
        <w:t>its</w:t>
      </w:r>
      <w:r w:rsidR="00354B8F">
        <w:t xml:space="preserve"> approach to optimisation, including establishing realistic and appropriate dose constraints for a number of worker categories</w:t>
      </w:r>
      <w:r w:rsidR="001F3806">
        <w:t xml:space="preserve"> (see section 4</w:t>
      </w:r>
      <w:r w:rsidR="00B51819">
        <w:t>.</w:t>
      </w:r>
      <w:r w:rsidR="001F3806">
        <w:t>4)</w:t>
      </w:r>
      <w:r w:rsidR="00354B8F">
        <w:t xml:space="preserve">. </w:t>
      </w:r>
    </w:p>
    <w:p w14:paraId="39234355" w14:textId="03151C91" w:rsidR="006F0C2D" w:rsidRDefault="00354B8F" w:rsidP="006F0C2D">
      <w:r>
        <w:t>No new information has come to light that challenge</w:t>
      </w:r>
      <w:r w:rsidR="00215CA0">
        <w:t>s</w:t>
      </w:r>
      <w:r>
        <w:t xml:space="preserve"> </w:t>
      </w:r>
      <w:r w:rsidR="00AC4D71">
        <w:t xml:space="preserve">the </w:t>
      </w:r>
      <w:r>
        <w:t xml:space="preserve">earlier conclusion that exposures of workers under normal circumstances would remain low. </w:t>
      </w:r>
      <w:r w:rsidR="006F0C2D">
        <w:t>The operations in Building 88 are highly automated and require minim</w:t>
      </w:r>
      <w:r w:rsidR="00036B18">
        <w:t>al</w:t>
      </w:r>
      <w:r w:rsidR="006F0C2D">
        <w:t xml:space="preserve"> physical operator interaction with active material. Quality control (QC) still requires handling of active samples with </w:t>
      </w:r>
      <w:r w:rsidR="00985234">
        <w:t xml:space="preserve">the </w:t>
      </w:r>
      <w:r w:rsidR="006F0C2D">
        <w:t>potential for contact exposure</w:t>
      </w:r>
      <w:r w:rsidR="001F3806">
        <w:t xml:space="preserve">. </w:t>
      </w:r>
      <w:r w:rsidR="006F0C2D">
        <w:t xml:space="preserve">However, ARPANSA officers are satisfied </w:t>
      </w:r>
      <w:r w:rsidR="00374085">
        <w:t>that</w:t>
      </w:r>
      <w:r w:rsidR="006F0C2D">
        <w:t xml:space="preserve"> the equipment </w:t>
      </w:r>
      <w:r w:rsidR="00374085">
        <w:t xml:space="preserve">and processes </w:t>
      </w:r>
      <w:r w:rsidR="006F0C2D">
        <w:t>being designed and implemented for QC work in Building 2</w:t>
      </w:r>
      <w:r>
        <w:t xml:space="preserve"> and ergonomic considerations will reduce radiation risks associated with QC procedures. </w:t>
      </w:r>
      <w:r w:rsidR="006F0C2D">
        <w:t xml:space="preserve"> </w:t>
      </w:r>
    </w:p>
    <w:p w14:paraId="18DAEF38" w14:textId="5BF5A264" w:rsidR="006F0C2D" w:rsidRDefault="006F0C2D" w:rsidP="006F0C2D">
      <w:r>
        <w:t xml:space="preserve">Exposures of members of the public, and in the environment, </w:t>
      </w:r>
      <w:r w:rsidR="001F3806">
        <w:t xml:space="preserve">resulting from routine operations </w:t>
      </w:r>
      <w:r>
        <w:t xml:space="preserve">would be insignificant. ANSTO </w:t>
      </w:r>
      <w:r w:rsidR="001F3806">
        <w:t>ha</w:t>
      </w:r>
      <w:r w:rsidR="0054502E">
        <w:t>s</w:t>
      </w:r>
      <w:r>
        <w:t xml:space="preserve"> also demonstrated readiness to manage emergencies</w:t>
      </w:r>
      <w:r w:rsidR="00B51819">
        <w:t xml:space="preserve"> at the </w:t>
      </w:r>
      <w:r w:rsidR="00B51819" w:rsidRPr="00B51819">
        <w:rPr>
          <w:i/>
        </w:rPr>
        <w:t>ANM Facility</w:t>
      </w:r>
      <w:r w:rsidR="00B51819">
        <w:t xml:space="preserve">. </w:t>
      </w:r>
      <w:r>
        <w:t xml:space="preserve">ARPANSA’s reviewers have confirmed that ANSTO has systems and capabilities in place to deal with </w:t>
      </w:r>
      <w:r w:rsidR="00AC4D71">
        <w:t>an</w:t>
      </w:r>
      <w:r>
        <w:t xml:space="preserve"> emergency and keep </w:t>
      </w:r>
      <w:r w:rsidR="00AC4D71">
        <w:t>the</w:t>
      </w:r>
      <w:r>
        <w:t xml:space="preserve"> workforce</w:t>
      </w:r>
      <w:r w:rsidR="00493EF7">
        <w:t xml:space="preserve"> </w:t>
      </w:r>
      <w:r>
        <w:t>safe. The risk</w:t>
      </w:r>
      <w:r w:rsidR="00976B99">
        <w:t>s</w:t>
      </w:r>
      <w:r>
        <w:t xml:space="preserve"> to members of the public</w:t>
      </w:r>
      <w:r w:rsidR="00976B99">
        <w:t xml:space="preserve"> and the environment</w:t>
      </w:r>
      <w:r>
        <w:t xml:space="preserve"> </w:t>
      </w:r>
      <w:r w:rsidR="00976B99">
        <w:t>are</w:t>
      </w:r>
      <w:r>
        <w:t xml:space="preserve"> </w:t>
      </w:r>
      <w:r w:rsidR="00976B99">
        <w:t xml:space="preserve">very </w:t>
      </w:r>
      <w:r>
        <w:t>small</w:t>
      </w:r>
      <w:r w:rsidR="00AC4D71">
        <w:t>.</w:t>
      </w:r>
    </w:p>
    <w:p w14:paraId="2217FAEE" w14:textId="77777777" w:rsidR="00B3214D" w:rsidRDefault="00453398" w:rsidP="0023393B">
      <w:pPr>
        <w:pStyle w:val="Heading2"/>
        <w:numPr>
          <w:ilvl w:val="1"/>
          <w:numId w:val="4"/>
        </w:numPr>
        <w:ind w:left="720"/>
      </w:pPr>
      <w:bookmarkStart w:id="87" w:name="_Toc9595803"/>
      <w:r>
        <w:t xml:space="preserve">Section 53(f) </w:t>
      </w:r>
      <w:r w:rsidR="00D26737" w:rsidRPr="00A81992">
        <w:rPr>
          <w:i/>
        </w:rPr>
        <w:t xml:space="preserve">capacity </w:t>
      </w:r>
      <w:r w:rsidRPr="00A81992">
        <w:rPr>
          <w:i/>
        </w:rPr>
        <w:t>to comply</w:t>
      </w:r>
      <w:bookmarkEnd w:id="87"/>
      <w:r w:rsidR="00D26737" w:rsidRPr="00D26737">
        <w:t xml:space="preserve"> </w:t>
      </w:r>
    </w:p>
    <w:p w14:paraId="0D025029" w14:textId="77777777" w:rsidR="00A81992" w:rsidRDefault="00A81992" w:rsidP="00D26737">
      <w:r>
        <w:t xml:space="preserve">Section 53(f) of the Regulations requires me to consider </w:t>
      </w:r>
      <w:r w:rsidRPr="00A81992">
        <w:t>“</w:t>
      </w:r>
      <w:r w:rsidRPr="0068295A">
        <w:rPr>
          <w:i/>
        </w:rPr>
        <w:t>whether the applicant has shown a capacity for complying with this instrument and the licence conditions that would be imposed under section 35 of the Act”.</w:t>
      </w:r>
    </w:p>
    <w:p w14:paraId="2CC9E440" w14:textId="56D3E6CA" w:rsidR="00D26737" w:rsidRDefault="005E1879" w:rsidP="00D26737">
      <w:r>
        <w:t xml:space="preserve">The </w:t>
      </w:r>
      <w:r w:rsidR="00D26737">
        <w:t xml:space="preserve">Statement of Reasons </w:t>
      </w:r>
      <w:r>
        <w:t xml:space="preserve">of 12 April 2018 </w:t>
      </w:r>
      <w:r w:rsidR="000A7577">
        <w:t>include</w:t>
      </w:r>
      <w:r>
        <w:t>d</w:t>
      </w:r>
      <w:r w:rsidR="000A7577">
        <w:t xml:space="preserve"> a brief </w:t>
      </w:r>
      <w:r w:rsidR="00B51819">
        <w:t>overview</w:t>
      </w:r>
      <w:r w:rsidR="000A7577">
        <w:t xml:space="preserve"> of failures </w:t>
      </w:r>
      <w:r w:rsidR="00B65FD9">
        <w:t>to</w:t>
      </w:r>
      <w:r w:rsidR="000A7577">
        <w:t xml:space="preserve"> comply with licence conditions leading to breaches of section 3</w:t>
      </w:r>
      <w:r w:rsidR="00CB45C4">
        <w:t>0</w:t>
      </w:r>
      <w:r w:rsidR="000A7577">
        <w:t>(2) of the Act</w:t>
      </w:r>
      <w:r w:rsidR="00B51819">
        <w:t xml:space="preserve">. The overview </w:t>
      </w:r>
      <w:r w:rsidR="0068295A">
        <w:t>focus</w:t>
      </w:r>
      <w:r w:rsidR="00B51819">
        <w:t>ed</w:t>
      </w:r>
      <w:r w:rsidR="0068295A">
        <w:t xml:space="preserve"> on the </w:t>
      </w:r>
      <w:r w:rsidR="00083EB6">
        <w:t xml:space="preserve">OPAL reactor and ANSTO Health. </w:t>
      </w:r>
      <w:r w:rsidR="00B85720">
        <w:t xml:space="preserve">It included the serious overexposure of a QC analyst </w:t>
      </w:r>
      <w:r w:rsidR="00175616">
        <w:t xml:space="preserve">at ANSTO Health </w:t>
      </w:r>
      <w:r w:rsidR="00B85720">
        <w:t>in August 2017 which was reported as INES</w:t>
      </w:r>
      <w:r w:rsidR="00B85720">
        <w:rPr>
          <w:rStyle w:val="FootnoteReference"/>
        </w:rPr>
        <w:footnoteReference w:id="25"/>
      </w:r>
      <w:r w:rsidR="00B85720">
        <w:t xml:space="preserve"> Level 3</w:t>
      </w:r>
      <w:r w:rsidR="00493EF7">
        <w:t xml:space="preserve">. </w:t>
      </w:r>
      <w:r w:rsidR="00B85720">
        <w:t xml:space="preserve"> The event informed several sub-conditions under the umbrella of LC8. </w:t>
      </w:r>
    </w:p>
    <w:p w14:paraId="58463D4C" w14:textId="1307192C" w:rsidR="00E97CA7" w:rsidRDefault="00A81992" w:rsidP="00D26737">
      <w:r>
        <w:t xml:space="preserve">A further </w:t>
      </w:r>
      <w:r w:rsidR="0061237D">
        <w:t>three</w:t>
      </w:r>
      <w:r>
        <w:t xml:space="preserve"> events with safety significance occurred</w:t>
      </w:r>
      <w:r w:rsidR="0068295A">
        <w:t xml:space="preserve"> in Building 23</w:t>
      </w:r>
      <w:r>
        <w:t xml:space="preserve"> subsequent to the overexposure</w:t>
      </w:r>
      <w:r w:rsidR="00B85720">
        <w:t xml:space="preserve"> </w:t>
      </w:r>
      <w:r w:rsidR="00B51819">
        <w:t>and</w:t>
      </w:r>
      <w:r w:rsidR="00FC18DE" w:rsidRPr="00E97CA7">
        <w:t xml:space="preserve"> </w:t>
      </w:r>
      <w:r w:rsidRPr="00E97CA7">
        <w:t xml:space="preserve">were considered to be breaches of section </w:t>
      </w:r>
      <w:r w:rsidR="00E97CA7" w:rsidRPr="00E97CA7">
        <w:t>30(2)</w:t>
      </w:r>
      <w:r w:rsidRPr="00E97CA7">
        <w:t xml:space="preserve"> of the Act for failing to comply with licence conditions.</w:t>
      </w:r>
      <w:r>
        <w:t xml:space="preserve"> </w:t>
      </w:r>
      <w:r w:rsidR="0068295A">
        <w:t>On 29 June 2018, i</w:t>
      </w:r>
      <w:r>
        <w:t xml:space="preserve">nformed by </w:t>
      </w:r>
      <w:r w:rsidR="00F2203D">
        <w:t>the</w:t>
      </w:r>
      <w:r w:rsidR="0061237D">
        <w:t xml:space="preserve"> series of four</w:t>
      </w:r>
      <w:r>
        <w:t xml:space="preserve"> events</w:t>
      </w:r>
      <w:r w:rsidR="0068295A">
        <w:t xml:space="preserve"> </w:t>
      </w:r>
      <w:r w:rsidR="00F2203D">
        <w:t xml:space="preserve">that occurred since </w:t>
      </w:r>
      <w:r w:rsidR="0068295A">
        <w:t>August 2017</w:t>
      </w:r>
      <w:r>
        <w:t xml:space="preserve">, I issued a direction to </w:t>
      </w:r>
      <w:r>
        <w:lastRenderedPageBreak/>
        <w:t>ANSTO to take immediate steps to initiate an independent review of safety practices in Building 23</w:t>
      </w:r>
      <w:r w:rsidR="00175616">
        <w:t xml:space="preserve">. </w:t>
      </w:r>
      <w:r w:rsidR="0061237D">
        <w:t>No further breaches have been found since mid-2018.</w:t>
      </w:r>
    </w:p>
    <w:p w14:paraId="19AA627B" w14:textId="5CCDCD70" w:rsidR="00AC4D71" w:rsidRDefault="00A81992" w:rsidP="004710D2">
      <w:r>
        <w:t xml:space="preserve">The </w:t>
      </w:r>
      <w:r w:rsidR="0061237D">
        <w:t>independent review</w:t>
      </w:r>
      <w:r w:rsidR="007E074B">
        <w:t xml:space="preserve"> which outlined 85 </w:t>
      </w:r>
      <w:r w:rsidR="00D12E9E">
        <w:t>recommendations</w:t>
      </w:r>
      <w:r>
        <w:t xml:space="preserve"> was submitted</w:t>
      </w:r>
      <w:r w:rsidR="0061237D">
        <w:t xml:space="preserve"> to ARPANSA</w:t>
      </w:r>
      <w:r>
        <w:t xml:space="preserve"> on </w:t>
      </w:r>
      <w:r w:rsidR="00175616">
        <w:t>5 October 2018</w:t>
      </w:r>
      <w:r>
        <w:rPr>
          <w:rStyle w:val="FootnoteReference"/>
        </w:rPr>
        <w:footnoteReference w:id="26"/>
      </w:r>
      <w:r w:rsidR="00175616">
        <w:t>.</w:t>
      </w:r>
      <w:r w:rsidR="00E97CA7">
        <w:t xml:space="preserve"> </w:t>
      </w:r>
      <w:r w:rsidR="00A62D89">
        <w:t xml:space="preserve">ANSTO </w:t>
      </w:r>
      <w:r w:rsidR="00E97CA7">
        <w:t xml:space="preserve">subsequently developed an </w:t>
      </w:r>
      <w:r w:rsidR="00A62D89">
        <w:t>action plan</w:t>
      </w:r>
      <w:r w:rsidR="00F839D9">
        <w:t xml:space="preserve"> listing over 160 actions</w:t>
      </w:r>
      <w:r w:rsidR="007E074B">
        <w:t xml:space="preserve"> to address the recommendations</w:t>
      </w:r>
      <w:r w:rsidR="00E97CA7">
        <w:t xml:space="preserve"> which </w:t>
      </w:r>
      <w:r w:rsidR="0061237D">
        <w:t>ARPANSA</w:t>
      </w:r>
      <w:r w:rsidR="00A62D89">
        <w:t xml:space="preserve"> received on 4 December</w:t>
      </w:r>
      <w:r w:rsidR="007E074B">
        <w:t xml:space="preserve"> 2018</w:t>
      </w:r>
      <w:r w:rsidR="00F75B07">
        <w:t xml:space="preserve">. </w:t>
      </w:r>
      <w:r w:rsidR="00175616">
        <w:t>O</w:t>
      </w:r>
      <w:r w:rsidR="009216C5">
        <w:t xml:space="preserve">n 19 December 2018 </w:t>
      </w:r>
      <w:r w:rsidR="00F75B07">
        <w:t xml:space="preserve">I encouraged ANSTO to commence </w:t>
      </w:r>
      <w:r w:rsidR="00D12E9E">
        <w:t>implementation of</w:t>
      </w:r>
      <w:r w:rsidR="00F75B07">
        <w:t xml:space="preserve"> the actions</w:t>
      </w:r>
      <w:r w:rsidR="00E97CA7">
        <w:t xml:space="preserve"> although </w:t>
      </w:r>
      <w:r w:rsidR="009216C5">
        <w:t xml:space="preserve">I did not formally approve the plan </w:t>
      </w:r>
      <w:r w:rsidR="00D12E9E">
        <w:t>as it</w:t>
      </w:r>
      <w:r w:rsidR="009216C5">
        <w:t xml:space="preserve"> lacked </w:t>
      </w:r>
      <w:r w:rsidR="00F75B07">
        <w:t>strateg</w:t>
      </w:r>
      <w:r w:rsidR="00F839D9">
        <w:t>ic intent and direction in several of the programs of work that had been established to address the recommendation</w:t>
      </w:r>
      <w:r w:rsidR="007E074B">
        <w:t>s</w:t>
      </w:r>
      <w:r w:rsidR="00F839D9">
        <w:t xml:space="preserve"> of the </w:t>
      </w:r>
      <w:r w:rsidR="007E074B">
        <w:t>i</w:t>
      </w:r>
      <w:r w:rsidR="00F839D9">
        <w:t xml:space="preserve">ndependent </w:t>
      </w:r>
      <w:r w:rsidR="007E074B">
        <w:t>r</w:t>
      </w:r>
      <w:r w:rsidR="00F839D9">
        <w:t xml:space="preserve">eview. </w:t>
      </w:r>
      <w:r w:rsidR="00175616">
        <w:t>Following</w:t>
      </w:r>
      <w:r w:rsidR="00F839D9">
        <w:t xml:space="preserve"> several iteration</w:t>
      </w:r>
      <w:r w:rsidR="00CB45C4">
        <w:t>s</w:t>
      </w:r>
      <w:r w:rsidR="00F839D9">
        <w:t>, the plan is now much improved; however, a</w:t>
      </w:r>
      <w:r w:rsidR="00F75B07">
        <w:t xml:space="preserve">t the time of this decision ANSTO staff </w:t>
      </w:r>
      <w:r w:rsidR="00DD744B">
        <w:t>are</w:t>
      </w:r>
      <w:r w:rsidR="00DB45FA">
        <w:t xml:space="preserve"> </w:t>
      </w:r>
      <w:r w:rsidR="00F75B07">
        <w:t>still consulting with ARPANSA</w:t>
      </w:r>
      <w:r w:rsidR="00AC4D71">
        <w:t xml:space="preserve">, six months after the first plan was submitted, regarding details of the planned actions. </w:t>
      </w:r>
    </w:p>
    <w:p w14:paraId="3890C24E" w14:textId="420DF1B6" w:rsidR="00AD3ED7" w:rsidRDefault="00BF56FE" w:rsidP="004710D2">
      <w:r>
        <w:t xml:space="preserve">I understand ANSTO’s desire, which </w:t>
      </w:r>
      <w:r w:rsidR="0054502E">
        <w:t xml:space="preserve">also </w:t>
      </w:r>
      <w:r>
        <w:t xml:space="preserve">resonates with the independent review, to put forward </w:t>
      </w:r>
      <w:r w:rsidR="00AC4D71">
        <w:t>a</w:t>
      </w:r>
      <w:r>
        <w:t xml:space="preserve"> </w:t>
      </w:r>
      <w:r w:rsidR="00AC4D71">
        <w:t xml:space="preserve">case for replacement of </w:t>
      </w:r>
      <w:r w:rsidR="00A21663">
        <w:t xml:space="preserve">the ageing </w:t>
      </w:r>
      <w:r w:rsidR="00AC4D71">
        <w:t>Building 23. H</w:t>
      </w:r>
      <w:r>
        <w:t>owever, in my opinion, none of the events with implications for safety that led to the direction to ANSTO of 29 June 2018 w</w:t>
      </w:r>
      <w:r w:rsidR="00CB45C4">
        <w:t>ere</w:t>
      </w:r>
      <w:r>
        <w:t xml:space="preserve"> related to the age of the facility. With appropriate resourcing and management</w:t>
      </w:r>
      <w:r w:rsidR="00D02236">
        <w:t>,</w:t>
      </w:r>
      <w:r>
        <w:t xml:space="preserve"> work practices in Building 23 could have and should have been safe</w:t>
      </w:r>
      <w:r w:rsidR="00AC4D71">
        <w:t>.</w:t>
      </w:r>
    </w:p>
    <w:p w14:paraId="247AF7F7" w14:textId="2BFE9D73" w:rsidR="00AD3ED7" w:rsidRDefault="004710D2" w:rsidP="004710D2">
      <w:r>
        <w:t xml:space="preserve">The events recounted above </w:t>
      </w:r>
      <w:r w:rsidR="003A32AB">
        <w:t xml:space="preserve">specifically </w:t>
      </w:r>
      <w:r w:rsidR="00AD3ED7">
        <w:t>concern</w:t>
      </w:r>
      <w:r w:rsidR="003A32AB">
        <w:t xml:space="preserve"> practices in Building 23 under the ANSTO Health licence (Facility Licence F0262). However, it is reasonable to </w:t>
      </w:r>
      <w:r w:rsidR="00AC4D71">
        <w:t xml:space="preserve">expect </w:t>
      </w:r>
      <w:r w:rsidR="00493EF7">
        <w:t xml:space="preserve">ANSTO to take </w:t>
      </w:r>
      <w:r w:rsidR="00536627">
        <w:t xml:space="preserve">the </w:t>
      </w:r>
      <w:r w:rsidR="00AC4D71">
        <w:t>o</w:t>
      </w:r>
      <w:r w:rsidR="00AD3ED7">
        <w:t xml:space="preserve">bservations and recommendations from the independent review into account across all areas of nuclear medicine production, as relevant. In </w:t>
      </w:r>
      <w:r w:rsidR="00007CDB">
        <w:t>my</w:t>
      </w:r>
      <w:r w:rsidR="00AD3ED7">
        <w:t xml:space="preserve"> 2 April 201</w:t>
      </w:r>
      <w:r w:rsidR="002956CA">
        <w:t>9</w:t>
      </w:r>
      <w:r w:rsidR="00AD3ED7">
        <w:t xml:space="preserve"> decision on ‘limited’ authorisation of production runs at the </w:t>
      </w:r>
      <w:r w:rsidR="00AD3ED7" w:rsidRPr="00AD3ED7">
        <w:rPr>
          <w:i/>
        </w:rPr>
        <w:t>ANM Facility</w:t>
      </w:r>
      <w:r w:rsidR="00AD3ED7">
        <w:t>, I wrote:</w:t>
      </w:r>
    </w:p>
    <w:p w14:paraId="1C87791A" w14:textId="77777777" w:rsidR="004710D2" w:rsidRPr="00B87CBC" w:rsidRDefault="00AD3ED7" w:rsidP="00AD3ED7">
      <w:pPr>
        <w:ind w:left="720"/>
        <w:rPr>
          <w:i/>
        </w:rPr>
      </w:pPr>
      <w:r w:rsidRPr="00B87CBC">
        <w:rPr>
          <w:i/>
        </w:rPr>
        <w:t>At minimum, I would have expected a stated intention to consider and, as appropriate, implement learnings from the independent review report. The production imperative must never even be possible to perceive to be overtaking the safety imperative, consistent with ANSTO’s own plans and arrangements for safety.</w:t>
      </w:r>
    </w:p>
    <w:p w14:paraId="143DA108" w14:textId="0F569AE0" w:rsidR="005C4BAF" w:rsidRDefault="004710D2" w:rsidP="003A32AB">
      <w:r>
        <w:t xml:space="preserve">The success of ANSTO’s actions in response to the </w:t>
      </w:r>
      <w:r w:rsidR="00E362B3">
        <w:t>i</w:t>
      </w:r>
      <w:r>
        <w:t xml:space="preserve">ndependent </w:t>
      </w:r>
      <w:r w:rsidR="00E362B3">
        <w:t>r</w:t>
      </w:r>
      <w:r>
        <w:t xml:space="preserve">eview will ultimately depend on the approach </w:t>
      </w:r>
      <w:r w:rsidR="00007CDB">
        <w:t xml:space="preserve">it </w:t>
      </w:r>
      <w:r>
        <w:t xml:space="preserve">takes </w:t>
      </w:r>
      <w:r w:rsidR="00007CDB">
        <w:t>to</w:t>
      </w:r>
      <w:r>
        <w:t xml:space="preserve"> </w:t>
      </w:r>
      <w:r w:rsidR="00B87CBC">
        <w:t xml:space="preserve">leadership and management for safety including </w:t>
      </w:r>
      <w:r w:rsidRPr="005D6698">
        <w:rPr>
          <w:i/>
        </w:rPr>
        <w:t>safety culture</w:t>
      </w:r>
      <w:r>
        <w:t>.</w:t>
      </w:r>
      <w:r w:rsidR="00895F90">
        <w:t xml:space="preserve"> </w:t>
      </w:r>
      <w:r w:rsidR="00190EB2">
        <w:t>T</w:t>
      </w:r>
      <w:r w:rsidR="00895F90">
        <w:t xml:space="preserve">he issue is not new; as </w:t>
      </w:r>
      <w:r w:rsidR="00CB45C4">
        <w:t>a</w:t>
      </w:r>
      <w:r w:rsidR="00895F90">
        <w:t xml:space="preserve"> matter of fact it </w:t>
      </w:r>
      <w:r w:rsidR="00F52E93">
        <w:t xml:space="preserve">was considered a serious issue </w:t>
      </w:r>
      <w:r w:rsidR="003E2970">
        <w:t>in radiopharmaceutical</w:t>
      </w:r>
      <w:r w:rsidR="004951E4">
        <w:t>s</w:t>
      </w:r>
      <w:r w:rsidR="003E2970">
        <w:t xml:space="preserve"> production at ANSTO ten</w:t>
      </w:r>
      <w:r w:rsidR="00F52E93">
        <w:t xml:space="preserve"> years ago. </w:t>
      </w:r>
      <w:r w:rsidR="00E362B3">
        <w:t xml:space="preserve">My conclusion from ARPANSA’s compliance monitoring and from the independent review is that issues remain. </w:t>
      </w:r>
    </w:p>
    <w:p w14:paraId="1B57676E" w14:textId="77777777" w:rsidR="00895F90" w:rsidRDefault="005C4BAF" w:rsidP="003A32AB">
      <w:r>
        <w:t>In my decision of 2 April 2019 I also wrote:</w:t>
      </w:r>
    </w:p>
    <w:p w14:paraId="0327B14B" w14:textId="77777777" w:rsidR="005C4BAF" w:rsidRPr="00D02236" w:rsidRDefault="005C4BAF" w:rsidP="005C4BAF">
      <w:pPr>
        <w:ind w:left="720"/>
      </w:pPr>
      <w:r w:rsidRPr="00D02236">
        <w:rPr>
          <w:i/>
        </w:rPr>
        <w:t>There should in my opinion be little doubt that ANSTO has capacity to comply with the Act, the Regulations and licence conditions imposed by the CEO of ARPANSA. Recent events have, however, called into question whether this capacity has always been utilised to the best effect in relation to production of nuclear medicine.</w:t>
      </w:r>
    </w:p>
    <w:p w14:paraId="24C944EB" w14:textId="57FBE630" w:rsidR="004951E4" w:rsidRDefault="00190EB2" w:rsidP="00190EB2">
      <w:r>
        <w:t xml:space="preserve">I have no reason to doubt the commitment of the ANSTO executives to action. The draft ANSTO Health Implementation Plan </w:t>
      </w:r>
      <w:r w:rsidR="005C4BAF">
        <w:t xml:space="preserve">developed in response to the independent review </w:t>
      </w:r>
      <w:r>
        <w:t>list</w:t>
      </w:r>
      <w:r w:rsidR="005C4BAF">
        <w:t>s</w:t>
      </w:r>
      <w:r>
        <w:t xml:space="preserve"> actions that</w:t>
      </w:r>
      <w:r w:rsidR="005C4BAF">
        <w:t xml:space="preserve"> address such </w:t>
      </w:r>
      <w:r w:rsidR="00AC4D71">
        <w:t xml:space="preserve">cultural </w:t>
      </w:r>
      <w:r w:rsidR="005C4BAF">
        <w:t xml:space="preserve">traits as </w:t>
      </w:r>
      <w:r w:rsidRPr="00190EB2">
        <w:rPr>
          <w:i/>
        </w:rPr>
        <w:t>effective behaviour in the workplace;</w:t>
      </w:r>
      <w:r>
        <w:t xml:space="preserve"> </w:t>
      </w:r>
      <w:r w:rsidRPr="00190EB2">
        <w:rPr>
          <w:i/>
        </w:rPr>
        <w:t>identifying and strengthening safety culture in ANSTO Health</w:t>
      </w:r>
      <w:r>
        <w:t xml:space="preserve">; and </w:t>
      </w:r>
      <w:r w:rsidRPr="00190EB2">
        <w:rPr>
          <w:i/>
        </w:rPr>
        <w:t>modification to the safety assurance process</w:t>
      </w:r>
      <w:r>
        <w:t xml:space="preserve">. </w:t>
      </w:r>
      <w:r w:rsidR="004951E4">
        <w:t xml:space="preserve">I also acknowledge that ANSTO has achieved </w:t>
      </w:r>
      <w:r w:rsidR="00397423">
        <w:lastRenderedPageBreak/>
        <w:t xml:space="preserve">certification of its Work Health &amp; Safety Management System to the ISO 45001:2018 standard, in December 2018. The scope includes ANSTO activities </w:t>
      </w:r>
      <w:r w:rsidR="00397423" w:rsidRPr="00397423">
        <w:rPr>
          <w:i/>
        </w:rPr>
        <w:t>to produce and use radioisotopes, isotopic techniques and nuclear radiation for medicine, science, industry, commerce and agriculture</w:t>
      </w:r>
      <w:r w:rsidR="00397423">
        <w:t>.</w:t>
      </w:r>
      <w:r w:rsidR="00007CDB">
        <w:t xml:space="preserve"> T</w:t>
      </w:r>
      <w:r w:rsidR="00397423">
        <w:t xml:space="preserve">he </w:t>
      </w:r>
      <w:r w:rsidR="00397423" w:rsidRPr="00397423">
        <w:rPr>
          <w:i/>
        </w:rPr>
        <w:t>ANM Facility</w:t>
      </w:r>
      <w:r w:rsidR="00397423">
        <w:t xml:space="preserve"> </w:t>
      </w:r>
      <w:r w:rsidR="00397423" w:rsidRPr="00397423">
        <w:t xml:space="preserve">is not </w:t>
      </w:r>
      <w:r w:rsidR="00007CDB">
        <w:t xml:space="preserve">formally </w:t>
      </w:r>
      <w:r w:rsidR="00397423">
        <w:t>covered by</w:t>
      </w:r>
      <w:r w:rsidR="00397423" w:rsidRPr="00397423">
        <w:t xml:space="preserve"> the certification but is subject to the same WH&amp;S Management System. ANSTO has stated its intent to achieve certification for the </w:t>
      </w:r>
      <w:r w:rsidR="00397423">
        <w:t>f</w:t>
      </w:r>
      <w:r w:rsidR="00397423" w:rsidRPr="00397423">
        <w:t>acility as soon as practicable.</w:t>
      </w:r>
    </w:p>
    <w:p w14:paraId="5865A777" w14:textId="38AD76C2" w:rsidR="00190EB2" w:rsidRDefault="00190EB2" w:rsidP="00190EB2">
      <w:r>
        <w:t>The challenge</w:t>
      </w:r>
      <w:r w:rsidR="00911DC4">
        <w:t>, however,</w:t>
      </w:r>
      <w:r>
        <w:t xml:space="preserve"> is to achieve real and lasting change</w:t>
      </w:r>
      <w:r w:rsidR="00AC4D71">
        <w:t xml:space="preserve"> that penetrates the whole organisation</w:t>
      </w:r>
      <w:r>
        <w:t xml:space="preserve">. Commissioner Hayne, in his investigation into </w:t>
      </w:r>
      <w:r w:rsidR="00911DC4">
        <w:t xml:space="preserve">the </w:t>
      </w:r>
      <w:r w:rsidR="001E5F17">
        <w:t>financial services sector</w:t>
      </w:r>
      <w:r w:rsidR="00911DC4">
        <w:rPr>
          <w:rStyle w:val="FootnoteReference"/>
        </w:rPr>
        <w:footnoteReference w:id="27"/>
      </w:r>
      <w:r>
        <w:t xml:space="preserve">, concluded that enforcement actions taken by the regulator had not led to </w:t>
      </w:r>
      <w:r w:rsidR="005C4BAF">
        <w:t xml:space="preserve">the </w:t>
      </w:r>
      <w:r>
        <w:t>desired admission</w:t>
      </w:r>
      <w:r w:rsidR="005C4BAF">
        <w:t>s</w:t>
      </w:r>
      <w:r>
        <w:t xml:space="preserve"> of wrongdoing among regulated entities</w:t>
      </w:r>
      <w:r w:rsidR="00F2203D">
        <w:t>, which could have led to profound and lasting change.</w:t>
      </w:r>
      <w:r>
        <w:t xml:space="preserve"> In essence, it is </w:t>
      </w:r>
      <w:r w:rsidR="00950169">
        <w:t>a question of</w:t>
      </w:r>
      <w:r w:rsidR="00911DC4">
        <w:t xml:space="preserve"> </w:t>
      </w:r>
      <w:r>
        <w:t xml:space="preserve">whether the licence holder takes actions that satisfy the </w:t>
      </w:r>
      <w:r w:rsidRPr="00031011">
        <w:rPr>
          <w:i/>
        </w:rPr>
        <w:t>letters</w:t>
      </w:r>
      <w:r>
        <w:t xml:space="preserve"> of the enforcement action; </w:t>
      </w:r>
      <w:r w:rsidRPr="00950169">
        <w:rPr>
          <w:b/>
          <w:i/>
        </w:rPr>
        <w:t>or</w:t>
      </w:r>
      <w:r>
        <w:t xml:space="preserve"> achieve change</w:t>
      </w:r>
      <w:r w:rsidR="00CB45C4">
        <w:t>s</w:t>
      </w:r>
      <w:r>
        <w:t xml:space="preserve"> that respond to the </w:t>
      </w:r>
      <w:r w:rsidRPr="00031011">
        <w:rPr>
          <w:i/>
        </w:rPr>
        <w:t>intent</w:t>
      </w:r>
      <w:r>
        <w:t xml:space="preserve"> of the enforcement action</w:t>
      </w:r>
      <w:r w:rsidR="00911DC4">
        <w:t>. The latter</w:t>
      </w:r>
      <w:r>
        <w:t xml:space="preserve"> requires admission</w:t>
      </w:r>
      <w:r w:rsidR="00B87CBC">
        <w:t>s</w:t>
      </w:r>
      <w:r>
        <w:t xml:space="preserve"> of </w:t>
      </w:r>
      <w:r w:rsidR="00B87CBC">
        <w:t>failure</w:t>
      </w:r>
      <w:r>
        <w:t xml:space="preserve"> and full appreciation of the need to address systemic issues including </w:t>
      </w:r>
      <w:r w:rsidRPr="00031011">
        <w:rPr>
          <w:i/>
        </w:rPr>
        <w:t>culture</w:t>
      </w:r>
      <w:r>
        <w:t>.</w:t>
      </w:r>
    </w:p>
    <w:p w14:paraId="4ED664A2" w14:textId="627D9358" w:rsidR="005C4BAF" w:rsidRDefault="005C4BAF" w:rsidP="005C4BAF">
      <w:r>
        <w:t xml:space="preserve">As the regulatory body, ARPANSA must consider why </w:t>
      </w:r>
      <w:r w:rsidR="007366D7">
        <w:t xml:space="preserve">safety culture </w:t>
      </w:r>
      <w:r w:rsidR="00F11BD8">
        <w:t xml:space="preserve">issues </w:t>
      </w:r>
      <w:r>
        <w:t xml:space="preserve">persist, despite having been observed </w:t>
      </w:r>
      <w:r w:rsidR="00B87CBC">
        <w:t>intermittently for</w:t>
      </w:r>
      <w:r>
        <w:t xml:space="preserve"> a decade. Effective regulation requires appropriate use of enforcement and </w:t>
      </w:r>
      <w:r w:rsidR="00C72208">
        <w:t xml:space="preserve">compliance </w:t>
      </w:r>
      <w:r>
        <w:t>monitoring that lead</w:t>
      </w:r>
      <w:r w:rsidR="00C72208">
        <w:t>s</w:t>
      </w:r>
      <w:r>
        <w:t xml:space="preserve"> to genuine and durable change. ARPANSA is reviewing </w:t>
      </w:r>
      <w:r w:rsidR="00F2203D">
        <w:t>the</w:t>
      </w:r>
      <w:r>
        <w:t xml:space="preserve"> approach to compliance monitoring and enforcement with the view of strengthening its effectiveness. ARPANSA’s most recent report</w:t>
      </w:r>
      <w:r>
        <w:rPr>
          <w:rStyle w:val="FootnoteReference"/>
        </w:rPr>
        <w:footnoteReference w:id="28"/>
      </w:r>
      <w:r>
        <w:t xml:space="preserve"> under the Australian Government’s Regulator Performance Framework</w:t>
      </w:r>
      <w:r>
        <w:rPr>
          <w:rStyle w:val="FootnoteReference"/>
        </w:rPr>
        <w:footnoteReference w:id="29"/>
      </w:r>
      <w:r>
        <w:t xml:space="preserve"> </w:t>
      </w:r>
      <w:r w:rsidR="00C72208">
        <w:t xml:space="preserve">(RPF) </w:t>
      </w:r>
      <w:r>
        <w:t xml:space="preserve">stated the need to go beyond the RPF in monitoring regulatory outcomes in relation to safety, i.e. to monitor and strengthen the </w:t>
      </w:r>
      <w:r w:rsidRPr="004D516D">
        <w:rPr>
          <w:i/>
        </w:rPr>
        <w:t>effectiveness</w:t>
      </w:r>
      <w:r>
        <w:t xml:space="preserve"> in achieving the object of the Act, being </w:t>
      </w:r>
      <w:r w:rsidRPr="00CE4FA7">
        <w:rPr>
          <w:i/>
        </w:rPr>
        <w:t>to protect the health and safety of people, and to protect the environment, from the harmful effects of radiation</w:t>
      </w:r>
      <w:r>
        <w:t>.</w:t>
      </w:r>
      <w:r w:rsidR="007E7C56">
        <w:t xml:space="preserve"> </w:t>
      </w:r>
    </w:p>
    <w:p w14:paraId="11DF83FB" w14:textId="51D54423" w:rsidR="00911DC4" w:rsidRDefault="00911DC4" w:rsidP="00190EB2">
      <w:r>
        <w:t>I have chosen to not place a specific licence condition on review</w:t>
      </w:r>
      <w:r w:rsidR="00F9544E">
        <w:t>(</w:t>
      </w:r>
      <w:r>
        <w:t>s</w:t>
      </w:r>
      <w:r w:rsidR="00F9544E">
        <w:t>)</w:t>
      </w:r>
      <w:r>
        <w:t xml:space="preserve"> of safety culture at the </w:t>
      </w:r>
      <w:r w:rsidRPr="005C4BAF">
        <w:rPr>
          <w:i/>
        </w:rPr>
        <w:t>ANM Facility</w:t>
      </w:r>
      <w:r>
        <w:t xml:space="preserve"> at this point in time. ARPANSA’s </w:t>
      </w:r>
      <w:r w:rsidR="00F9544E">
        <w:t xml:space="preserve">approach </w:t>
      </w:r>
      <w:r w:rsidR="00F2203D">
        <w:t xml:space="preserve">and </w:t>
      </w:r>
      <w:r w:rsidR="00F83DDB">
        <w:t xml:space="preserve">any </w:t>
      </w:r>
      <w:r w:rsidR="00F2203D">
        <w:t>necessary enforcement actions in relation to</w:t>
      </w:r>
      <w:r w:rsidR="00F9544E">
        <w:t xml:space="preserve"> safety culture </w:t>
      </w:r>
      <w:r w:rsidR="00950169">
        <w:t xml:space="preserve">of radiopharmaceutical production </w:t>
      </w:r>
      <w:r w:rsidR="00F9544E">
        <w:t xml:space="preserve">will be </w:t>
      </w:r>
      <w:r w:rsidR="00950169">
        <w:t>determined</w:t>
      </w:r>
      <w:r w:rsidR="00F9544E">
        <w:t xml:space="preserve"> by ARPANSA’s </w:t>
      </w:r>
      <w:r w:rsidR="00950169">
        <w:t xml:space="preserve">assessment of </w:t>
      </w:r>
      <w:r w:rsidR="00536627">
        <w:t xml:space="preserve">ANSTO’s </w:t>
      </w:r>
      <w:r w:rsidR="00950169">
        <w:t>commitment and effectiveness</w:t>
      </w:r>
      <w:r w:rsidR="00F9544E">
        <w:t xml:space="preserve"> </w:t>
      </w:r>
      <w:r w:rsidR="00536627">
        <w:t xml:space="preserve">in </w:t>
      </w:r>
      <w:r w:rsidR="00950169">
        <w:t>implement</w:t>
      </w:r>
      <w:r w:rsidR="00536627">
        <w:t>ing</w:t>
      </w:r>
      <w:r w:rsidR="00950169">
        <w:t xml:space="preserve"> actions in response to the independent review</w:t>
      </w:r>
      <w:r w:rsidR="00536627">
        <w:t>,</w:t>
      </w:r>
      <w:r w:rsidR="00950169">
        <w:t xml:space="preserve"> and </w:t>
      </w:r>
      <w:r w:rsidR="00536627">
        <w:t xml:space="preserve">by </w:t>
      </w:r>
      <w:r w:rsidR="00950169">
        <w:t xml:space="preserve">ARPANSA’s </w:t>
      </w:r>
      <w:r w:rsidR="00536627">
        <w:t xml:space="preserve">own </w:t>
      </w:r>
      <w:r w:rsidR="00950169">
        <w:t xml:space="preserve">compliance monitoring. </w:t>
      </w:r>
      <w:r w:rsidR="00F9544E">
        <w:t xml:space="preserve">Site-wide </w:t>
      </w:r>
      <w:r w:rsidR="001E5F17">
        <w:t xml:space="preserve">regulatory requirements </w:t>
      </w:r>
      <w:r w:rsidR="00F9544E">
        <w:t xml:space="preserve">on </w:t>
      </w:r>
      <w:r w:rsidR="001E5F17">
        <w:t xml:space="preserve">measures to promote </w:t>
      </w:r>
      <w:r w:rsidR="00F9544E">
        <w:t xml:space="preserve">safety culture </w:t>
      </w:r>
      <w:r w:rsidR="00F2203D">
        <w:t>are likely to</w:t>
      </w:r>
      <w:r w:rsidR="00F9544E">
        <w:t xml:space="preserve"> be considered in the near future.</w:t>
      </w:r>
    </w:p>
    <w:p w14:paraId="46D6E197" w14:textId="77777777" w:rsidR="009237E9" w:rsidRDefault="007B06EA" w:rsidP="0023393B">
      <w:pPr>
        <w:pStyle w:val="Heading1"/>
        <w:numPr>
          <w:ilvl w:val="0"/>
          <w:numId w:val="4"/>
        </w:numPr>
        <w:ind w:hanging="720"/>
      </w:pPr>
      <w:bookmarkStart w:id="88" w:name="_Toc9595804"/>
      <w:r>
        <w:t>Conclusions and summary of amendments</w:t>
      </w:r>
      <w:bookmarkEnd w:id="88"/>
    </w:p>
    <w:p w14:paraId="3C993A8B" w14:textId="1E76E405" w:rsidR="003E3824" w:rsidRDefault="003E3824" w:rsidP="003E3824">
      <w:r>
        <w:t>As stated in section 2.2 on scope and purpose of this Statement of Reasons:</w:t>
      </w:r>
    </w:p>
    <w:p w14:paraId="5D67B46C" w14:textId="2F2D0C63" w:rsidR="003E3824" w:rsidRPr="00D02236" w:rsidRDefault="003E3824" w:rsidP="003E3824">
      <w:pPr>
        <w:ind w:left="720"/>
        <w:rPr>
          <w:i/>
        </w:rPr>
      </w:pPr>
      <w:r w:rsidRPr="00D02236">
        <w:rPr>
          <w:i/>
        </w:rPr>
        <w:t xml:space="preserve">Most importantly, this Statement of Reasons considers whether ANSTO’s actions since hot commissioning was authorised in April 2018 and the submitted documentation provide reasonable assurance that routine operations can be carried out safely. </w:t>
      </w:r>
    </w:p>
    <w:p w14:paraId="6E816979" w14:textId="16EA75B7" w:rsidR="003E3824" w:rsidRDefault="003E3824" w:rsidP="003E3824">
      <w:r>
        <w:t xml:space="preserve">The main challenges to sustained safe operations of the </w:t>
      </w:r>
      <w:r w:rsidRPr="00683189">
        <w:rPr>
          <w:i/>
        </w:rPr>
        <w:t>ANM Facility</w:t>
      </w:r>
      <w:r>
        <w:t xml:space="preserve"> are (directly) related to safety culture and (indirectly) to waste management. These two challenges have been given prominence in this decision as well as in the decision of 12 April 2018. In this concluding section it is sufficient to reiterate that both are </w:t>
      </w:r>
      <w:r>
        <w:lastRenderedPageBreak/>
        <w:t xml:space="preserve">important, with the difference that safety culture is an issue entirely for ANSTO to urgently deal with and resolve, whereas waste management including final disposal </w:t>
      </w:r>
      <w:r w:rsidR="00536627">
        <w:t>is an undertaking</w:t>
      </w:r>
      <w:r>
        <w:t xml:space="preserve">, of increasing urgency, </w:t>
      </w:r>
      <w:r w:rsidR="00536627">
        <w:t>of</w:t>
      </w:r>
      <w:r>
        <w:t xml:space="preserve"> the Australian Government. </w:t>
      </w:r>
    </w:p>
    <w:p w14:paraId="75B849C7" w14:textId="34FEF26F" w:rsidR="003E3824" w:rsidRDefault="003E3824" w:rsidP="003E3824">
      <w:r>
        <w:t xml:space="preserve">Regarding systems, structures, components, equipment and processes of the </w:t>
      </w:r>
      <w:r w:rsidRPr="00B80C04">
        <w:rPr>
          <w:i/>
        </w:rPr>
        <w:t>ANM Facility</w:t>
      </w:r>
      <w:r>
        <w:t xml:space="preserve">; ARPANSA’s review of actions taken to comply with LC8 has demonstrated improvements through implementation of actions in response to LC8, has not revealed new areas of concern, and has not materially challenged the conclusions from </w:t>
      </w:r>
      <w:r w:rsidR="00F83DDB">
        <w:t xml:space="preserve">my </w:t>
      </w:r>
      <w:r>
        <w:t>decision of 12 April 2018. Despite the reservations stated above and in my opinion</w:t>
      </w:r>
      <w:r w:rsidR="004439D5">
        <w:t>,</w:t>
      </w:r>
      <w:r>
        <w:t xml:space="preserve"> ANSTO has provided reasonable assurance that routine operations can be carried out safely. </w:t>
      </w:r>
    </w:p>
    <w:p w14:paraId="39F35D31" w14:textId="77777777" w:rsidR="003E3824" w:rsidRDefault="003E3824" w:rsidP="003E3824">
      <w:r>
        <w:t>Routine operations are now authorised through changes made to Facility Licence F0309, as follows:</w:t>
      </w:r>
    </w:p>
    <w:p w14:paraId="484AEB0E" w14:textId="77777777" w:rsidR="003E3824" w:rsidRDefault="003E3824" w:rsidP="003E3824">
      <w:pPr>
        <w:pStyle w:val="ListParagraph"/>
        <w:numPr>
          <w:ilvl w:val="0"/>
          <w:numId w:val="16"/>
        </w:numPr>
      </w:pPr>
      <w:r>
        <w:t>LC8 issued on 12 April 2018 has been removed.</w:t>
      </w:r>
    </w:p>
    <w:p w14:paraId="7D285225" w14:textId="77777777" w:rsidR="003E3824" w:rsidRDefault="003E3824" w:rsidP="003E3824">
      <w:pPr>
        <w:pStyle w:val="ListParagraph"/>
        <w:numPr>
          <w:ilvl w:val="0"/>
          <w:numId w:val="16"/>
        </w:numPr>
      </w:pPr>
      <w:r>
        <w:t>A new LC8 has been issued:</w:t>
      </w:r>
    </w:p>
    <w:p w14:paraId="0EE46263" w14:textId="77777777" w:rsidR="003E3824" w:rsidRPr="00F83DDB" w:rsidRDefault="003E3824" w:rsidP="003E3824">
      <w:pPr>
        <w:pStyle w:val="ListParagraph"/>
        <w:numPr>
          <w:ilvl w:val="0"/>
          <w:numId w:val="0"/>
        </w:numPr>
        <w:ind w:left="720"/>
      </w:pPr>
      <w:r w:rsidRPr="00D02236">
        <w:rPr>
          <w:rFonts w:ascii="Calibri" w:eastAsiaTheme="majorEastAsia" w:hAnsi="Calibri" w:cstheme="majorBidi"/>
          <w:b/>
          <w:bCs/>
          <w:i/>
          <w:color w:val="4E1A74"/>
        </w:rPr>
        <w:t xml:space="preserve">LC8. </w:t>
      </w:r>
      <w:r w:rsidRPr="00D02236">
        <w:rPr>
          <w:i/>
        </w:rPr>
        <w:t>The licence holder must systematically address the causes, inherent risks, critical controls, preventative and mitigating measures in the revised risk assessment of the ANM Facility. The revised risk assessment must also take into account human and organisational factors and the recommendations resulted from the previous risk assessment. The revised risk assessment of the ANM Facility must be submitted to the CEO by 30 April 2020 or at a time agreed by the CEO.</w:t>
      </w:r>
    </w:p>
    <w:p w14:paraId="6A9F16B3" w14:textId="04441FCF" w:rsidR="003E3824" w:rsidRPr="00F83DDB" w:rsidRDefault="003E3824" w:rsidP="003E3824">
      <w:pPr>
        <w:pStyle w:val="ListParagraph"/>
        <w:numPr>
          <w:ilvl w:val="0"/>
          <w:numId w:val="16"/>
        </w:numPr>
      </w:pPr>
      <w:r w:rsidRPr="00F83DDB">
        <w:t xml:space="preserve">LC9, previously amended on </w:t>
      </w:r>
      <w:r w:rsidR="00B87CBC">
        <w:t>2 April 2019</w:t>
      </w:r>
      <w:r w:rsidRPr="00F83DDB">
        <w:t>, is amended as follows:</w:t>
      </w:r>
    </w:p>
    <w:p w14:paraId="7436CDB5" w14:textId="77777777" w:rsidR="003E3824" w:rsidRPr="00D02236" w:rsidRDefault="003E3824" w:rsidP="003E3824">
      <w:pPr>
        <w:pStyle w:val="ListParagraph"/>
        <w:numPr>
          <w:ilvl w:val="0"/>
          <w:numId w:val="0"/>
        </w:numPr>
        <w:ind w:left="720"/>
        <w:rPr>
          <w:rFonts w:eastAsiaTheme="majorEastAsia" w:cstheme="majorBidi"/>
          <w:b/>
          <w:bCs/>
          <w:color w:val="4E1A74"/>
        </w:rPr>
      </w:pPr>
      <w:r w:rsidRPr="00D02236">
        <w:rPr>
          <w:rFonts w:ascii="Calibri" w:eastAsiaTheme="majorEastAsia" w:hAnsi="Calibri" w:cstheme="majorBidi"/>
          <w:b/>
          <w:bCs/>
          <w:i/>
          <w:color w:val="4E1A74"/>
        </w:rPr>
        <w:t>LC9</w:t>
      </w:r>
      <w:r w:rsidRPr="00D02236">
        <w:rPr>
          <w:i/>
        </w:rPr>
        <w:t xml:space="preserve">. </w:t>
      </w:r>
      <w:r w:rsidRPr="00D02236">
        <w:rPr>
          <w:i/>
          <w:iCs/>
        </w:rPr>
        <w:t>During initial routine operations of the ANM Facility with simultaneous Mo-99 production in Building 54: the total production of Mo-99 must be capped at 2 400 six-day curie per week as a four-week average, and not increased beyond that level until production in Building 54 has ceased and operational experience of the ANM Facility provides evidence of safe operations.</w:t>
      </w:r>
    </w:p>
    <w:p w14:paraId="757E7C2E" w14:textId="77777777" w:rsidR="00F20340" w:rsidRDefault="00F20340" w:rsidP="00FD3D16">
      <w:pPr>
        <w:pStyle w:val="ListParagraph"/>
        <w:numPr>
          <w:ilvl w:val="0"/>
          <w:numId w:val="16"/>
        </w:numPr>
      </w:pPr>
      <w:r>
        <w:t>LC 10 issued on 12 April 2018 has been considered redundant and hence removed.</w:t>
      </w:r>
    </w:p>
    <w:p w14:paraId="106EF26A" w14:textId="77777777" w:rsidR="003E3824" w:rsidRDefault="003E3824" w:rsidP="003E3824">
      <w:r>
        <w:t>Other conditions are retained</w:t>
      </w:r>
      <w:r w:rsidR="00FD3D16">
        <w:t xml:space="preserve"> as per the licence issued in April 2018</w:t>
      </w:r>
      <w:r>
        <w:t>.</w:t>
      </w:r>
    </w:p>
    <w:p w14:paraId="0B56902C" w14:textId="77777777" w:rsidR="00A82FF9" w:rsidRDefault="00A82FF9" w:rsidP="003E3824"/>
    <w:sectPr w:rsidR="00A82FF9" w:rsidSect="00E97006">
      <w:headerReference w:type="even" r:id="rId31"/>
      <w:headerReference w:type="default" r:id="rId32"/>
      <w:headerReference w:type="first" r:id="rId33"/>
      <w:footerReference w:type="first" r:id="rId34"/>
      <w:pgSz w:w="11906" w:h="16838" w:code="9"/>
      <w:pgMar w:top="1134"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40B06" w14:textId="77777777" w:rsidR="00B6339C" w:rsidRDefault="00B6339C" w:rsidP="00037687">
      <w:r>
        <w:separator/>
      </w:r>
    </w:p>
  </w:endnote>
  <w:endnote w:type="continuationSeparator" w:id="0">
    <w:p w14:paraId="49E0DA91" w14:textId="77777777" w:rsidR="00B6339C" w:rsidRDefault="00B6339C" w:rsidP="00037687">
      <w:r>
        <w:continuationSeparator/>
      </w:r>
    </w:p>
  </w:endnote>
  <w:endnote w:type="continuationNotice" w:id="1">
    <w:p w14:paraId="415C252B" w14:textId="77777777" w:rsidR="00B6339C" w:rsidRDefault="00B6339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condensed">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D029" w14:textId="77777777" w:rsidR="00B6339C" w:rsidRDefault="00B6339C">
    <w:pPr>
      <w:pStyle w:val="Footer"/>
    </w:pPr>
  </w:p>
  <w:p w14:paraId="28089E18" w14:textId="77777777" w:rsidR="00B6339C" w:rsidRDefault="00B6339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43613" w14:textId="77777777" w:rsidR="00B6339C" w:rsidRPr="004C6F3F" w:rsidRDefault="00B6339C" w:rsidP="00F43208">
    <w:pPr>
      <w:pStyle w:val="Footer"/>
      <w:tabs>
        <w:tab w:val="clear" w:pos="4513"/>
        <w:tab w:val="clear" w:pos="9026"/>
        <w:tab w:val="center" w:pos="6379"/>
        <w:tab w:val="right" w:pos="9639"/>
      </w:tabs>
      <w:spacing w:before="120" w:line="264" w:lineRule="auto"/>
      <w:rPr>
        <w:sz w:val="18"/>
        <w:szCs w:val="18"/>
      </w:rPr>
    </w:pPr>
    <w:r w:rsidRPr="002F3C18">
      <w:rPr>
        <w:noProof/>
        <w:sz w:val="18"/>
        <w:szCs w:val="18"/>
        <w:lang w:eastAsia="en-AU"/>
      </w:rPr>
      <w:drawing>
        <wp:anchor distT="0" distB="0" distL="114300" distR="114300" simplePos="0" relativeHeight="251658240" behindDoc="0" locked="0" layoutInCell="1" allowOverlap="1" wp14:anchorId="0A205D69" wp14:editId="16AC3686">
          <wp:simplePos x="0" y="0"/>
          <wp:positionH relativeFrom="column">
            <wp:posOffset>0</wp:posOffset>
          </wp:positionH>
          <wp:positionV relativeFrom="paragraph">
            <wp:posOffset>175895</wp:posOffset>
          </wp:positionV>
          <wp:extent cx="6120000" cy="54000"/>
          <wp:effectExtent l="0" t="0" r="0" b="3175"/>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Statement of Reasons: </w:t>
    </w:r>
    <w:r w:rsidRPr="002F3C18">
      <w:rPr>
        <w:sz w:val="18"/>
        <w:szCs w:val="18"/>
      </w:rPr>
      <w:t>decision on Facility Licence</w:t>
    </w:r>
    <w:r>
      <w:rPr>
        <w:color w:val="FF0000"/>
        <w:sz w:val="18"/>
      </w:rPr>
      <w:t xml:space="preserve"> </w:t>
    </w:r>
    <w:r>
      <w:rPr>
        <w:color w:val="FF0000"/>
        <w:sz w:val="18"/>
      </w:rPr>
      <w:tab/>
    </w:r>
    <w:r w:rsidRPr="004C6F3F">
      <w:rPr>
        <w:sz w:val="18"/>
        <w:szCs w:val="18"/>
      </w:rPr>
      <w:t>April 2018</w:t>
    </w:r>
    <w:r w:rsidRPr="004C6F3F">
      <w:rPr>
        <w:color w:val="FF0000"/>
        <w:sz w:val="18"/>
        <w:szCs w:val="18"/>
      </w:rPr>
      <w:tab/>
    </w:r>
    <w:r w:rsidRPr="004C6F3F">
      <w:rPr>
        <w:sz w:val="18"/>
        <w:szCs w:val="18"/>
      </w:rPr>
      <w:fldChar w:fldCharType="begin"/>
    </w:r>
    <w:r w:rsidRPr="004C6F3F">
      <w:rPr>
        <w:sz w:val="18"/>
        <w:szCs w:val="18"/>
      </w:rPr>
      <w:instrText xml:space="preserve"> PAGE  \* Arabic  \* MERGEFORMAT </w:instrText>
    </w:r>
    <w:r w:rsidRPr="004C6F3F">
      <w:rPr>
        <w:sz w:val="18"/>
        <w:szCs w:val="18"/>
      </w:rPr>
      <w:fldChar w:fldCharType="separate"/>
    </w:r>
    <w:r>
      <w:rPr>
        <w:noProof/>
        <w:sz w:val="18"/>
        <w:szCs w:val="18"/>
      </w:rPr>
      <w:t>7</w:t>
    </w:r>
    <w:r w:rsidRPr="004C6F3F">
      <w:rPr>
        <w:sz w:val="18"/>
        <w:szCs w:val="18"/>
      </w:rPr>
      <w:fldChar w:fldCharType="end"/>
    </w:r>
    <w:r w:rsidRPr="004C6F3F">
      <w:rPr>
        <w:sz w:val="18"/>
        <w:szCs w:val="18"/>
      </w:rPr>
      <w:t xml:space="preserve"> of </w:t>
    </w:r>
    <w:r>
      <w:rPr>
        <w:sz w:val="18"/>
        <w:szCs w:val="18"/>
      </w:rPr>
      <w:t>53</w:t>
    </w:r>
  </w:p>
  <w:p w14:paraId="66EB1EFD" w14:textId="77777777" w:rsidR="00B6339C" w:rsidRPr="004C6F3F" w:rsidRDefault="00B6339C" w:rsidP="004C6F3F">
    <w:pPr>
      <w:spacing w:before="0"/>
      <w:rPr>
        <w:color w:val="FF0000"/>
        <w:sz w:val="18"/>
        <w:szCs w:val="18"/>
      </w:rPr>
    </w:pPr>
    <w:r w:rsidRPr="004C6F3F">
      <w:rPr>
        <w:sz w:val="18"/>
        <w:szCs w:val="18"/>
      </w:rPr>
      <w:t>Application A0309 from ANSTO to operate ANM Facility</w:t>
    </w:r>
    <w:r w:rsidRPr="004C6F3F">
      <w:rPr>
        <w:color w:val="FF0000"/>
        <w:sz w:val="18"/>
        <w:szCs w:val="18"/>
      </w:rPr>
      <w:t xml:space="preserve">        </w:t>
    </w:r>
    <w:r w:rsidRPr="004C6F3F">
      <w:rPr>
        <w:sz w:val="18"/>
        <w:szCs w:val="18"/>
      </w:rPr>
      <w:t xml:space="preserve"> </w:t>
    </w:r>
    <w:r>
      <w:rPr>
        <w:sz w:val="18"/>
        <w:szCs w:val="18"/>
      </w:rPr>
      <w:t xml:space="preserve">                   </w:t>
    </w:r>
    <w:r>
      <w:rPr>
        <w:sz w:val="18"/>
        <w:szCs w:val="18"/>
      </w:rPr>
      <w:tab/>
      <w:t xml:space="preserve">      </w:t>
    </w:r>
    <w:r w:rsidRPr="004C6F3F">
      <w:rPr>
        <w:sz w:val="18"/>
        <w:szCs w:val="18"/>
      </w:rPr>
      <w:t>UNCLASSIFIED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7B307" w14:textId="77777777" w:rsidR="00B6339C" w:rsidRPr="004C6F3F" w:rsidRDefault="00B6339C" w:rsidP="00852E1C">
    <w:pPr>
      <w:tabs>
        <w:tab w:val="left" w:pos="4253"/>
        <w:tab w:val="right" w:pos="9639"/>
      </w:tabs>
      <w:spacing w:before="480"/>
      <w:jc w:val="center"/>
      <w:rPr>
        <w:color w:val="auto"/>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831EE" w14:textId="2FC08442" w:rsidR="00B6339C" w:rsidRPr="00E12B3A" w:rsidRDefault="00B6339C" w:rsidP="00E12B3A">
    <w:pPr>
      <w:pStyle w:val="Footer"/>
      <w:tabs>
        <w:tab w:val="clear" w:pos="4513"/>
        <w:tab w:val="clear" w:pos="9026"/>
        <w:tab w:val="center" w:pos="5529"/>
        <w:tab w:val="right" w:pos="9639"/>
      </w:tabs>
      <w:spacing w:before="120" w:after="120"/>
      <w:rPr>
        <w:sz w:val="18"/>
        <w:szCs w:val="18"/>
      </w:rPr>
    </w:pPr>
    <w:r w:rsidRPr="00FF6AB9">
      <w:rPr>
        <w:noProof/>
        <w:sz w:val="18"/>
        <w:lang w:eastAsia="en-AU"/>
      </w:rPr>
      <w:drawing>
        <wp:anchor distT="0" distB="0" distL="114300" distR="114300" simplePos="0" relativeHeight="251658248" behindDoc="0" locked="0" layoutInCell="1" allowOverlap="1" wp14:anchorId="7F7EF32C" wp14:editId="4443D2D3">
          <wp:simplePos x="0" y="0"/>
          <wp:positionH relativeFrom="column">
            <wp:posOffset>0</wp:posOffset>
          </wp:positionH>
          <wp:positionV relativeFrom="paragraph">
            <wp:posOffset>175895</wp:posOffset>
          </wp:positionV>
          <wp:extent cx="6120000" cy="54000"/>
          <wp:effectExtent l="0" t="0" r="0" b="3175"/>
          <wp:wrapTopAndBottom/>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E12B3A">
      <w:rPr>
        <w:noProof/>
        <w:sz w:val="18"/>
        <w:lang w:eastAsia="en-AU"/>
      </w:rPr>
      <w:t>Statement of Reasons: Decision to amend Facility Licence F0309, May 2019</w:t>
    </w:r>
    <w:r w:rsidRPr="00203CCE">
      <w:rPr>
        <w:sz w:val="18"/>
        <w:szCs w:val="18"/>
      </w:rPr>
      <w:tab/>
    </w:r>
    <w:r w:rsidRPr="00203CCE">
      <w:rPr>
        <w:sz w:val="18"/>
        <w:szCs w:val="18"/>
      </w:rPr>
      <w:tab/>
    </w:r>
    <w:r w:rsidRPr="00E12B3A">
      <w:rPr>
        <w:sz w:val="18"/>
        <w:szCs w:val="18"/>
      </w:rPr>
      <w:fldChar w:fldCharType="begin"/>
    </w:r>
    <w:r w:rsidRPr="00E12B3A">
      <w:rPr>
        <w:sz w:val="18"/>
        <w:szCs w:val="18"/>
      </w:rPr>
      <w:instrText xml:space="preserve"> PAGE   \* MERGEFORMAT </w:instrText>
    </w:r>
    <w:r w:rsidRPr="00E12B3A">
      <w:rPr>
        <w:sz w:val="18"/>
        <w:szCs w:val="18"/>
      </w:rPr>
      <w:fldChar w:fldCharType="separate"/>
    </w:r>
    <w:r w:rsidR="00553DCA">
      <w:rPr>
        <w:noProof/>
        <w:sz w:val="18"/>
        <w:szCs w:val="18"/>
      </w:rPr>
      <w:t>15</w:t>
    </w:r>
    <w:r w:rsidRPr="00E12B3A">
      <w:rPr>
        <w:noProof/>
        <w:sz w:val="18"/>
        <w:szCs w:val="18"/>
      </w:rPr>
      <w:fldChar w:fldCharType="end"/>
    </w:r>
    <w:r w:rsidRPr="00FF6AB9">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BF722" w14:textId="2AF5F5DE" w:rsidR="00B6339C" w:rsidRPr="00E12B3A" w:rsidRDefault="00B6339C" w:rsidP="00E12B3A">
    <w:pPr>
      <w:pStyle w:val="Footer"/>
      <w:tabs>
        <w:tab w:val="clear" w:pos="4513"/>
        <w:tab w:val="clear" w:pos="9026"/>
        <w:tab w:val="center" w:pos="5529"/>
        <w:tab w:val="right" w:pos="9639"/>
      </w:tabs>
      <w:spacing w:before="120" w:after="120"/>
      <w:rPr>
        <w:sz w:val="18"/>
        <w:szCs w:val="18"/>
      </w:rPr>
    </w:pPr>
    <w:r w:rsidRPr="00FF6AB9">
      <w:rPr>
        <w:noProof/>
        <w:sz w:val="18"/>
        <w:lang w:eastAsia="en-AU"/>
      </w:rPr>
      <w:drawing>
        <wp:anchor distT="0" distB="0" distL="114300" distR="114300" simplePos="0" relativeHeight="251658247" behindDoc="0" locked="0" layoutInCell="1" allowOverlap="1" wp14:anchorId="22CB3A04" wp14:editId="697D6538">
          <wp:simplePos x="0" y="0"/>
          <wp:positionH relativeFrom="column">
            <wp:posOffset>0</wp:posOffset>
          </wp:positionH>
          <wp:positionV relativeFrom="paragraph">
            <wp:posOffset>175895</wp:posOffset>
          </wp:positionV>
          <wp:extent cx="6120000" cy="54000"/>
          <wp:effectExtent l="0" t="0" r="0" b="3175"/>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E12B3A">
      <w:rPr>
        <w:noProof/>
        <w:sz w:val="18"/>
        <w:lang w:eastAsia="en-AU"/>
      </w:rPr>
      <w:t>Statement of Reasons: Decision to amend Facility Licence F0309, May 2019</w:t>
    </w:r>
    <w:r w:rsidRPr="00203CCE">
      <w:rPr>
        <w:sz w:val="18"/>
        <w:szCs w:val="18"/>
      </w:rPr>
      <w:tab/>
    </w:r>
    <w:r w:rsidRPr="00203CCE">
      <w:rPr>
        <w:sz w:val="18"/>
        <w:szCs w:val="18"/>
      </w:rPr>
      <w:tab/>
    </w:r>
    <w:r w:rsidRPr="00E12B3A">
      <w:rPr>
        <w:sz w:val="18"/>
        <w:szCs w:val="18"/>
      </w:rPr>
      <w:fldChar w:fldCharType="begin"/>
    </w:r>
    <w:r w:rsidRPr="00E12B3A">
      <w:rPr>
        <w:sz w:val="18"/>
        <w:szCs w:val="18"/>
      </w:rPr>
      <w:instrText xml:space="preserve"> PAGE   \* MERGEFORMAT </w:instrText>
    </w:r>
    <w:r w:rsidRPr="00E12B3A">
      <w:rPr>
        <w:sz w:val="18"/>
        <w:szCs w:val="18"/>
      </w:rPr>
      <w:fldChar w:fldCharType="separate"/>
    </w:r>
    <w:r w:rsidR="00553DCA">
      <w:rPr>
        <w:noProof/>
        <w:sz w:val="18"/>
        <w:szCs w:val="18"/>
      </w:rPr>
      <w:t>i</w:t>
    </w:r>
    <w:r w:rsidRPr="00E12B3A">
      <w:rPr>
        <w:noProof/>
        <w:sz w:val="18"/>
        <w:szCs w:val="18"/>
      </w:rPr>
      <w:fldChar w:fldCharType="end"/>
    </w:r>
    <w:r w:rsidRPr="00FF6AB9">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4141D" w14:textId="77777777" w:rsidR="00B6339C" w:rsidRPr="00D00B55" w:rsidRDefault="00B6339C" w:rsidP="00D00B55">
    <w:pPr>
      <w:spacing w:before="0"/>
      <w:rPr>
        <w:color w:val="FF000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22ED" w14:textId="7ED845CE" w:rsidR="00B6339C" w:rsidRPr="00D86C0D" w:rsidRDefault="00B6339C" w:rsidP="00D86C0D">
    <w:pPr>
      <w:pStyle w:val="Footer"/>
      <w:tabs>
        <w:tab w:val="clear" w:pos="4513"/>
        <w:tab w:val="clear" w:pos="9026"/>
        <w:tab w:val="center" w:pos="5529"/>
        <w:tab w:val="right" w:pos="9639"/>
      </w:tabs>
      <w:spacing w:before="120" w:after="120"/>
      <w:rPr>
        <w:sz w:val="18"/>
        <w:szCs w:val="18"/>
      </w:rPr>
    </w:pPr>
    <w:r w:rsidRPr="00FF6AB9">
      <w:rPr>
        <w:noProof/>
        <w:sz w:val="18"/>
        <w:lang w:eastAsia="en-AU"/>
      </w:rPr>
      <w:drawing>
        <wp:anchor distT="0" distB="0" distL="114300" distR="114300" simplePos="0" relativeHeight="251658249" behindDoc="0" locked="0" layoutInCell="1" allowOverlap="1" wp14:anchorId="61068A8E" wp14:editId="52FE5748">
          <wp:simplePos x="0" y="0"/>
          <wp:positionH relativeFrom="column">
            <wp:posOffset>0</wp:posOffset>
          </wp:positionH>
          <wp:positionV relativeFrom="paragraph">
            <wp:posOffset>175895</wp:posOffset>
          </wp:positionV>
          <wp:extent cx="6120000" cy="54000"/>
          <wp:effectExtent l="0" t="0" r="0" b="3175"/>
          <wp:wrapTopAndBottom/>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E12B3A">
      <w:rPr>
        <w:noProof/>
        <w:sz w:val="18"/>
        <w:lang w:eastAsia="en-AU"/>
      </w:rPr>
      <w:t>Statement of Reasons: Decision to amend Facility Licence F0309, May 2019</w:t>
    </w:r>
    <w:r w:rsidRPr="00203CCE">
      <w:rPr>
        <w:sz w:val="18"/>
        <w:szCs w:val="18"/>
      </w:rPr>
      <w:tab/>
    </w:r>
    <w:r w:rsidRPr="00203CCE">
      <w:rPr>
        <w:sz w:val="18"/>
        <w:szCs w:val="18"/>
      </w:rPr>
      <w:tab/>
    </w:r>
    <w:r w:rsidRPr="00203CCE">
      <w:rPr>
        <w:sz w:val="18"/>
        <w:szCs w:val="18"/>
      </w:rPr>
      <w:fldChar w:fldCharType="begin"/>
    </w:r>
    <w:r w:rsidRPr="00203CCE">
      <w:rPr>
        <w:sz w:val="18"/>
        <w:szCs w:val="18"/>
      </w:rPr>
      <w:instrText xml:space="preserve"> PAGE  \* Arabic  \* MERGEFORMAT </w:instrText>
    </w:r>
    <w:r w:rsidRPr="00203CCE">
      <w:rPr>
        <w:sz w:val="18"/>
        <w:szCs w:val="18"/>
      </w:rPr>
      <w:fldChar w:fldCharType="separate"/>
    </w:r>
    <w:r w:rsidR="00553DCA">
      <w:rPr>
        <w:noProof/>
        <w:sz w:val="18"/>
        <w:szCs w:val="18"/>
      </w:rPr>
      <w:t>1</w:t>
    </w:r>
    <w:r w:rsidRPr="00203CCE">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6BAAB" w14:textId="77777777" w:rsidR="00B6339C" w:rsidRDefault="00B6339C" w:rsidP="00037687">
      <w:r>
        <w:separator/>
      </w:r>
    </w:p>
  </w:footnote>
  <w:footnote w:type="continuationSeparator" w:id="0">
    <w:p w14:paraId="7D3451E6" w14:textId="77777777" w:rsidR="00B6339C" w:rsidRDefault="00B6339C" w:rsidP="00037687">
      <w:r>
        <w:continuationSeparator/>
      </w:r>
    </w:p>
  </w:footnote>
  <w:footnote w:type="continuationNotice" w:id="1">
    <w:p w14:paraId="642955D7" w14:textId="77777777" w:rsidR="00B6339C" w:rsidRDefault="00B6339C">
      <w:pPr>
        <w:spacing w:before="0" w:line="240" w:lineRule="auto"/>
      </w:pPr>
    </w:p>
  </w:footnote>
  <w:footnote w:id="2">
    <w:p w14:paraId="02673C01" w14:textId="77777777" w:rsidR="00B6339C" w:rsidRDefault="00B6339C" w:rsidP="00F95154">
      <w:pPr>
        <w:pStyle w:val="FootnoteText"/>
      </w:pPr>
      <w:r>
        <w:rPr>
          <w:rStyle w:val="FootnoteReference"/>
        </w:rPr>
        <w:footnoteRef/>
      </w:r>
      <w:r>
        <w:t xml:space="preserve"> </w:t>
      </w:r>
      <w:hyperlink r:id="rId1" w:history="1">
        <w:r w:rsidRPr="00A9252B">
          <w:rPr>
            <w:rStyle w:val="Hyperlink"/>
          </w:rPr>
          <w:t>https://www.legislation.gov.au/Series/C2004A00383</w:t>
        </w:r>
      </w:hyperlink>
      <w:r>
        <w:t xml:space="preserve"> </w:t>
      </w:r>
    </w:p>
  </w:footnote>
  <w:footnote w:id="3">
    <w:p w14:paraId="4D75937B" w14:textId="77777777" w:rsidR="00B6339C" w:rsidRDefault="00B6339C" w:rsidP="006954C6">
      <w:pPr>
        <w:pStyle w:val="FootnoteText"/>
        <w:ind w:left="0" w:firstLine="0"/>
      </w:pPr>
      <w:r>
        <w:rPr>
          <w:rStyle w:val="FootnoteReference"/>
        </w:rPr>
        <w:footnoteRef/>
      </w:r>
      <w:r>
        <w:t xml:space="preserve"> The Regulations were remade in December 2018, superseding the 1999 Regulations. Section 63 of the new Regulations corresponds to regulation 51 in the Regulations from 1999. See </w:t>
      </w:r>
      <w:hyperlink r:id="rId2" w:history="1">
        <w:r w:rsidRPr="00E142D6">
          <w:rPr>
            <w:rStyle w:val="Hyperlink"/>
          </w:rPr>
          <w:t>https://www.legislation.gov.au/Details/F2018L01694</w:t>
        </w:r>
      </w:hyperlink>
      <w:r>
        <w:t xml:space="preserve"> </w:t>
      </w:r>
    </w:p>
  </w:footnote>
  <w:footnote w:id="4">
    <w:p w14:paraId="32A7BA77" w14:textId="77777777" w:rsidR="00B6339C" w:rsidRDefault="00B6339C" w:rsidP="00FE5978">
      <w:pPr>
        <w:pStyle w:val="FootnoteText"/>
        <w:ind w:left="0" w:firstLine="0"/>
      </w:pPr>
      <w:r>
        <w:rPr>
          <w:rStyle w:val="FootnoteReference"/>
        </w:rPr>
        <w:footnoteRef/>
      </w:r>
      <w:r>
        <w:t xml:space="preserve"> Statement of Reasons, </w:t>
      </w:r>
      <w:hyperlink r:id="rId3" w:history="1">
        <w:r w:rsidRPr="00CB10FA">
          <w:rPr>
            <w:rStyle w:val="Hyperlink"/>
          </w:rPr>
          <w:t>https://www.arpansa.gov.au/news/arpansa-authorises-limited-production-molybdenum-99-anm-facility</w:t>
        </w:r>
      </w:hyperlink>
      <w:r>
        <w:t xml:space="preserve"> </w:t>
      </w:r>
    </w:p>
  </w:footnote>
  <w:footnote w:id="5">
    <w:p w14:paraId="67A93D79" w14:textId="77777777" w:rsidR="00B6339C" w:rsidRDefault="00B6339C" w:rsidP="00660415">
      <w:pPr>
        <w:pStyle w:val="FootnoteText"/>
        <w:ind w:left="0" w:firstLine="0"/>
      </w:pPr>
      <w:r w:rsidRPr="008740AC">
        <w:rPr>
          <w:rStyle w:val="FootnoteReference"/>
        </w:rPr>
        <w:footnoteRef/>
      </w:r>
      <w:r w:rsidRPr="008740AC">
        <w:t xml:space="preserve"> Mr James Scott, Dr Samir Sarkar, Mr John Templeton, Mr Vaz Mottl, Mr John Ward, Mr Loch Castle and Dr Marcus Grzechnik contributed to the review and assessment. Mr Martin Reynolds, General Counsel, and Ms Gemma Larkins, Legal Officer, reviewed the Statement of Reasons and the licence.</w:t>
      </w:r>
      <w:r>
        <w:t xml:space="preserve"> </w:t>
      </w:r>
    </w:p>
  </w:footnote>
  <w:footnote w:id="6">
    <w:p w14:paraId="62A8276B" w14:textId="77777777" w:rsidR="00B6339C" w:rsidRDefault="00B6339C" w:rsidP="003525A2">
      <w:pPr>
        <w:pStyle w:val="FootnoteText"/>
      </w:pPr>
      <w:r>
        <w:rPr>
          <w:rStyle w:val="FootnoteReference"/>
        </w:rPr>
        <w:footnoteRef/>
      </w:r>
      <w:r>
        <w:t xml:space="preserve"> </w:t>
      </w:r>
      <w:hyperlink r:id="rId4" w:history="1">
        <w:r w:rsidRPr="00F23B7A">
          <w:rPr>
            <w:rStyle w:val="Hyperlink"/>
          </w:rPr>
          <w:t xml:space="preserve">https://www.arpansa.gov.au/search/ANM%20Facility </w:t>
        </w:r>
      </w:hyperlink>
      <w:r>
        <w:t xml:space="preserve"> </w:t>
      </w:r>
    </w:p>
  </w:footnote>
  <w:footnote w:id="7">
    <w:p w14:paraId="67FD1341" w14:textId="1DFCFD2F" w:rsidR="00B6339C" w:rsidRDefault="00B6339C">
      <w:pPr>
        <w:pStyle w:val="FootnoteText"/>
      </w:pPr>
      <w:r>
        <w:rPr>
          <w:rStyle w:val="FootnoteReference"/>
        </w:rPr>
        <w:footnoteRef/>
      </w:r>
      <w:r>
        <w:t xml:space="preserve"> </w:t>
      </w:r>
      <w:hyperlink r:id="rId5" w:history="1">
        <w:r w:rsidRPr="00CD0A5C">
          <w:rPr>
            <w:rStyle w:val="Hyperlink"/>
          </w:rPr>
          <w:t>https://www.arpansa.gov.au/regulation-and-licensing/licensing/information-licence-holders/ansto-arpansa-liaison-forum</w:t>
        </w:r>
      </w:hyperlink>
      <w:r>
        <w:t xml:space="preserve"> </w:t>
      </w:r>
    </w:p>
  </w:footnote>
  <w:footnote w:id="8">
    <w:p w14:paraId="72D88737" w14:textId="77777777" w:rsidR="00B6339C" w:rsidRDefault="00B6339C" w:rsidP="00A73FF1">
      <w:pPr>
        <w:pStyle w:val="FootnoteText"/>
        <w:ind w:left="0" w:firstLine="0"/>
      </w:pPr>
      <w:r>
        <w:rPr>
          <w:rStyle w:val="FootnoteReference"/>
        </w:rPr>
        <w:footnoteRef/>
      </w:r>
      <w:r>
        <w:t xml:space="preserve"> </w:t>
      </w:r>
      <w:hyperlink r:id="rId6" w:history="1">
        <w:r w:rsidRPr="00FF6824">
          <w:rPr>
            <w:rStyle w:val="Hyperlink"/>
          </w:rPr>
          <w:t>https://www.arpansa.gov.au/about-us/advisory-council-and-committees/nuclear-safety-committee</w:t>
        </w:r>
      </w:hyperlink>
      <w:r>
        <w:t xml:space="preserve">.   </w:t>
      </w:r>
    </w:p>
  </w:footnote>
  <w:footnote w:id="9">
    <w:p w14:paraId="77C84AAE" w14:textId="77777777" w:rsidR="00B6339C" w:rsidRDefault="00B6339C">
      <w:pPr>
        <w:pStyle w:val="FootnoteText"/>
      </w:pPr>
      <w:r>
        <w:rPr>
          <w:rStyle w:val="FootnoteReference"/>
        </w:rPr>
        <w:footnoteRef/>
      </w:r>
      <w:r>
        <w:t xml:space="preserve"> </w:t>
      </w:r>
      <w:hyperlink r:id="rId7" w:history="1">
        <w:r w:rsidRPr="00F23B7A">
          <w:rPr>
            <w:rStyle w:val="Hyperlink"/>
          </w:rPr>
          <w:t>https://www.arpansa.gov.au/sites/default/files/nsc_minutes_15_march_2019.pdf</w:t>
        </w:r>
      </w:hyperlink>
      <w:r>
        <w:t xml:space="preserve"> </w:t>
      </w:r>
    </w:p>
  </w:footnote>
  <w:footnote w:id="10">
    <w:p w14:paraId="59E5DF3C" w14:textId="77777777" w:rsidR="00B6339C" w:rsidRDefault="00B6339C" w:rsidP="00A32C1B">
      <w:pPr>
        <w:pStyle w:val="FootnoteText"/>
        <w:ind w:left="0" w:firstLine="0"/>
      </w:pPr>
      <w:r>
        <w:rPr>
          <w:rStyle w:val="FootnoteReference"/>
        </w:rPr>
        <w:footnoteRef/>
      </w:r>
      <w:r>
        <w:t xml:space="preserve"> </w:t>
      </w:r>
      <w:hyperlink r:id="rId8" w:history="1">
        <w:r w:rsidRPr="00091418">
          <w:rPr>
            <w:rStyle w:val="Hyperlink"/>
          </w:rPr>
          <w:t>https://www.arpansa.gov.au/regulation-and-licensing/regulation/our-regulatory-services/regulatory-intersection-other functions</w:t>
        </w:r>
      </w:hyperlink>
    </w:p>
  </w:footnote>
  <w:footnote w:id="11">
    <w:p w14:paraId="62B1DB89" w14:textId="77777777" w:rsidR="00B6339C" w:rsidRDefault="00B6339C" w:rsidP="0017345D">
      <w:pPr>
        <w:pStyle w:val="FootnoteText"/>
      </w:pPr>
      <w:r>
        <w:rPr>
          <w:rStyle w:val="FootnoteReference"/>
        </w:rPr>
        <w:footnoteRef/>
      </w:r>
      <w:r>
        <w:t xml:space="preserve"> See </w:t>
      </w:r>
      <w:hyperlink r:id="rId9" w:history="1">
        <w:r w:rsidRPr="00E142D6">
          <w:rPr>
            <w:rStyle w:val="Hyperlink"/>
          </w:rPr>
          <w:t>https://www.arpansa.gov.au/sites/default/files/legacy/pubs/regulatory/guides/REG-LA-SUP-240X.pdf</w:t>
        </w:r>
      </w:hyperlink>
      <w:r>
        <w:t xml:space="preserve"> </w:t>
      </w:r>
    </w:p>
  </w:footnote>
  <w:footnote w:id="12">
    <w:p w14:paraId="5C3FEF55" w14:textId="77777777" w:rsidR="00B6339C" w:rsidRDefault="00B6339C" w:rsidP="001C6A68">
      <w:pPr>
        <w:pStyle w:val="FootnoteText"/>
        <w:ind w:left="0" w:firstLine="0"/>
      </w:pPr>
      <w:r>
        <w:rPr>
          <w:rStyle w:val="FootnoteReference"/>
        </w:rPr>
        <w:footnoteRef/>
      </w:r>
      <w:r>
        <w:t xml:space="preserve"> An IRRS is a peer review of an IAEA Member State’s infrastructure for safety, benchmarked against the IAEA safety standards. See </w:t>
      </w:r>
      <w:hyperlink r:id="rId10" w:history="1">
        <w:r w:rsidRPr="00E142D6">
          <w:rPr>
            <w:rStyle w:val="Hyperlink"/>
          </w:rPr>
          <w:t>https://www-pub.iaea.org/MTCD/Publications/PDF/SVS-37web.pdf</w:t>
        </w:r>
      </w:hyperlink>
      <w:r>
        <w:t xml:space="preserve"> </w:t>
      </w:r>
    </w:p>
  </w:footnote>
  <w:footnote w:id="13">
    <w:p w14:paraId="1BCD848B" w14:textId="77777777" w:rsidR="00B6339C" w:rsidRDefault="00B6339C" w:rsidP="001C6A68">
      <w:pPr>
        <w:pStyle w:val="FootnoteText"/>
        <w:ind w:left="0" w:firstLine="0"/>
      </w:pPr>
      <w:r>
        <w:rPr>
          <w:rStyle w:val="FootnoteReference"/>
        </w:rPr>
        <w:footnoteRef/>
      </w:r>
      <w:r>
        <w:t xml:space="preserve"> The IRRS Mission Report is available at </w:t>
      </w:r>
      <w:hyperlink r:id="rId11" w:history="1">
        <w:r w:rsidRPr="00E142D6">
          <w:rPr>
            <w:rStyle w:val="Hyperlink"/>
          </w:rPr>
          <w:t>https://www.arpansa.gov.au/regulation-and-licensing/regulation/independence/independent-review-of-regulatory-activities/integrated-regulatory-review-service</w:t>
        </w:r>
      </w:hyperlink>
      <w:r>
        <w:t xml:space="preserve"> </w:t>
      </w:r>
    </w:p>
  </w:footnote>
  <w:footnote w:id="14">
    <w:p w14:paraId="36629B38" w14:textId="77777777" w:rsidR="00B6339C" w:rsidRDefault="00B6339C" w:rsidP="004B2236">
      <w:pPr>
        <w:pStyle w:val="FootnoteText"/>
        <w:ind w:left="0" w:firstLine="0"/>
      </w:pPr>
      <w:r>
        <w:rPr>
          <w:rStyle w:val="FootnoteReference"/>
        </w:rPr>
        <w:footnoteRef/>
      </w:r>
      <w:r>
        <w:t xml:space="preserve"> </w:t>
      </w:r>
      <w:r w:rsidRPr="00805A9F">
        <w:rPr>
          <w:i/>
        </w:rPr>
        <w:t>Safety of Nuclear Fuel Cycle Facilities</w:t>
      </w:r>
      <w:r>
        <w:rPr>
          <w:i/>
        </w:rPr>
        <w:t>.</w:t>
      </w:r>
      <w:r>
        <w:t xml:space="preserve"> Specific Safety Requirements No. SSR-4 (IAEA 2017); </w:t>
      </w:r>
      <w:hyperlink r:id="rId12" w:history="1">
        <w:r w:rsidRPr="00FF6824">
          <w:rPr>
            <w:rStyle w:val="Hyperlink"/>
          </w:rPr>
          <w:t>https://www-pub.iaea.org/books/iaeabooks/12216/Safety-of-Nuclear-Fuel-Cycle-Facilities</w:t>
        </w:r>
      </w:hyperlink>
    </w:p>
  </w:footnote>
  <w:footnote w:id="15">
    <w:p w14:paraId="7FE97B32" w14:textId="77777777" w:rsidR="00B6339C" w:rsidRDefault="00B6339C">
      <w:pPr>
        <w:pStyle w:val="FootnoteText"/>
      </w:pPr>
      <w:r>
        <w:rPr>
          <w:rStyle w:val="FootnoteReference"/>
        </w:rPr>
        <w:footnoteRef/>
      </w:r>
      <w:r>
        <w:t xml:space="preserve"> Paragraph 214 of ICRP </w:t>
      </w:r>
      <w:r w:rsidRPr="00E26DCF">
        <w:rPr>
          <w:i/>
        </w:rPr>
        <w:t>Publication 103</w:t>
      </w:r>
      <w:r>
        <w:t>,</w:t>
      </w:r>
      <w:r w:rsidRPr="00751144">
        <w:t xml:space="preserve"> </w:t>
      </w:r>
      <w:hyperlink r:id="rId13" w:history="1">
        <w:r w:rsidRPr="00E142D6">
          <w:rPr>
            <w:rStyle w:val="Hyperlink"/>
          </w:rPr>
          <w:t>https://journals.sagepub.com/doi/pdf/10.1177/ANIB_37_2-4</w:t>
        </w:r>
      </w:hyperlink>
      <w:r>
        <w:t xml:space="preserve">    </w:t>
      </w:r>
    </w:p>
  </w:footnote>
  <w:footnote w:id="16">
    <w:p w14:paraId="3B2834C9" w14:textId="77777777" w:rsidR="00B6339C" w:rsidRDefault="00B6339C" w:rsidP="00751144">
      <w:pPr>
        <w:pStyle w:val="FootnoteText"/>
        <w:ind w:left="0" w:firstLine="0"/>
      </w:pPr>
      <w:r>
        <w:rPr>
          <w:rStyle w:val="FootnoteReference"/>
        </w:rPr>
        <w:footnoteRef/>
      </w:r>
      <w:r>
        <w:t xml:space="preserve"> </w:t>
      </w:r>
      <w:hyperlink r:id="rId14" w:history="1">
        <w:r w:rsidRPr="00E142D6">
          <w:rPr>
            <w:rStyle w:val="Hyperlink"/>
          </w:rPr>
          <w:t>https://www.arpansa.gov.au/about-us/corporate-publications/reports-parliament/report-parliament-radiation-exposure-worker-ansto</w:t>
        </w:r>
      </w:hyperlink>
      <w:r>
        <w:t xml:space="preserve"> </w:t>
      </w:r>
    </w:p>
  </w:footnote>
  <w:footnote w:id="17">
    <w:p w14:paraId="107DD42C" w14:textId="77777777" w:rsidR="00B6339C" w:rsidRDefault="00B6339C" w:rsidP="00044EFD">
      <w:pPr>
        <w:pStyle w:val="FootnoteText"/>
        <w:ind w:left="0" w:firstLine="0"/>
      </w:pPr>
      <w:r>
        <w:rPr>
          <w:rStyle w:val="FootnoteReference"/>
        </w:rPr>
        <w:footnoteRef/>
      </w:r>
      <w:r>
        <w:t xml:space="preserve"> The annual limit for </w:t>
      </w:r>
      <w:r w:rsidRPr="008766B0">
        <w:t>equivalent dose</w:t>
      </w:r>
      <w:r>
        <w:t xml:space="preserve"> to the skin is 0.5 sievert (Sv), measured over any 1 cm</w:t>
      </w:r>
      <w:r w:rsidRPr="00D738FA">
        <w:rPr>
          <w:vertAlign w:val="superscript"/>
        </w:rPr>
        <w:t>2</w:t>
      </w:r>
      <w:r>
        <w:t xml:space="preserve"> of skin exposed. </w:t>
      </w:r>
    </w:p>
  </w:footnote>
  <w:footnote w:id="18">
    <w:p w14:paraId="46414498" w14:textId="77777777" w:rsidR="00B6339C" w:rsidRDefault="00B6339C" w:rsidP="00177EAE">
      <w:pPr>
        <w:pStyle w:val="FootnoteText"/>
        <w:ind w:left="0" w:firstLine="0"/>
      </w:pPr>
      <w:r>
        <w:rPr>
          <w:rStyle w:val="FootnoteReference"/>
        </w:rPr>
        <w:footnoteRef/>
      </w:r>
      <w:r>
        <w:t xml:space="preserve"> </w:t>
      </w:r>
      <w:r w:rsidRPr="000E5B8B">
        <w:rPr>
          <w:i/>
          <w:lang w:val="en"/>
        </w:rPr>
        <w:t>Preparedness and Response for a Nuclear or Radiological Emergency</w:t>
      </w:r>
      <w:r>
        <w:rPr>
          <w:lang w:val="en"/>
        </w:rPr>
        <w:t>, General Safety Requirements No. GSR Part 7, IAEA 2016. See</w:t>
      </w:r>
      <w:r>
        <w:rPr>
          <w:rFonts w:ascii="roboto condensed" w:hAnsi="roboto condensed" w:cs="Arial"/>
          <w:color w:val="333333"/>
          <w:sz w:val="37"/>
          <w:szCs w:val="37"/>
        </w:rPr>
        <w:t xml:space="preserve"> </w:t>
      </w:r>
      <w:hyperlink r:id="rId15" w:history="1">
        <w:r w:rsidRPr="006708BC">
          <w:rPr>
            <w:rStyle w:val="Hyperlink"/>
            <w:lang w:val="en"/>
          </w:rPr>
          <w:t>https://www-pub.iaea.org/books/IAEABooks/10905/Preparedness-and-Response-for-a-Nuclear-or-Radiological-Emergency</w:t>
        </w:r>
      </w:hyperlink>
      <w:r w:rsidRPr="006708BC">
        <w:rPr>
          <w:rStyle w:val="Hyperlink"/>
          <w:lang w:val="en"/>
        </w:rPr>
        <w:t xml:space="preserve"> </w:t>
      </w:r>
      <w:r w:rsidRPr="006708BC">
        <w:rPr>
          <w:rStyle w:val="Hyperlink"/>
        </w:rPr>
        <w:t xml:space="preserve"> </w:t>
      </w:r>
    </w:p>
  </w:footnote>
  <w:footnote w:id="19">
    <w:p w14:paraId="50F1664A" w14:textId="77777777" w:rsidR="00B6339C" w:rsidRDefault="00B6339C" w:rsidP="00FE2157">
      <w:pPr>
        <w:autoSpaceDE w:val="0"/>
        <w:autoSpaceDN w:val="0"/>
        <w:adjustRightInd w:val="0"/>
        <w:spacing w:before="0" w:line="240" w:lineRule="auto"/>
      </w:pPr>
      <w:r>
        <w:rPr>
          <w:rStyle w:val="FootnoteReference"/>
        </w:rPr>
        <w:footnoteRef/>
      </w:r>
      <w:r>
        <w:t xml:space="preserve"> </w:t>
      </w:r>
      <w:r w:rsidRPr="00FE2157">
        <w:rPr>
          <w:rFonts w:cstheme="minorHAnsi"/>
          <w:sz w:val="18"/>
          <w:szCs w:val="18"/>
        </w:rPr>
        <w:t>GSR Part 7 describe EPC II as follows: Facilities, such as some types of research reactor and nuclear reactors used to</w:t>
      </w:r>
      <w:r>
        <w:rPr>
          <w:rFonts w:cstheme="minorHAnsi"/>
          <w:sz w:val="18"/>
          <w:szCs w:val="18"/>
        </w:rPr>
        <w:t xml:space="preserve"> </w:t>
      </w:r>
      <w:r w:rsidRPr="00FE2157">
        <w:rPr>
          <w:rFonts w:cstheme="minorHAnsi"/>
          <w:sz w:val="18"/>
          <w:szCs w:val="18"/>
        </w:rPr>
        <w:t>provide power for the propulsion of vessels (e.g. ships and submarines),</w:t>
      </w:r>
      <w:r>
        <w:rPr>
          <w:rFonts w:cstheme="minorHAnsi"/>
          <w:sz w:val="18"/>
          <w:szCs w:val="18"/>
        </w:rPr>
        <w:t xml:space="preserve"> </w:t>
      </w:r>
      <w:r w:rsidRPr="00FE2157">
        <w:rPr>
          <w:rFonts w:cstheme="minorHAnsi"/>
          <w:sz w:val="18"/>
          <w:szCs w:val="18"/>
        </w:rPr>
        <w:t>for which on-site events are postulated that could give rise to doses to people</w:t>
      </w:r>
      <w:r>
        <w:rPr>
          <w:rFonts w:cstheme="minorHAnsi"/>
          <w:sz w:val="18"/>
          <w:szCs w:val="18"/>
        </w:rPr>
        <w:t xml:space="preserve"> </w:t>
      </w:r>
      <w:r w:rsidRPr="00FE2157">
        <w:rPr>
          <w:rFonts w:cstheme="minorHAnsi"/>
          <w:sz w:val="18"/>
          <w:szCs w:val="18"/>
        </w:rPr>
        <w:t>off the site that would warrant urgent protective actions or early protective</w:t>
      </w:r>
      <w:r>
        <w:rPr>
          <w:rFonts w:cstheme="minorHAnsi"/>
          <w:sz w:val="18"/>
          <w:szCs w:val="18"/>
        </w:rPr>
        <w:t xml:space="preserve"> </w:t>
      </w:r>
      <w:r w:rsidRPr="00FE2157">
        <w:rPr>
          <w:rFonts w:cstheme="minorHAnsi"/>
          <w:sz w:val="18"/>
          <w:szCs w:val="18"/>
        </w:rPr>
        <w:t>actions and other response actions to achieve the goals of emergency response in</w:t>
      </w:r>
      <w:r>
        <w:rPr>
          <w:rFonts w:cstheme="minorHAnsi"/>
          <w:sz w:val="18"/>
          <w:szCs w:val="18"/>
        </w:rPr>
        <w:t xml:space="preserve"> </w:t>
      </w:r>
      <w:r w:rsidRPr="00FE2157">
        <w:rPr>
          <w:rFonts w:cstheme="minorHAnsi"/>
          <w:sz w:val="18"/>
          <w:szCs w:val="18"/>
        </w:rPr>
        <w:t>accordance with international standards, or for which such events have occurred</w:t>
      </w:r>
      <w:r>
        <w:rPr>
          <w:rFonts w:cstheme="minorHAnsi"/>
          <w:sz w:val="18"/>
          <w:szCs w:val="18"/>
        </w:rPr>
        <w:t xml:space="preserve"> </w:t>
      </w:r>
      <w:r w:rsidRPr="00FE2157">
        <w:rPr>
          <w:rFonts w:cstheme="minorHAnsi"/>
          <w:sz w:val="18"/>
          <w:szCs w:val="18"/>
        </w:rPr>
        <w:t>in similar facilities. Category II (as opposed to category I) does not include</w:t>
      </w:r>
      <w:r>
        <w:rPr>
          <w:rFonts w:cstheme="minorHAnsi"/>
          <w:sz w:val="18"/>
          <w:szCs w:val="18"/>
        </w:rPr>
        <w:t xml:space="preserve"> </w:t>
      </w:r>
      <w:r w:rsidRPr="00FE2157">
        <w:rPr>
          <w:rFonts w:cstheme="minorHAnsi"/>
          <w:sz w:val="18"/>
          <w:szCs w:val="18"/>
        </w:rPr>
        <w:t>facilities for which on-site events (including those not considered in the design)</w:t>
      </w:r>
      <w:r>
        <w:rPr>
          <w:rFonts w:cstheme="minorHAnsi"/>
          <w:sz w:val="18"/>
          <w:szCs w:val="18"/>
        </w:rPr>
        <w:t xml:space="preserve"> </w:t>
      </w:r>
      <w:r w:rsidRPr="00FE2157">
        <w:rPr>
          <w:rFonts w:cstheme="minorHAnsi"/>
          <w:sz w:val="18"/>
          <w:szCs w:val="18"/>
        </w:rPr>
        <w:t>are postulated that could give rise to severe deterministic effects off the site,</w:t>
      </w:r>
      <w:r>
        <w:rPr>
          <w:rFonts w:cstheme="minorHAnsi"/>
          <w:sz w:val="18"/>
          <w:szCs w:val="18"/>
        </w:rPr>
        <w:t xml:space="preserve"> </w:t>
      </w:r>
      <w:r w:rsidRPr="00FE2157">
        <w:rPr>
          <w:rFonts w:cstheme="minorHAnsi"/>
          <w:sz w:val="18"/>
          <w:szCs w:val="18"/>
        </w:rPr>
        <w:t>or for which such events have occurred in similar facilities.</w:t>
      </w:r>
    </w:p>
  </w:footnote>
  <w:footnote w:id="20">
    <w:p w14:paraId="57EE1460" w14:textId="77777777" w:rsidR="00B6339C" w:rsidRPr="006F46BA" w:rsidRDefault="00B6339C" w:rsidP="006F46BA">
      <w:pPr>
        <w:autoSpaceDE w:val="0"/>
        <w:autoSpaceDN w:val="0"/>
        <w:adjustRightInd w:val="0"/>
        <w:spacing w:before="0" w:line="240" w:lineRule="auto"/>
        <w:rPr>
          <w:lang w:val="en-US"/>
        </w:rPr>
      </w:pPr>
      <w:r>
        <w:rPr>
          <w:rStyle w:val="FootnoteReference"/>
        </w:rPr>
        <w:footnoteRef/>
      </w:r>
      <w:r>
        <w:t xml:space="preserve"> </w:t>
      </w:r>
      <w:r w:rsidRPr="00FC5402">
        <w:rPr>
          <w:i/>
          <w:sz w:val="18"/>
          <w:szCs w:val="20"/>
        </w:rPr>
        <w:t>Arrangements for Preparedness for a Nuclear or Radiological Emergency</w:t>
      </w:r>
      <w:r>
        <w:rPr>
          <w:sz w:val="18"/>
          <w:szCs w:val="20"/>
        </w:rPr>
        <w:t xml:space="preserve">, IAEA Safety Guide No. GS-G-2.1, IAEA 2007. See </w:t>
      </w:r>
      <w:hyperlink r:id="rId16" w:history="1">
        <w:r w:rsidRPr="00E142D6">
          <w:rPr>
            <w:rStyle w:val="Hyperlink"/>
            <w:sz w:val="18"/>
            <w:szCs w:val="20"/>
          </w:rPr>
          <w:t>https://www-pub.iaea.org/MTCD/publications/PDF/Pub1265web.pdf</w:t>
        </w:r>
      </w:hyperlink>
      <w:r>
        <w:rPr>
          <w:sz w:val="18"/>
          <w:szCs w:val="20"/>
        </w:rPr>
        <w:t xml:space="preserve"> </w:t>
      </w:r>
    </w:p>
  </w:footnote>
  <w:footnote w:id="21">
    <w:p w14:paraId="63908B80" w14:textId="77777777" w:rsidR="00B6339C" w:rsidRDefault="00B6339C" w:rsidP="006F46BA">
      <w:pPr>
        <w:pStyle w:val="FootnoteText"/>
        <w:ind w:left="0" w:firstLine="0"/>
      </w:pPr>
      <w:r>
        <w:rPr>
          <w:rStyle w:val="FootnoteReference"/>
        </w:rPr>
        <w:footnoteRef/>
      </w:r>
      <w:r>
        <w:t xml:space="preserve"> Recommendation 16 states: ARPANSA should develop criteria for evaluation of licensee exercises, to include the exercises as part of the inspection process and ensure that licensees exercise all aspects of their emergency plan over an agreed period and in line with a graded approach.</w:t>
      </w:r>
    </w:p>
  </w:footnote>
  <w:footnote w:id="22">
    <w:p w14:paraId="3B44AB88" w14:textId="77777777" w:rsidR="00B6339C" w:rsidRDefault="00B6339C">
      <w:pPr>
        <w:pStyle w:val="FootnoteText"/>
      </w:pPr>
      <w:r>
        <w:rPr>
          <w:rStyle w:val="FootnoteReference"/>
        </w:rPr>
        <w:footnoteRef/>
      </w:r>
      <w:r>
        <w:t xml:space="preserve"> See </w:t>
      </w:r>
      <w:hyperlink r:id="rId17" w:history="1">
        <w:r w:rsidRPr="006A0B67">
          <w:rPr>
            <w:rStyle w:val="Hyperlink"/>
          </w:rPr>
          <w:t>https://www.arpansa.gov.au/about-us/corporate-publications/significant-regulatory-activities</w:t>
        </w:r>
      </w:hyperlink>
      <w:r>
        <w:t xml:space="preserve"> </w:t>
      </w:r>
    </w:p>
  </w:footnote>
  <w:footnote w:id="23">
    <w:p w14:paraId="547547D0" w14:textId="77777777" w:rsidR="00B6339C" w:rsidRDefault="00B6339C" w:rsidP="00B76156">
      <w:pPr>
        <w:pStyle w:val="FootnoteText"/>
      </w:pPr>
      <w:r>
        <w:rPr>
          <w:rStyle w:val="FootnoteReference"/>
        </w:rPr>
        <w:footnoteRef/>
      </w:r>
      <w:r>
        <w:t xml:space="preserve"> </w:t>
      </w:r>
      <w:hyperlink r:id="rId18" w:history="1">
        <w:r w:rsidRPr="0000751A">
          <w:rPr>
            <w:rStyle w:val="Hyperlink"/>
          </w:rPr>
          <w:t>https://www.industry.gov.au/data-and-publications/australian-radioactive-waste-management-framework</w:t>
        </w:r>
      </w:hyperlink>
      <w:r>
        <w:t xml:space="preserve"> </w:t>
      </w:r>
    </w:p>
  </w:footnote>
  <w:footnote w:id="24">
    <w:p w14:paraId="3250D460" w14:textId="77777777" w:rsidR="00B6339C" w:rsidRDefault="00B6339C" w:rsidP="003A32AB">
      <w:pPr>
        <w:pStyle w:val="FootnoteText"/>
        <w:ind w:left="0" w:firstLine="0"/>
      </w:pPr>
      <w:r>
        <w:rPr>
          <w:rStyle w:val="FootnoteReference"/>
        </w:rPr>
        <w:footnoteRef/>
      </w:r>
      <w:r>
        <w:t xml:space="preserve"> See </w:t>
      </w:r>
      <w:hyperlink r:id="rId19" w:history="1">
        <w:r w:rsidRPr="001B799A">
          <w:rPr>
            <w:rStyle w:val="Hyperlink"/>
          </w:rPr>
          <w:t>http://www.oecd.org/officialdocuments/publicdisplaydocumentpdf/?cote=NEA/SEN/HLGMR(2018)3&amp;docLanguage=En</w:t>
        </w:r>
      </w:hyperlink>
      <w:r>
        <w:t xml:space="preserve">. </w:t>
      </w:r>
    </w:p>
  </w:footnote>
  <w:footnote w:id="25">
    <w:p w14:paraId="61F02A3C" w14:textId="77777777" w:rsidR="00B6339C" w:rsidRDefault="00B6339C" w:rsidP="00AD3ED7">
      <w:pPr>
        <w:pStyle w:val="FootnoteText"/>
        <w:ind w:left="0" w:firstLine="0"/>
      </w:pPr>
      <w:r>
        <w:rPr>
          <w:rStyle w:val="FootnoteReference"/>
        </w:rPr>
        <w:footnoteRef/>
      </w:r>
      <w:r>
        <w:t xml:space="preserve"> </w:t>
      </w:r>
      <w:r w:rsidRPr="00AD3ED7">
        <w:rPr>
          <w:szCs w:val="18"/>
        </w:rPr>
        <w:t xml:space="preserve">The International Nuclear and Radiological Event Scale (INES) is a tool for communicating the safety significance of nuclear and radiological events to the public. </w:t>
      </w:r>
      <w:r>
        <w:rPr>
          <w:szCs w:val="18"/>
        </w:rPr>
        <w:t xml:space="preserve">Reporting is voluntary. See </w:t>
      </w:r>
      <w:hyperlink r:id="rId20" w:history="1">
        <w:r w:rsidRPr="00690549">
          <w:rPr>
            <w:rStyle w:val="Hyperlink"/>
            <w:szCs w:val="18"/>
          </w:rPr>
          <w:t>https://www.iaea.org/topics/emergency-preparedness-and-response-epr/international-nuclear-radiological-event-scale-ines</w:t>
        </w:r>
      </w:hyperlink>
      <w:r>
        <w:rPr>
          <w:szCs w:val="18"/>
        </w:rPr>
        <w:t xml:space="preserve"> </w:t>
      </w:r>
    </w:p>
  </w:footnote>
  <w:footnote w:id="26">
    <w:p w14:paraId="559124F3" w14:textId="77777777" w:rsidR="00B6339C" w:rsidRDefault="00B6339C" w:rsidP="00A81992">
      <w:pPr>
        <w:pStyle w:val="FootnoteText"/>
      </w:pPr>
      <w:r>
        <w:rPr>
          <w:rStyle w:val="FootnoteReference"/>
        </w:rPr>
        <w:footnoteRef/>
      </w:r>
      <w:r>
        <w:t xml:space="preserve"> </w:t>
      </w:r>
      <w:hyperlink r:id="rId21" w:history="1">
        <w:r w:rsidRPr="00690549">
          <w:rPr>
            <w:rStyle w:val="Hyperlink"/>
          </w:rPr>
          <w:t>https://www.arpansa.gov.au/news/arpansa-receives-report-independent-review-team-ansto-approach-safety</w:t>
        </w:r>
      </w:hyperlink>
      <w:r>
        <w:t xml:space="preserve"> </w:t>
      </w:r>
    </w:p>
  </w:footnote>
  <w:footnote w:id="27">
    <w:p w14:paraId="3C43605C" w14:textId="77777777" w:rsidR="00B6339C" w:rsidRDefault="00B6339C" w:rsidP="001E5F17">
      <w:pPr>
        <w:pStyle w:val="FootnoteText"/>
        <w:ind w:left="0" w:firstLine="0"/>
      </w:pPr>
      <w:r>
        <w:rPr>
          <w:rStyle w:val="FootnoteReference"/>
        </w:rPr>
        <w:footnoteRef/>
      </w:r>
      <w:r>
        <w:t xml:space="preserve"> The Final Report of the </w:t>
      </w:r>
      <w:r w:rsidRPr="00976C1C">
        <w:rPr>
          <w:i/>
        </w:rPr>
        <w:t>Royal Commission into Misconduct in the Banking, Superannuation and Financial Services Industry</w:t>
      </w:r>
      <w:r>
        <w:rPr>
          <w:i/>
        </w:rPr>
        <w:t xml:space="preserve">, </w:t>
      </w:r>
      <w:r>
        <w:t xml:space="preserve">led by Commissioner Kenneth M Hayne AC QC, was tabled in Parliament on 4 February 2019. The Report is available at </w:t>
      </w:r>
      <w:hyperlink r:id="rId22" w:history="1">
        <w:r w:rsidRPr="008F35A6">
          <w:rPr>
            <w:rStyle w:val="Hyperlink"/>
          </w:rPr>
          <w:t>https://financialservices.royalcommission.gov.au/Pages/default.aspx</w:t>
        </w:r>
      </w:hyperlink>
    </w:p>
  </w:footnote>
  <w:footnote w:id="28">
    <w:p w14:paraId="7FD47A57" w14:textId="77777777" w:rsidR="00B6339C" w:rsidRDefault="00B6339C" w:rsidP="005C4BAF">
      <w:pPr>
        <w:pStyle w:val="FootnoteText"/>
      </w:pPr>
      <w:r>
        <w:rPr>
          <w:rStyle w:val="FootnoteReference"/>
        </w:rPr>
        <w:footnoteRef/>
      </w:r>
      <w:r>
        <w:t xml:space="preserve"> </w:t>
      </w:r>
      <w:hyperlink r:id="rId23" w:history="1">
        <w:r w:rsidRPr="00690549">
          <w:rPr>
            <w:rStyle w:val="Hyperlink"/>
          </w:rPr>
          <w:t>https://docs.jobs.gov.au/documents/regulator-performance-framework</w:t>
        </w:r>
      </w:hyperlink>
      <w:r>
        <w:t xml:space="preserve"> </w:t>
      </w:r>
    </w:p>
  </w:footnote>
  <w:footnote w:id="29">
    <w:p w14:paraId="15666268" w14:textId="77777777" w:rsidR="00B6339C" w:rsidRDefault="00B6339C" w:rsidP="005C4BAF">
      <w:pPr>
        <w:pStyle w:val="FootnoteText"/>
      </w:pPr>
      <w:r>
        <w:rPr>
          <w:rStyle w:val="FootnoteReference"/>
        </w:rPr>
        <w:footnoteRef/>
      </w:r>
      <w:r>
        <w:t xml:space="preserve"> </w:t>
      </w:r>
      <w:hyperlink r:id="rId24" w:history="1">
        <w:r w:rsidRPr="00690549">
          <w:rPr>
            <w:rStyle w:val="Hyperlink"/>
          </w:rPr>
          <w:t>https://www.arpansa.gov.au/sites/default/files/regulatory_performance_framework_2017-2018.pdf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F3008" w14:textId="77777777" w:rsidR="00B6339C" w:rsidRDefault="00553DCA">
    <w:pPr>
      <w:pStyle w:val="Header"/>
    </w:pPr>
    <w:r>
      <w:rPr>
        <w:noProof/>
        <w:lang w:eastAsia="en-AU"/>
      </w:rPr>
      <w:pict w14:anchorId="1B461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38" o:spid="_x0000_s2050" type="#_x0000_t75" style="position:absolute;margin-left:0;margin-top:0;width:595.2pt;height:841.9pt;z-index:-251658239;mso-position-horizontal:center;mso-position-horizontal-relative:margin;mso-position-vertical:center;mso-position-vertical-relative:margin" o:allowincell="f">
          <v:imagedata r:id="rId1" o:title="SoR-ANM"/>
          <w10:wrap anchorx="margin" anchory="margin"/>
        </v:shape>
      </w:pict>
    </w:r>
  </w:p>
  <w:p w14:paraId="1302787A" w14:textId="77777777" w:rsidR="00B6339C" w:rsidRDefault="00B6339C"/>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8B455" w14:textId="77777777" w:rsidR="00B6339C" w:rsidRPr="00A92525" w:rsidRDefault="00B6339C" w:rsidP="00A92525">
    <w:pPr>
      <w:jc w:val="center"/>
      <w:rPr>
        <w:sz w:val="16"/>
        <w:szCs w:val="16"/>
      </w:rPr>
    </w:pPr>
    <w:r w:rsidRPr="00326212">
      <w:rPr>
        <w:sz w:val="16"/>
        <w:szCs w:val="16"/>
      </w:rPr>
      <w:t>UNCLASSIFIED</w:t>
    </w:r>
  </w:p>
  <w:p w14:paraId="4AFB0E0D" w14:textId="77777777" w:rsidR="00B6339C" w:rsidRDefault="00B633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F8C02" w14:textId="77777777" w:rsidR="00B6339C" w:rsidRDefault="00553DCA">
    <w:pPr>
      <w:pStyle w:val="Header"/>
    </w:pPr>
    <w:r>
      <w:rPr>
        <w:noProof/>
        <w:lang w:eastAsia="en-AU"/>
      </w:rPr>
      <w:pict w14:anchorId="0AA11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50" o:spid="_x0000_s2062" type="#_x0000_t75" style="position:absolute;margin-left:0;margin-top:0;width:595.2pt;height:841.9pt;z-index:-251658234;mso-position-horizontal:center;mso-position-horizontal-relative:margin;mso-position-vertical:center;mso-position-vertical-relative:margin" o:allowincell="f">
          <v:imagedata r:id="rId1" o:title="SoR-ANM"/>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0413" w14:textId="77777777" w:rsidR="00B6339C" w:rsidRPr="00326212" w:rsidRDefault="00B6339C" w:rsidP="00A92525">
    <w:pPr>
      <w:jc w:val="center"/>
      <w:rPr>
        <w:sz w:val="16"/>
        <w:szCs w:val="16"/>
      </w:rPr>
    </w:pPr>
    <w:r w:rsidRPr="00326212">
      <w:rPr>
        <w:sz w:val="16"/>
        <w:szCs w:val="16"/>
      </w:rPr>
      <w:t>UNCLASSIFIED</w:t>
    </w:r>
  </w:p>
  <w:p w14:paraId="44E13ABF" w14:textId="77777777" w:rsidR="00B6339C" w:rsidRDefault="00B6339C" w:rsidP="00A92525">
    <w:pPr>
      <w:pStyle w:val="Header"/>
      <w:tabs>
        <w:tab w:val="clear" w:pos="4513"/>
        <w:tab w:val="clear" w:pos="9026"/>
        <w:tab w:val="left" w:pos="4320"/>
      </w:tab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AEDC" w14:textId="77777777" w:rsidR="00B6339C" w:rsidRPr="007D3546" w:rsidRDefault="00B6339C" w:rsidP="007D3546">
    <w:pPr>
      <w:jc w:val="center"/>
      <w:rPr>
        <w:sz w:val="16"/>
        <w:szCs w:val="16"/>
      </w:rPr>
    </w:pPr>
    <w:r w:rsidRPr="007D3546">
      <w:rPr>
        <w:sz w:val="16"/>
        <w:szCs w:val="16"/>
      </w:rPr>
      <w:t>UNCLASSIFIED</w:t>
    </w:r>
  </w:p>
  <w:p w14:paraId="5C091373" w14:textId="77777777" w:rsidR="00B6339C" w:rsidRDefault="00B633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4EE12" w14:textId="77777777" w:rsidR="00B6339C" w:rsidRPr="000D394E" w:rsidRDefault="00553DCA" w:rsidP="004F16D0">
    <w:pPr>
      <w:tabs>
        <w:tab w:val="left" w:pos="4253"/>
        <w:tab w:val="right" w:pos="9639"/>
      </w:tabs>
      <w:jc w:val="center"/>
      <w:rPr>
        <w:sz w:val="16"/>
      </w:rPr>
    </w:pPr>
    <w:r>
      <w:rPr>
        <w:noProof/>
        <w:sz w:val="16"/>
        <w:szCs w:val="16"/>
        <w:lang w:eastAsia="en-AU"/>
      </w:rPr>
      <w:pict w14:anchorId="6BF75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39" o:spid="_x0000_s2051" type="#_x0000_t75" style="position:absolute;left:0;text-align:left;margin-left:0;margin-top:0;width:595.2pt;height:841.9pt;z-index:-251658238;mso-position-horizontal:center;mso-position-horizontal-relative:margin;mso-position-vertical:center;mso-position-vertical-relative:margin" o:allowincell="f">
          <v:imagedata r:id="rId1" o:title="SoR-ANM"/>
          <w10:wrap anchorx="margin" anchory="margin"/>
        </v:shape>
      </w:pict>
    </w:r>
    <w:r w:rsidR="00B6339C" w:rsidRPr="000D394E">
      <w:rPr>
        <w:sz w:val="16"/>
        <w:szCs w:val="16"/>
      </w:rPr>
      <w:t>UNCLASSIFIED</w:t>
    </w:r>
  </w:p>
  <w:p w14:paraId="301E07C6" w14:textId="77777777" w:rsidR="00B6339C" w:rsidRPr="00873B24" w:rsidRDefault="00B6339C" w:rsidP="00873B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290A7" w14:textId="77777777" w:rsidR="00B6339C" w:rsidRPr="004C6F3F" w:rsidRDefault="00B6339C" w:rsidP="00F42F1D">
    <w:pPr>
      <w:pStyle w:val="Header"/>
      <w:spacing w:before="240"/>
      <w:jc w:val="center"/>
      <w:rPr>
        <w:color w:val="auto"/>
      </w:rPr>
    </w:pPr>
  </w:p>
  <w:p w14:paraId="168438AD" w14:textId="77777777" w:rsidR="00B6339C" w:rsidRDefault="00B633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FEA0E" w14:textId="77777777" w:rsidR="00B6339C" w:rsidRDefault="00553DCA">
    <w:pPr>
      <w:pStyle w:val="Header"/>
    </w:pPr>
    <w:r>
      <w:rPr>
        <w:noProof/>
        <w:lang w:eastAsia="en-AU"/>
      </w:rPr>
      <w:pict w14:anchorId="67B48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41" o:spid="_x0000_s2053" type="#_x0000_t75" style="position:absolute;margin-left:0;margin-top:0;width:595.2pt;height:841.9pt;z-index:-251658237;mso-position-horizontal:center;mso-position-horizontal-relative:margin;mso-position-vertical:center;mso-position-vertical-relative:margin" o:allowincell="f">
          <v:imagedata r:id="rId1" o:title="SoR-ANM"/>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535C6" w14:textId="77777777" w:rsidR="00B6339C" w:rsidRDefault="00553DCA">
    <w:pPr>
      <w:pStyle w:val="Header"/>
    </w:pPr>
    <w:r>
      <w:rPr>
        <w:noProof/>
        <w:lang w:eastAsia="en-AU"/>
      </w:rPr>
      <w:pict w14:anchorId="12C7C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42" o:spid="_x0000_s2054" type="#_x0000_t75" style="position:absolute;margin-left:0;margin-top:0;width:595.2pt;height:841.9pt;z-index:-251658236;mso-position-horizontal:center;mso-position-horizontal-relative:margin;mso-position-vertical:center;mso-position-vertical-relative:margin" o:allowincell="f">
          <v:imagedata r:id="rId1" o:title="SoR-ANM"/>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CE39" w14:textId="77777777" w:rsidR="00B6339C" w:rsidRPr="004C6F3F" w:rsidRDefault="00B6339C" w:rsidP="00F42F1D">
    <w:pPr>
      <w:pStyle w:val="Header"/>
      <w:spacing w:before="240"/>
      <w:jc w:val="center"/>
      <w:rPr>
        <w:color w:val="auto"/>
      </w:rPr>
    </w:pPr>
  </w:p>
  <w:p w14:paraId="572623D7" w14:textId="77777777" w:rsidR="00B6339C" w:rsidRDefault="00B633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8BEC" w14:textId="77777777" w:rsidR="00B6339C" w:rsidRDefault="00553DCA">
    <w:pPr>
      <w:pStyle w:val="Header"/>
    </w:pPr>
    <w:r>
      <w:rPr>
        <w:noProof/>
        <w:lang w:eastAsia="en-AU"/>
      </w:rPr>
      <w:pict w14:anchorId="167AC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3444" o:spid="_x0000_s2056" type="#_x0000_t75" style="position:absolute;margin-left:0;margin-top:0;width:595.2pt;height:841.9pt;z-index:-251658235;mso-position-horizontal:center;mso-position-horizontal-relative:margin;mso-position-vertical:center;mso-position-vertical-relative:margin" o:allowincell="f">
          <v:imagedata r:id="rId1" o:title="SoR-ANM"/>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45EF" w14:textId="77777777" w:rsidR="00B6339C" w:rsidRPr="00326212" w:rsidRDefault="00B6339C" w:rsidP="00A92525">
    <w:pPr>
      <w:jc w:val="center"/>
      <w:rPr>
        <w:sz w:val="16"/>
        <w:szCs w:val="16"/>
      </w:rPr>
    </w:pPr>
    <w:r w:rsidRPr="00326212">
      <w:rPr>
        <w:sz w:val="16"/>
        <w:szCs w:val="16"/>
      </w:rPr>
      <w:t>UNCLASSIFIED</w:t>
    </w:r>
  </w:p>
  <w:p w14:paraId="216A9BBF" w14:textId="77777777" w:rsidR="00B6339C" w:rsidRDefault="00B633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2874C" w14:textId="77777777" w:rsidR="00B6339C" w:rsidRDefault="00B6339C" w:rsidP="00E97006">
    <w:pPr>
      <w:pStyle w:val="Header"/>
      <w:jc w:val="center"/>
      <w:rPr>
        <w:color w:val="auto"/>
      </w:rPr>
    </w:pPr>
  </w:p>
  <w:p w14:paraId="6C5D333E" w14:textId="77777777" w:rsidR="00B6339C" w:rsidRPr="004C6F3F" w:rsidRDefault="00B6339C" w:rsidP="00F42F1D">
    <w:pPr>
      <w:pStyle w:val="Header"/>
      <w:spacing w:before="240"/>
      <w:jc w:val="center"/>
      <w:rPr>
        <w:color w:val="auto"/>
      </w:rPr>
    </w:pPr>
    <w:r>
      <w:rPr>
        <w:noProof/>
        <w:lang w:eastAsia="en-AU"/>
      </w:rPr>
      <w:drawing>
        <wp:inline distT="0" distB="0" distL="0" distR="0" wp14:anchorId="78FBBB98" wp14:editId="6C58B957">
          <wp:extent cx="6120130" cy="731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p w14:paraId="4E83BA0C" w14:textId="77777777" w:rsidR="00B6339C" w:rsidRDefault="00B63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3BE"/>
    <w:multiLevelType w:val="multilevel"/>
    <w:tmpl w:val="F7AE78DC"/>
    <w:lvl w:ilvl="0">
      <w:start w:val="3"/>
      <w:numFmt w:val="decimal"/>
      <w:lvlText w:val="%1."/>
      <w:lvlJc w:val="left"/>
      <w:pPr>
        <w:ind w:left="720" w:hanging="360"/>
      </w:pPr>
      <w:rPr>
        <w:rFonts w:hint="default"/>
      </w:rPr>
    </w:lvl>
    <w:lvl w:ilvl="1">
      <w:start w:val="1"/>
      <w:numFmt w:val="decimal"/>
      <w:isLgl/>
      <w:lvlText w:val="%1.%2"/>
      <w:lvlJc w:val="left"/>
      <w:pPr>
        <w:ind w:left="639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49E50D5"/>
    <w:multiLevelType w:val="hybridMultilevel"/>
    <w:tmpl w:val="2752E4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AD295D"/>
    <w:multiLevelType w:val="hybridMultilevel"/>
    <w:tmpl w:val="233625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39049A"/>
    <w:multiLevelType w:val="multilevel"/>
    <w:tmpl w:val="92847954"/>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9057B5C"/>
    <w:multiLevelType w:val="hybridMultilevel"/>
    <w:tmpl w:val="BA1C3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6808EC"/>
    <w:multiLevelType w:val="hybridMultilevel"/>
    <w:tmpl w:val="115C56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BA583C"/>
    <w:multiLevelType w:val="multilevel"/>
    <w:tmpl w:val="944A77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AA32FBE"/>
    <w:multiLevelType w:val="hybridMultilevel"/>
    <w:tmpl w:val="8EBAE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29205A"/>
    <w:multiLevelType w:val="hybridMultilevel"/>
    <w:tmpl w:val="A120C384"/>
    <w:lvl w:ilvl="0" w:tplc="709C8DE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FE86AE5"/>
    <w:multiLevelType w:val="hybridMultilevel"/>
    <w:tmpl w:val="16B43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3610F2"/>
    <w:multiLevelType w:val="multilevel"/>
    <w:tmpl w:val="3F0AC94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13" w15:restartNumberingAfterBreak="0">
    <w:nsid w:val="569F4BD5"/>
    <w:multiLevelType w:val="hybridMultilevel"/>
    <w:tmpl w:val="EBDE5DE0"/>
    <w:lvl w:ilvl="0" w:tplc="E9B2D9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DA8473F"/>
    <w:multiLevelType w:val="hybridMultilevel"/>
    <w:tmpl w:val="0A386D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1B06204"/>
    <w:multiLevelType w:val="hybridMultilevel"/>
    <w:tmpl w:val="0C8A53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8D079A"/>
    <w:multiLevelType w:val="hybridMultilevel"/>
    <w:tmpl w:val="B380D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646FBC"/>
    <w:multiLevelType w:val="hybridMultilevel"/>
    <w:tmpl w:val="DD6AAA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8581EC4"/>
    <w:multiLevelType w:val="hybridMultilevel"/>
    <w:tmpl w:val="1DBC2862"/>
    <w:lvl w:ilvl="0" w:tplc="DC86B2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2"/>
  </w:num>
  <w:num w:numId="3">
    <w:abstractNumId w:val="11"/>
  </w:num>
  <w:num w:numId="4">
    <w:abstractNumId w:val="0"/>
  </w:num>
  <w:num w:numId="5">
    <w:abstractNumId w:val="5"/>
  </w:num>
  <w:num w:numId="6">
    <w:abstractNumId w:val="14"/>
  </w:num>
  <w:num w:numId="7">
    <w:abstractNumId w:val="9"/>
  </w:num>
  <w:num w:numId="8">
    <w:abstractNumId w:val="3"/>
  </w:num>
  <w:num w:numId="9">
    <w:abstractNumId w:val="13"/>
  </w:num>
  <w:num w:numId="10">
    <w:abstractNumId w:val="10"/>
  </w:num>
  <w:num w:numId="11">
    <w:abstractNumId w:val="16"/>
  </w:num>
  <w:num w:numId="12">
    <w:abstractNumId w:val="8"/>
  </w:num>
  <w:num w:numId="13">
    <w:abstractNumId w:val="18"/>
  </w:num>
  <w:num w:numId="14">
    <w:abstractNumId w:val="6"/>
  </w:num>
  <w:num w:numId="15">
    <w:abstractNumId w:val="17"/>
  </w:num>
  <w:num w:numId="16">
    <w:abstractNumId w:val="1"/>
  </w:num>
  <w:num w:numId="17">
    <w:abstractNumId w:val="15"/>
  </w:num>
  <w:num w:numId="18">
    <w:abstractNumId w:val="4"/>
  </w:num>
  <w:num w:numId="1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20"/>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6EF"/>
    <w:rsid w:val="00000DB9"/>
    <w:rsid w:val="00001309"/>
    <w:rsid w:val="00005058"/>
    <w:rsid w:val="00007CDB"/>
    <w:rsid w:val="000101A3"/>
    <w:rsid w:val="0001117F"/>
    <w:rsid w:val="0001161C"/>
    <w:rsid w:val="0001209E"/>
    <w:rsid w:val="00013007"/>
    <w:rsid w:val="00013605"/>
    <w:rsid w:val="00014320"/>
    <w:rsid w:val="000179F0"/>
    <w:rsid w:val="00017A83"/>
    <w:rsid w:val="00020B4E"/>
    <w:rsid w:val="00024B69"/>
    <w:rsid w:val="00025C24"/>
    <w:rsid w:val="00031011"/>
    <w:rsid w:val="00033175"/>
    <w:rsid w:val="000361A3"/>
    <w:rsid w:val="00036B18"/>
    <w:rsid w:val="00037687"/>
    <w:rsid w:val="00043114"/>
    <w:rsid w:val="00044990"/>
    <w:rsid w:val="00044DEB"/>
    <w:rsid w:val="00044EFD"/>
    <w:rsid w:val="00046025"/>
    <w:rsid w:val="00046B9C"/>
    <w:rsid w:val="00051AE5"/>
    <w:rsid w:val="00051F36"/>
    <w:rsid w:val="0005274F"/>
    <w:rsid w:val="00053595"/>
    <w:rsid w:val="00054C6A"/>
    <w:rsid w:val="00057D27"/>
    <w:rsid w:val="00062B9B"/>
    <w:rsid w:val="0006302A"/>
    <w:rsid w:val="00063EDC"/>
    <w:rsid w:val="00065DA9"/>
    <w:rsid w:val="00066148"/>
    <w:rsid w:val="00066B27"/>
    <w:rsid w:val="00072230"/>
    <w:rsid w:val="00072AED"/>
    <w:rsid w:val="0007537C"/>
    <w:rsid w:val="0007646F"/>
    <w:rsid w:val="00076966"/>
    <w:rsid w:val="000813B5"/>
    <w:rsid w:val="00081BB8"/>
    <w:rsid w:val="00082A57"/>
    <w:rsid w:val="00082E26"/>
    <w:rsid w:val="00083EB6"/>
    <w:rsid w:val="00084563"/>
    <w:rsid w:val="0008654E"/>
    <w:rsid w:val="0009129C"/>
    <w:rsid w:val="000917AA"/>
    <w:rsid w:val="00092184"/>
    <w:rsid w:val="000925ED"/>
    <w:rsid w:val="00095C3E"/>
    <w:rsid w:val="00095D3E"/>
    <w:rsid w:val="000A1F06"/>
    <w:rsid w:val="000A436F"/>
    <w:rsid w:val="000A57E5"/>
    <w:rsid w:val="000A7577"/>
    <w:rsid w:val="000B536F"/>
    <w:rsid w:val="000B5892"/>
    <w:rsid w:val="000B5E94"/>
    <w:rsid w:val="000B7F46"/>
    <w:rsid w:val="000C03AD"/>
    <w:rsid w:val="000C03FC"/>
    <w:rsid w:val="000C1962"/>
    <w:rsid w:val="000C1EAA"/>
    <w:rsid w:val="000C24BE"/>
    <w:rsid w:val="000C3BF2"/>
    <w:rsid w:val="000C7FBE"/>
    <w:rsid w:val="000D27C8"/>
    <w:rsid w:val="000D394E"/>
    <w:rsid w:val="000D72A1"/>
    <w:rsid w:val="000E0C79"/>
    <w:rsid w:val="000E62C4"/>
    <w:rsid w:val="000E7BB4"/>
    <w:rsid w:val="000F116D"/>
    <w:rsid w:val="000F3AB1"/>
    <w:rsid w:val="000F5B02"/>
    <w:rsid w:val="000F6AED"/>
    <w:rsid w:val="000F73FB"/>
    <w:rsid w:val="0010348D"/>
    <w:rsid w:val="00104D23"/>
    <w:rsid w:val="00105B52"/>
    <w:rsid w:val="00106D00"/>
    <w:rsid w:val="00110515"/>
    <w:rsid w:val="0011138E"/>
    <w:rsid w:val="00111968"/>
    <w:rsid w:val="00111C85"/>
    <w:rsid w:val="0011286D"/>
    <w:rsid w:val="00114654"/>
    <w:rsid w:val="00121588"/>
    <w:rsid w:val="001232A0"/>
    <w:rsid w:val="001254BA"/>
    <w:rsid w:val="00134A53"/>
    <w:rsid w:val="00135C51"/>
    <w:rsid w:val="00145DA7"/>
    <w:rsid w:val="00150EA0"/>
    <w:rsid w:val="001536FB"/>
    <w:rsid w:val="001538A0"/>
    <w:rsid w:val="00153A22"/>
    <w:rsid w:val="001556DB"/>
    <w:rsid w:val="00156F69"/>
    <w:rsid w:val="00167925"/>
    <w:rsid w:val="00170976"/>
    <w:rsid w:val="0017164F"/>
    <w:rsid w:val="001724E4"/>
    <w:rsid w:val="0017345D"/>
    <w:rsid w:val="00175616"/>
    <w:rsid w:val="00176CEC"/>
    <w:rsid w:val="00177EAE"/>
    <w:rsid w:val="00183EF5"/>
    <w:rsid w:val="001878A9"/>
    <w:rsid w:val="00190EB2"/>
    <w:rsid w:val="00191718"/>
    <w:rsid w:val="00192A8D"/>
    <w:rsid w:val="001978F2"/>
    <w:rsid w:val="001A11CB"/>
    <w:rsid w:val="001A1505"/>
    <w:rsid w:val="001B09BE"/>
    <w:rsid w:val="001B7FBB"/>
    <w:rsid w:val="001C3D63"/>
    <w:rsid w:val="001C6A68"/>
    <w:rsid w:val="001C761E"/>
    <w:rsid w:val="001D23DB"/>
    <w:rsid w:val="001D6662"/>
    <w:rsid w:val="001E4033"/>
    <w:rsid w:val="001E5F17"/>
    <w:rsid w:val="001F14D2"/>
    <w:rsid w:val="001F3806"/>
    <w:rsid w:val="001F5B95"/>
    <w:rsid w:val="001F6288"/>
    <w:rsid w:val="00200893"/>
    <w:rsid w:val="002008C2"/>
    <w:rsid w:val="00205021"/>
    <w:rsid w:val="00205AAA"/>
    <w:rsid w:val="002065D2"/>
    <w:rsid w:val="00210A93"/>
    <w:rsid w:val="00210F2C"/>
    <w:rsid w:val="00211A47"/>
    <w:rsid w:val="00211B48"/>
    <w:rsid w:val="002126D4"/>
    <w:rsid w:val="00215CA0"/>
    <w:rsid w:val="00217BEA"/>
    <w:rsid w:val="0022084B"/>
    <w:rsid w:val="002227C1"/>
    <w:rsid w:val="00227F9A"/>
    <w:rsid w:val="002305E1"/>
    <w:rsid w:val="002314D4"/>
    <w:rsid w:val="00231ABA"/>
    <w:rsid w:val="00231EC9"/>
    <w:rsid w:val="00232A43"/>
    <w:rsid w:val="0023393B"/>
    <w:rsid w:val="002351B1"/>
    <w:rsid w:val="002356D6"/>
    <w:rsid w:val="0024174B"/>
    <w:rsid w:val="00241ADE"/>
    <w:rsid w:val="002447F6"/>
    <w:rsid w:val="002522F5"/>
    <w:rsid w:val="002543ED"/>
    <w:rsid w:val="00257562"/>
    <w:rsid w:val="002629CE"/>
    <w:rsid w:val="002637BD"/>
    <w:rsid w:val="0026513A"/>
    <w:rsid w:val="00266BEE"/>
    <w:rsid w:val="002672A0"/>
    <w:rsid w:val="002733E5"/>
    <w:rsid w:val="00273D00"/>
    <w:rsid w:val="0027553B"/>
    <w:rsid w:val="00276F97"/>
    <w:rsid w:val="00280E6F"/>
    <w:rsid w:val="002822D3"/>
    <w:rsid w:val="0028289A"/>
    <w:rsid w:val="002831E6"/>
    <w:rsid w:val="00290889"/>
    <w:rsid w:val="00294379"/>
    <w:rsid w:val="002956CA"/>
    <w:rsid w:val="00295CEB"/>
    <w:rsid w:val="002A32ED"/>
    <w:rsid w:val="002A4C26"/>
    <w:rsid w:val="002B4718"/>
    <w:rsid w:val="002B7530"/>
    <w:rsid w:val="002C0D57"/>
    <w:rsid w:val="002C1E4C"/>
    <w:rsid w:val="002C255C"/>
    <w:rsid w:val="002C2B94"/>
    <w:rsid w:val="002D0B95"/>
    <w:rsid w:val="002D4C12"/>
    <w:rsid w:val="002E018D"/>
    <w:rsid w:val="002E7978"/>
    <w:rsid w:val="002F188C"/>
    <w:rsid w:val="002F3C18"/>
    <w:rsid w:val="002F73A9"/>
    <w:rsid w:val="002F7401"/>
    <w:rsid w:val="002F7C80"/>
    <w:rsid w:val="002F7F0E"/>
    <w:rsid w:val="003014F6"/>
    <w:rsid w:val="003017D3"/>
    <w:rsid w:val="003020A2"/>
    <w:rsid w:val="0030641F"/>
    <w:rsid w:val="00306CB2"/>
    <w:rsid w:val="00313B6F"/>
    <w:rsid w:val="00314C3A"/>
    <w:rsid w:val="00316B3B"/>
    <w:rsid w:val="003206EF"/>
    <w:rsid w:val="00321E1A"/>
    <w:rsid w:val="00327077"/>
    <w:rsid w:val="00331551"/>
    <w:rsid w:val="00332766"/>
    <w:rsid w:val="00332802"/>
    <w:rsid w:val="0033297C"/>
    <w:rsid w:val="003452D0"/>
    <w:rsid w:val="003478ED"/>
    <w:rsid w:val="00350366"/>
    <w:rsid w:val="003504A0"/>
    <w:rsid w:val="003516C2"/>
    <w:rsid w:val="00351F37"/>
    <w:rsid w:val="0035225F"/>
    <w:rsid w:val="003525A2"/>
    <w:rsid w:val="00352F48"/>
    <w:rsid w:val="00354B8F"/>
    <w:rsid w:val="003561E3"/>
    <w:rsid w:val="003616C5"/>
    <w:rsid w:val="00363E81"/>
    <w:rsid w:val="003660F2"/>
    <w:rsid w:val="00370113"/>
    <w:rsid w:val="00370FB6"/>
    <w:rsid w:val="00372356"/>
    <w:rsid w:val="00374085"/>
    <w:rsid w:val="00374E8D"/>
    <w:rsid w:val="00375DF9"/>
    <w:rsid w:val="003761E1"/>
    <w:rsid w:val="00384941"/>
    <w:rsid w:val="0038577E"/>
    <w:rsid w:val="0039355C"/>
    <w:rsid w:val="003939E0"/>
    <w:rsid w:val="00394D43"/>
    <w:rsid w:val="00396F5D"/>
    <w:rsid w:val="00397423"/>
    <w:rsid w:val="003978C3"/>
    <w:rsid w:val="003A1AF6"/>
    <w:rsid w:val="003A32AB"/>
    <w:rsid w:val="003A3CA2"/>
    <w:rsid w:val="003A5CD7"/>
    <w:rsid w:val="003A6DE1"/>
    <w:rsid w:val="003B02FF"/>
    <w:rsid w:val="003B0414"/>
    <w:rsid w:val="003B1C9C"/>
    <w:rsid w:val="003B4066"/>
    <w:rsid w:val="003B6A8F"/>
    <w:rsid w:val="003C0F2B"/>
    <w:rsid w:val="003C108A"/>
    <w:rsid w:val="003C447F"/>
    <w:rsid w:val="003D2646"/>
    <w:rsid w:val="003D265D"/>
    <w:rsid w:val="003D7167"/>
    <w:rsid w:val="003E0D0C"/>
    <w:rsid w:val="003E2508"/>
    <w:rsid w:val="003E2970"/>
    <w:rsid w:val="003E3824"/>
    <w:rsid w:val="003E5D00"/>
    <w:rsid w:val="003E66AD"/>
    <w:rsid w:val="003F023F"/>
    <w:rsid w:val="003F4126"/>
    <w:rsid w:val="003F65CB"/>
    <w:rsid w:val="003F6A91"/>
    <w:rsid w:val="003F7169"/>
    <w:rsid w:val="003F7DF4"/>
    <w:rsid w:val="004005D4"/>
    <w:rsid w:val="004007F9"/>
    <w:rsid w:val="004017FD"/>
    <w:rsid w:val="00402E7E"/>
    <w:rsid w:val="00412616"/>
    <w:rsid w:val="00412B78"/>
    <w:rsid w:val="00412CF8"/>
    <w:rsid w:val="004164B6"/>
    <w:rsid w:val="00416F83"/>
    <w:rsid w:val="00421684"/>
    <w:rsid w:val="00422738"/>
    <w:rsid w:val="00422D85"/>
    <w:rsid w:val="00425D9F"/>
    <w:rsid w:val="0043060F"/>
    <w:rsid w:val="0043108F"/>
    <w:rsid w:val="00432A15"/>
    <w:rsid w:val="00434381"/>
    <w:rsid w:val="00434504"/>
    <w:rsid w:val="00435D49"/>
    <w:rsid w:val="004401A3"/>
    <w:rsid w:val="004402A2"/>
    <w:rsid w:val="004408AE"/>
    <w:rsid w:val="004439D5"/>
    <w:rsid w:val="00445BC0"/>
    <w:rsid w:val="00450375"/>
    <w:rsid w:val="004529CD"/>
    <w:rsid w:val="00453398"/>
    <w:rsid w:val="004577AE"/>
    <w:rsid w:val="00461ACE"/>
    <w:rsid w:val="004710D2"/>
    <w:rsid w:val="00471D78"/>
    <w:rsid w:val="00472883"/>
    <w:rsid w:val="00473098"/>
    <w:rsid w:val="00473895"/>
    <w:rsid w:val="00474AD0"/>
    <w:rsid w:val="00475813"/>
    <w:rsid w:val="0047701B"/>
    <w:rsid w:val="00484BEA"/>
    <w:rsid w:val="004869AB"/>
    <w:rsid w:val="00490CF4"/>
    <w:rsid w:val="00493BEA"/>
    <w:rsid w:val="00493EF7"/>
    <w:rsid w:val="00494D2D"/>
    <w:rsid w:val="004951E4"/>
    <w:rsid w:val="00497C54"/>
    <w:rsid w:val="00497E04"/>
    <w:rsid w:val="004A0E22"/>
    <w:rsid w:val="004A3BCB"/>
    <w:rsid w:val="004A44C9"/>
    <w:rsid w:val="004A5FB0"/>
    <w:rsid w:val="004A7EF7"/>
    <w:rsid w:val="004B1E6E"/>
    <w:rsid w:val="004B2236"/>
    <w:rsid w:val="004B24E1"/>
    <w:rsid w:val="004B3F88"/>
    <w:rsid w:val="004B5753"/>
    <w:rsid w:val="004C1F0F"/>
    <w:rsid w:val="004C48D0"/>
    <w:rsid w:val="004C6F3F"/>
    <w:rsid w:val="004D220F"/>
    <w:rsid w:val="004D497C"/>
    <w:rsid w:val="004D516D"/>
    <w:rsid w:val="004D7CCA"/>
    <w:rsid w:val="004E4746"/>
    <w:rsid w:val="004E4ED9"/>
    <w:rsid w:val="004E590C"/>
    <w:rsid w:val="004E6C84"/>
    <w:rsid w:val="004F16D0"/>
    <w:rsid w:val="004F1A51"/>
    <w:rsid w:val="004F76F9"/>
    <w:rsid w:val="004F7A6F"/>
    <w:rsid w:val="004F7DF9"/>
    <w:rsid w:val="00505257"/>
    <w:rsid w:val="00512671"/>
    <w:rsid w:val="0051603F"/>
    <w:rsid w:val="00516E70"/>
    <w:rsid w:val="00516F06"/>
    <w:rsid w:val="0052063E"/>
    <w:rsid w:val="00521D6F"/>
    <w:rsid w:val="00523CE1"/>
    <w:rsid w:val="00530295"/>
    <w:rsid w:val="005345FC"/>
    <w:rsid w:val="0053613B"/>
    <w:rsid w:val="00536627"/>
    <w:rsid w:val="00536EEA"/>
    <w:rsid w:val="00537C5F"/>
    <w:rsid w:val="00541DDA"/>
    <w:rsid w:val="0054455D"/>
    <w:rsid w:val="0054502E"/>
    <w:rsid w:val="00545C46"/>
    <w:rsid w:val="005503D7"/>
    <w:rsid w:val="005515BC"/>
    <w:rsid w:val="0055268B"/>
    <w:rsid w:val="00553DCA"/>
    <w:rsid w:val="005542F2"/>
    <w:rsid w:val="00561136"/>
    <w:rsid w:val="00562841"/>
    <w:rsid w:val="00563ED2"/>
    <w:rsid w:val="00565D3E"/>
    <w:rsid w:val="0056639F"/>
    <w:rsid w:val="00567406"/>
    <w:rsid w:val="005677C5"/>
    <w:rsid w:val="00570264"/>
    <w:rsid w:val="00570349"/>
    <w:rsid w:val="00570B3E"/>
    <w:rsid w:val="00572680"/>
    <w:rsid w:val="00574D50"/>
    <w:rsid w:val="00576460"/>
    <w:rsid w:val="005773FD"/>
    <w:rsid w:val="00583A3D"/>
    <w:rsid w:val="005840A4"/>
    <w:rsid w:val="00585C39"/>
    <w:rsid w:val="00586DAE"/>
    <w:rsid w:val="00586E8B"/>
    <w:rsid w:val="00591145"/>
    <w:rsid w:val="00591F18"/>
    <w:rsid w:val="005927DB"/>
    <w:rsid w:val="0059415F"/>
    <w:rsid w:val="00594A89"/>
    <w:rsid w:val="0059560E"/>
    <w:rsid w:val="00597DD2"/>
    <w:rsid w:val="005A02A2"/>
    <w:rsid w:val="005A17C6"/>
    <w:rsid w:val="005A17E3"/>
    <w:rsid w:val="005A18F8"/>
    <w:rsid w:val="005A1D0A"/>
    <w:rsid w:val="005A45EE"/>
    <w:rsid w:val="005A6376"/>
    <w:rsid w:val="005B0524"/>
    <w:rsid w:val="005B1FE7"/>
    <w:rsid w:val="005B201F"/>
    <w:rsid w:val="005B28E2"/>
    <w:rsid w:val="005B40F2"/>
    <w:rsid w:val="005B484D"/>
    <w:rsid w:val="005B5468"/>
    <w:rsid w:val="005B57F7"/>
    <w:rsid w:val="005B5EAA"/>
    <w:rsid w:val="005C0D0C"/>
    <w:rsid w:val="005C14B2"/>
    <w:rsid w:val="005C2B63"/>
    <w:rsid w:val="005C3EB3"/>
    <w:rsid w:val="005C4BAF"/>
    <w:rsid w:val="005C60B2"/>
    <w:rsid w:val="005C7089"/>
    <w:rsid w:val="005C77FF"/>
    <w:rsid w:val="005D4B80"/>
    <w:rsid w:val="005D57C2"/>
    <w:rsid w:val="005D64AF"/>
    <w:rsid w:val="005D6698"/>
    <w:rsid w:val="005D700B"/>
    <w:rsid w:val="005D705E"/>
    <w:rsid w:val="005D727D"/>
    <w:rsid w:val="005E1879"/>
    <w:rsid w:val="005E1E33"/>
    <w:rsid w:val="005E392D"/>
    <w:rsid w:val="005E3D4F"/>
    <w:rsid w:val="005E3E91"/>
    <w:rsid w:val="005E5B4B"/>
    <w:rsid w:val="005F258E"/>
    <w:rsid w:val="005F2845"/>
    <w:rsid w:val="005F3737"/>
    <w:rsid w:val="005F375D"/>
    <w:rsid w:val="005F40A7"/>
    <w:rsid w:val="005F5891"/>
    <w:rsid w:val="005F6878"/>
    <w:rsid w:val="005F7E17"/>
    <w:rsid w:val="0060077A"/>
    <w:rsid w:val="00603F95"/>
    <w:rsid w:val="00607226"/>
    <w:rsid w:val="006100E0"/>
    <w:rsid w:val="00610954"/>
    <w:rsid w:val="0061237D"/>
    <w:rsid w:val="0061611D"/>
    <w:rsid w:val="00616298"/>
    <w:rsid w:val="00617806"/>
    <w:rsid w:val="00621F3A"/>
    <w:rsid w:val="00623124"/>
    <w:rsid w:val="00623811"/>
    <w:rsid w:val="00624E1D"/>
    <w:rsid w:val="00631B6D"/>
    <w:rsid w:val="00631EB2"/>
    <w:rsid w:val="0063721E"/>
    <w:rsid w:val="006446E1"/>
    <w:rsid w:val="00647A87"/>
    <w:rsid w:val="00654DBD"/>
    <w:rsid w:val="00656EDC"/>
    <w:rsid w:val="00657C0C"/>
    <w:rsid w:val="00660415"/>
    <w:rsid w:val="00660819"/>
    <w:rsid w:val="00661242"/>
    <w:rsid w:val="006650A6"/>
    <w:rsid w:val="00666533"/>
    <w:rsid w:val="006709B2"/>
    <w:rsid w:val="00670DDA"/>
    <w:rsid w:val="00671AD5"/>
    <w:rsid w:val="00675E49"/>
    <w:rsid w:val="006816B3"/>
    <w:rsid w:val="0068295A"/>
    <w:rsid w:val="006829D7"/>
    <w:rsid w:val="00687EA6"/>
    <w:rsid w:val="0069032D"/>
    <w:rsid w:val="0069047A"/>
    <w:rsid w:val="00690851"/>
    <w:rsid w:val="0069412A"/>
    <w:rsid w:val="006954C6"/>
    <w:rsid w:val="006A1E52"/>
    <w:rsid w:val="006A29A4"/>
    <w:rsid w:val="006A4D3B"/>
    <w:rsid w:val="006A6119"/>
    <w:rsid w:val="006B1BC7"/>
    <w:rsid w:val="006B31C6"/>
    <w:rsid w:val="006B5D77"/>
    <w:rsid w:val="006B70BD"/>
    <w:rsid w:val="006B7308"/>
    <w:rsid w:val="006C2104"/>
    <w:rsid w:val="006C2BF0"/>
    <w:rsid w:val="006C4109"/>
    <w:rsid w:val="006C5D87"/>
    <w:rsid w:val="006D105B"/>
    <w:rsid w:val="006D145D"/>
    <w:rsid w:val="006D1721"/>
    <w:rsid w:val="006D3DE2"/>
    <w:rsid w:val="006E3178"/>
    <w:rsid w:val="006E3AF7"/>
    <w:rsid w:val="006E4D5B"/>
    <w:rsid w:val="006E50F3"/>
    <w:rsid w:val="006E59E8"/>
    <w:rsid w:val="006E6055"/>
    <w:rsid w:val="006F0808"/>
    <w:rsid w:val="006F0C2D"/>
    <w:rsid w:val="006F2135"/>
    <w:rsid w:val="006F46BA"/>
    <w:rsid w:val="006F7561"/>
    <w:rsid w:val="00703714"/>
    <w:rsid w:val="00704BE7"/>
    <w:rsid w:val="007120F6"/>
    <w:rsid w:val="00713FA4"/>
    <w:rsid w:val="007151F1"/>
    <w:rsid w:val="00717E82"/>
    <w:rsid w:val="007209DF"/>
    <w:rsid w:val="00720D4E"/>
    <w:rsid w:val="00723FF8"/>
    <w:rsid w:val="00724222"/>
    <w:rsid w:val="00726BA8"/>
    <w:rsid w:val="00727F09"/>
    <w:rsid w:val="007315F9"/>
    <w:rsid w:val="007347A7"/>
    <w:rsid w:val="007366D7"/>
    <w:rsid w:val="007370A5"/>
    <w:rsid w:val="0074309C"/>
    <w:rsid w:val="007437B2"/>
    <w:rsid w:val="007463DE"/>
    <w:rsid w:val="00746C66"/>
    <w:rsid w:val="0074735E"/>
    <w:rsid w:val="007474EC"/>
    <w:rsid w:val="00751131"/>
    <w:rsid w:val="00751144"/>
    <w:rsid w:val="00752055"/>
    <w:rsid w:val="00752CC0"/>
    <w:rsid w:val="00764B9F"/>
    <w:rsid w:val="007651CF"/>
    <w:rsid w:val="00770485"/>
    <w:rsid w:val="0077051E"/>
    <w:rsid w:val="00774E9A"/>
    <w:rsid w:val="00775649"/>
    <w:rsid w:val="00775A0D"/>
    <w:rsid w:val="00776635"/>
    <w:rsid w:val="00787C08"/>
    <w:rsid w:val="00787EAF"/>
    <w:rsid w:val="00791CFB"/>
    <w:rsid w:val="00791EDF"/>
    <w:rsid w:val="00793655"/>
    <w:rsid w:val="00794828"/>
    <w:rsid w:val="00797D07"/>
    <w:rsid w:val="007A0993"/>
    <w:rsid w:val="007A25A9"/>
    <w:rsid w:val="007A493D"/>
    <w:rsid w:val="007A54E0"/>
    <w:rsid w:val="007A7E69"/>
    <w:rsid w:val="007B06EA"/>
    <w:rsid w:val="007B5C48"/>
    <w:rsid w:val="007B612D"/>
    <w:rsid w:val="007B6A5D"/>
    <w:rsid w:val="007B75F2"/>
    <w:rsid w:val="007C1516"/>
    <w:rsid w:val="007C2570"/>
    <w:rsid w:val="007C2F15"/>
    <w:rsid w:val="007D25C3"/>
    <w:rsid w:val="007D26D8"/>
    <w:rsid w:val="007D26E1"/>
    <w:rsid w:val="007D3546"/>
    <w:rsid w:val="007D5698"/>
    <w:rsid w:val="007D723B"/>
    <w:rsid w:val="007D7D7F"/>
    <w:rsid w:val="007E074B"/>
    <w:rsid w:val="007E0DB0"/>
    <w:rsid w:val="007E2EC6"/>
    <w:rsid w:val="007E5178"/>
    <w:rsid w:val="007E7C56"/>
    <w:rsid w:val="007F38B7"/>
    <w:rsid w:val="007F3CC0"/>
    <w:rsid w:val="007F59C4"/>
    <w:rsid w:val="007F63E0"/>
    <w:rsid w:val="007F6B08"/>
    <w:rsid w:val="007F7DE2"/>
    <w:rsid w:val="00802D8F"/>
    <w:rsid w:val="008062E8"/>
    <w:rsid w:val="00807741"/>
    <w:rsid w:val="00813AFD"/>
    <w:rsid w:val="00813E08"/>
    <w:rsid w:val="00823636"/>
    <w:rsid w:val="008252A7"/>
    <w:rsid w:val="00826D90"/>
    <w:rsid w:val="00827BFA"/>
    <w:rsid w:val="00835D3C"/>
    <w:rsid w:val="00841065"/>
    <w:rsid w:val="0084306B"/>
    <w:rsid w:val="00845A47"/>
    <w:rsid w:val="00852088"/>
    <w:rsid w:val="00852E1C"/>
    <w:rsid w:val="00854BCE"/>
    <w:rsid w:val="00857050"/>
    <w:rsid w:val="008606A9"/>
    <w:rsid w:val="00864B1E"/>
    <w:rsid w:val="008668EF"/>
    <w:rsid w:val="00870DF2"/>
    <w:rsid w:val="00873B24"/>
    <w:rsid w:val="008740AC"/>
    <w:rsid w:val="008766B0"/>
    <w:rsid w:val="00880AFD"/>
    <w:rsid w:val="0088175D"/>
    <w:rsid w:val="00882F86"/>
    <w:rsid w:val="008840B5"/>
    <w:rsid w:val="00887C09"/>
    <w:rsid w:val="0089568C"/>
    <w:rsid w:val="00895F90"/>
    <w:rsid w:val="00896C91"/>
    <w:rsid w:val="008A0043"/>
    <w:rsid w:val="008B0D72"/>
    <w:rsid w:val="008C258B"/>
    <w:rsid w:val="008D0DAA"/>
    <w:rsid w:val="008D612D"/>
    <w:rsid w:val="008E0597"/>
    <w:rsid w:val="008E0820"/>
    <w:rsid w:val="008E393C"/>
    <w:rsid w:val="008E583E"/>
    <w:rsid w:val="008E7D85"/>
    <w:rsid w:val="008F060F"/>
    <w:rsid w:val="008F40F9"/>
    <w:rsid w:val="008F5424"/>
    <w:rsid w:val="00900A35"/>
    <w:rsid w:val="00905BA8"/>
    <w:rsid w:val="00907795"/>
    <w:rsid w:val="009102B1"/>
    <w:rsid w:val="0091116C"/>
    <w:rsid w:val="00911DC4"/>
    <w:rsid w:val="009123BE"/>
    <w:rsid w:val="00913A2E"/>
    <w:rsid w:val="009216C5"/>
    <w:rsid w:val="009237E9"/>
    <w:rsid w:val="00925C03"/>
    <w:rsid w:val="00925D70"/>
    <w:rsid w:val="00936DF1"/>
    <w:rsid w:val="00940102"/>
    <w:rsid w:val="00945202"/>
    <w:rsid w:val="009452EE"/>
    <w:rsid w:val="00947C7B"/>
    <w:rsid w:val="00950169"/>
    <w:rsid w:val="00950477"/>
    <w:rsid w:val="00950739"/>
    <w:rsid w:val="00950FEA"/>
    <w:rsid w:val="00951136"/>
    <w:rsid w:val="00951153"/>
    <w:rsid w:val="00963EB1"/>
    <w:rsid w:val="009644D4"/>
    <w:rsid w:val="0097048F"/>
    <w:rsid w:val="00974280"/>
    <w:rsid w:val="0097488E"/>
    <w:rsid w:val="00976B99"/>
    <w:rsid w:val="009808BC"/>
    <w:rsid w:val="0098420E"/>
    <w:rsid w:val="00984C91"/>
    <w:rsid w:val="00985234"/>
    <w:rsid w:val="00985544"/>
    <w:rsid w:val="00992E79"/>
    <w:rsid w:val="00993BDF"/>
    <w:rsid w:val="009A6E2A"/>
    <w:rsid w:val="009B4818"/>
    <w:rsid w:val="009B5C9A"/>
    <w:rsid w:val="009C0D50"/>
    <w:rsid w:val="009C29CF"/>
    <w:rsid w:val="009C55AC"/>
    <w:rsid w:val="009D0621"/>
    <w:rsid w:val="009D4DB4"/>
    <w:rsid w:val="009D537A"/>
    <w:rsid w:val="009E70BC"/>
    <w:rsid w:val="009F070D"/>
    <w:rsid w:val="009F3A1F"/>
    <w:rsid w:val="009F3F6D"/>
    <w:rsid w:val="009F7126"/>
    <w:rsid w:val="009F7A86"/>
    <w:rsid w:val="00A002A6"/>
    <w:rsid w:val="00A0047D"/>
    <w:rsid w:val="00A0125A"/>
    <w:rsid w:val="00A013CD"/>
    <w:rsid w:val="00A016D9"/>
    <w:rsid w:val="00A022DB"/>
    <w:rsid w:val="00A04C57"/>
    <w:rsid w:val="00A04E0F"/>
    <w:rsid w:val="00A111BC"/>
    <w:rsid w:val="00A128E4"/>
    <w:rsid w:val="00A12E4D"/>
    <w:rsid w:val="00A144B1"/>
    <w:rsid w:val="00A163A0"/>
    <w:rsid w:val="00A208D6"/>
    <w:rsid w:val="00A21663"/>
    <w:rsid w:val="00A21A6A"/>
    <w:rsid w:val="00A21BE4"/>
    <w:rsid w:val="00A22A4D"/>
    <w:rsid w:val="00A30301"/>
    <w:rsid w:val="00A31626"/>
    <w:rsid w:val="00A3195D"/>
    <w:rsid w:val="00A32896"/>
    <w:rsid w:val="00A32C1B"/>
    <w:rsid w:val="00A33721"/>
    <w:rsid w:val="00A34958"/>
    <w:rsid w:val="00A409F2"/>
    <w:rsid w:val="00A4191D"/>
    <w:rsid w:val="00A42B9A"/>
    <w:rsid w:val="00A45D5F"/>
    <w:rsid w:val="00A510FF"/>
    <w:rsid w:val="00A53DC2"/>
    <w:rsid w:val="00A55692"/>
    <w:rsid w:val="00A56F26"/>
    <w:rsid w:val="00A572C6"/>
    <w:rsid w:val="00A60FA6"/>
    <w:rsid w:val="00A6117B"/>
    <w:rsid w:val="00A6186C"/>
    <w:rsid w:val="00A62D89"/>
    <w:rsid w:val="00A6300A"/>
    <w:rsid w:val="00A645D5"/>
    <w:rsid w:val="00A65C9D"/>
    <w:rsid w:val="00A66FB9"/>
    <w:rsid w:val="00A7001E"/>
    <w:rsid w:val="00A71752"/>
    <w:rsid w:val="00A7301B"/>
    <w:rsid w:val="00A73FF1"/>
    <w:rsid w:val="00A74DD9"/>
    <w:rsid w:val="00A76AB1"/>
    <w:rsid w:val="00A76EE5"/>
    <w:rsid w:val="00A77D05"/>
    <w:rsid w:val="00A80E72"/>
    <w:rsid w:val="00A81992"/>
    <w:rsid w:val="00A82FF9"/>
    <w:rsid w:val="00A847BC"/>
    <w:rsid w:val="00A8520D"/>
    <w:rsid w:val="00A9084D"/>
    <w:rsid w:val="00A92525"/>
    <w:rsid w:val="00AA5C91"/>
    <w:rsid w:val="00AA5CDA"/>
    <w:rsid w:val="00AB0557"/>
    <w:rsid w:val="00AB1328"/>
    <w:rsid w:val="00AB438E"/>
    <w:rsid w:val="00AB4BFF"/>
    <w:rsid w:val="00AB586E"/>
    <w:rsid w:val="00AB6DA9"/>
    <w:rsid w:val="00AC031C"/>
    <w:rsid w:val="00AC0B00"/>
    <w:rsid w:val="00AC0C18"/>
    <w:rsid w:val="00AC1FD6"/>
    <w:rsid w:val="00AC4D71"/>
    <w:rsid w:val="00AC77D0"/>
    <w:rsid w:val="00AC7AED"/>
    <w:rsid w:val="00AD1923"/>
    <w:rsid w:val="00AD2D61"/>
    <w:rsid w:val="00AD3ED7"/>
    <w:rsid w:val="00AD58B9"/>
    <w:rsid w:val="00AE41B6"/>
    <w:rsid w:val="00AE4C95"/>
    <w:rsid w:val="00AF028D"/>
    <w:rsid w:val="00B00C2C"/>
    <w:rsid w:val="00B0196D"/>
    <w:rsid w:val="00B06F46"/>
    <w:rsid w:val="00B077D4"/>
    <w:rsid w:val="00B102B6"/>
    <w:rsid w:val="00B125CB"/>
    <w:rsid w:val="00B17383"/>
    <w:rsid w:val="00B200AE"/>
    <w:rsid w:val="00B24782"/>
    <w:rsid w:val="00B26FDA"/>
    <w:rsid w:val="00B27B6A"/>
    <w:rsid w:val="00B30580"/>
    <w:rsid w:val="00B3101D"/>
    <w:rsid w:val="00B3214D"/>
    <w:rsid w:val="00B42DF0"/>
    <w:rsid w:val="00B43C83"/>
    <w:rsid w:val="00B44B09"/>
    <w:rsid w:val="00B4731C"/>
    <w:rsid w:val="00B4738D"/>
    <w:rsid w:val="00B51819"/>
    <w:rsid w:val="00B52F1E"/>
    <w:rsid w:val="00B54750"/>
    <w:rsid w:val="00B608CF"/>
    <w:rsid w:val="00B6339C"/>
    <w:rsid w:val="00B63D97"/>
    <w:rsid w:val="00B65C12"/>
    <w:rsid w:val="00B65FD9"/>
    <w:rsid w:val="00B73D50"/>
    <w:rsid w:val="00B74335"/>
    <w:rsid w:val="00B759E3"/>
    <w:rsid w:val="00B76156"/>
    <w:rsid w:val="00B8109B"/>
    <w:rsid w:val="00B83EF4"/>
    <w:rsid w:val="00B85720"/>
    <w:rsid w:val="00B860EF"/>
    <w:rsid w:val="00B87CBC"/>
    <w:rsid w:val="00B91DED"/>
    <w:rsid w:val="00B95E7F"/>
    <w:rsid w:val="00BA01F4"/>
    <w:rsid w:val="00BA1206"/>
    <w:rsid w:val="00BA20C9"/>
    <w:rsid w:val="00BA2444"/>
    <w:rsid w:val="00BA3433"/>
    <w:rsid w:val="00BA58CF"/>
    <w:rsid w:val="00BA7E92"/>
    <w:rsid w:val="00BB28C3"/>
    <w:rsid w:val="00BB4564"/>
    <w:rsid w:val="00BB513F"/>
    <w:rsid w:val="00BB7875"/>
    <w:rsid w:val="00BC4E98"/>
    <w:rsid w:val="00BC674E"/>
    <w:rsid w:val="00BD0292"/>
    <w:rsid w:val="00BD2442"/>
    <w:rsid w:val="00BD2B32"/>
    <w:rsid w:val="00BD2D98"/>
    <w:rsid w:val="00BD691E"/>
    <w:rsid w:val="00BD7C28"/>
    <w:rsid w:val="00BE34F0"/>
    <w:rsid w:val="00BE6683"/>
    <w:rsid w:val="00BE730C"/>
    <w:rsid w:val="00BF0C92"/>
    <w:rsid w:val="00BF3438"/>
    <w:rsid w:val="00BF3505"/>
    <w:rsid w:val="00BF48E7"/>
    <w:rsid w:val="00BF56F1"/>
    <w:rsid w:val="00BF56FE"/>
    <w:rsid w:val="00BF7DF7"/>
    <w:rsid w:val="00C0124A"/>
    <w:rsid w:val="00C0194D"/>
    <w:rsid w:val="00C01C7A"/>
    <w:rsid w:val="00C04CDD"/>
    <w:rsid w:val="00C06919"/>
    <w:rsid w:val="00C06B6F"/>
    <w:rsid w:val="00C10AD1"/>
    <w:rsid w:val="00C2022A"/>
    <w:rsid w:val="00C2178C"/>
    <w:rsid w:val="00C23C62"/>
    <w:rsid w:val="00C25CB1"/>
    <w:rsid w:val="00C275AA"/>
    <w:rsid w:val="00C36F71"/>
    <w:rsid w:val="00C41929"/>
    <w:rsid w:val="00C429E9"/>
    <w:rsid w:val="00C51C00"/>
    <w:rsid w:val="00C61D5D"/>
    <w:rsid w:val="00C65B82"/>
    <w:rsid w:val="00C65E37"/>
    <w:rsid w:val="00C6750D"/>
    <w:rsid w:val="00C701B4"/>
    <w:rsid w:val="00C70986"/>
    <w:rsid w:val="00C72208"/>
    <w:rsid w:val="00C726F5"/>
    <w:rsid w:val="00C7283C"/>
    <w:rsid w:val="00C7306E"/>
    <w:rsid w:val="00C7485F"/>
    <w:rsid w:val="00C807E7"/>
    <w:rsid w:val="00C90747"/>
    <w:rsid w:val="00C91231"/>
    <w:rsid w:val="00C916FB"/>
    <w:rsid w:val="00CA0340"/>
    <w:rsid w:val="00CA08A2"/>
    <w:rsid w:val="00CA249E"/>
    <w:rsid w:val="00CA4827"/>
    <w:rsid w:val="00CA5529"/>
    <w:rsid w:val="00CA5FD0"/>
    <w:rsid w:val="00CA6F23"/>
    <w:rsid w:val="00CB45C4"/>
    <w:rsid w:val="00CB7171"/>
    <w:rsid w:val="00CB7FD8"/>
    <w:rsid w:val="00CC1541"/>
    <w:rsid w:val="00CC1D44"/>
    <w:rsid w:val="00CC43E3"/>
    <w:rsid w:val="00CC546C"/>
    <w:rsid w:val="00CC58DC"/>
    <w:rsid w:val="00CC71AD"/>
    <w:rsid w:val="00CC7393"/>
    <w:rsid w:val="00CD3ED5"/>
    <w:rsid w:val="00CD4A5D"/>
    <w:rsid w:val="00CE0528"/>
    <w:rsid w:val="00CE4FA7"/>
    <w:rsid w:val="00CE5DE8"/>
    <w:rsid w:val="00CE61E4"/>
    <w:rsid w:val="00CE6966"/>
    <w:rsid w:val="00CF5613"/>
    <w:rsid w:val="00CF5E80"/>
    <w:rsid w:val="00D00B55"/>
    <w:rsid w:val="00D01CF0"/>
    <w:rsid w:val="00D01FD2"/>
    <w:rsid w:val="00D02236"/>
    <w:rsid w:val="00D10957"/>
    <w:rsid w:val="00D11E07"/>
    <w:rsid w:val="00D12996"/>
    <w:rsid w:val="00D12E9E"/>
    <w:rsid w:val="00D15663"/>
    <w:rsid w:val="00D17298"/>
    <w:rsid w:val="00D209F9"/>
    <w:rsid w:val="00D2109E"/>
    <w:rsid w:val="00D21622"/>
    <w:rsid w:val="00D22522"/>
    <w:rsid w:val="00D22F8B"/>
    <w:rsid w:val="00D23A06"/>
    <w:rsid w:val="00D23CA9"/>
    <w:rsid w:val="00D24A37"/>
    <w:rsid w:val="00D259B2"/>
    <w:rsid w:val="00D25EF7"/>
    <w:rsid w:val="00D263DB"/>
    <w:rsid w:val="00D26737"/>
    <w:rsid w:val="00D27E62"/>
    <w:rsid w:val="00D3097F"/>
    <w:rsid w:val="00D3104B"/>
    <w:rsid w:val="00D34427"/>
    <w:rsid w:val="00D35DD9"/>
    <w:rsid w:val="00D37D41"/>
    <w:rsid w:val="00D41EB1"/>
    <w:rsid w:val="00D42099"/>
    <w:rsid w:val="00D42EF9"/>
    <w:rsid w:val="00D52084"/>
    <w:rsid w:val="00D53964"/>
    <w:rsid w:val="00D55124"/>
    <w:rsid w:val="00D565BA"/>
    <w:rsid w:val="00D573E7"/>
    <w:rsid w:val="00D617EB"/>
    <w:rsid w:val="00D62888"/>
    <w:rsid w:val="00D65D4D"/>
    <w:rsid w:val="00D66794"/>
    <w:rsid w:val="00D671FA"/>
    <w:rsid w:val="00D70D97"/>
    <w:rsid w:val="00D768A3"/>
    <w:rsid w:val="00D770E7"/>
    <w:rsid w:val="00D779CC"/>
    <w:rsid w:val="00D84664"/>
    <w:rsid w:val="00D84A5E"/>
    <w:rsid w:val="00D86C0D"/>
    <w:rsid w:val="00D87798"/>
    <w:rsid w:val="00D93698"/>
    <w:rsid w:val="00D9560B"/>
    <w:rsid w:val="00DA2322"/>
    <w:rsid w:val="00DA3D69"/>
    <w:rsid w:val="00DA75F4"/>
    <w:rsid w:val="00DA76E2"/>
    <w:rsid w:val="00DB0130"/>
    <w:rsid w:val="00DB187B"/>
    <w:rsid w:val="00DB21BC"/>
    <w:rsid w:val="00DB3CEF"/>
    <w:rsid w:val="00DB45FA"/>
    <w:rsid w:val="00DB6FE8"/>
    <w:rsid w:val="00DC7226"/>
    <w:rsid w:val="00DC72F9"/>
    <w:rsid w:val="00DC761B"/>
    <w:rsid w:val="00DD3A87"/>
    <w:rsid w:val="00DD5B0F"/>
    <w:rsid w:val="00DD744B"/>
    <w:rsid w:val="00DE186E"/>
    <w:rsid w:val="00DE48CC"/>
    <w:rsid w:val="00DE6DA3"/>
    <w:rsid w:val="00DF01FC"/>
    <w:rsid w:val="00DF1DA6"/>
    <w:rsid w:val="00DF36F8"/>
    <w:rsid w:val="00DF7128"/>
    <w:rsid w:val="00E01BB4"/>
    <w:rsid w:val="00E03A33"/>
    <w:rsid w:val="00E03DE7"/>
    <w:rsid w:val="00E05712"/>
    <w:rsid w:val="00E12435"/>
    <w:rsid w:val="00E12B3A"/>
    <w:rsid w:val="00E15735"/>
    <w:rsid w:val="00E207F5"/>
    <w:rsid w:val="00E2084F"/>
    <w:rsid w:val="00E2470A"/>
    <w:rsid w:val="00E25BD4"/>
    <w:rsid w:val="00E26DCF"/>
    <w:rsid w:val="00E32A56"/>
    <w:rsid w:val="00E35300"/>
    <w:rsid w:val="00E35844"/>
    <w:rsid w:val="00E35E35"/>
    <w:rsid w:val="00E362B3"/>
    <w:rsid w:val="00E452F1"/>
    <w:rsid w:val="00E53CA1"/>
    <w:rsid w:val="00E54D3A"/>
    <w:rsid w:val="00E61EBD"/>
    <w:rsid w:val="00E6214D"/>
    <w:rsid w:val="00E62200"/>
    <w:rsid w:val="00E62A25"/>
    <w:rsid w:val="00E64214"/>
    <w:rsid w:val="00E64D3B"/>
    <w:rsid w:val="00E6508E"/>
    <w:rsid w:val="00E73FFA"/>
    <w:rsid w:val="00E75998"/>
    <w:rsid w:val="00E7750E"/>
    <w:rsid w:val="00E77F84"/>
    <w:rsid w:val="00E811FD"/>
    <w:rsid w:val="00E84189"/>
    <w:rsid w:val="00E90107"/>
    <w:rsid w:val="00E931A7"/>
    <w:rsid w:val="00E97006"/>
    <w:rsid w:val="00E97CA7"/>
    <w:rsid w:val="00E97E3B"/>
    <w:rsid w:val="00EB27FD"/>
    <w:rsid w:val="00EB4091"/>
    <w:rsid w:val="00EB676F"/>
    <w:rsid w:val="00EB680A"/>
    <w:rsid w:val="00EC03FE"/>
    <w:rsid w:val="00EC1290"/>
    <w:rsid w:val="00EC2224"/>
    <w:rsid w:val="00EC650C"/>
    <w:rsid w:val="00EC78EC"/>
    <w:rsid w:val="00ED20E6"/>
    <w:rsid w:val="00EE3C2A"/>
    <w:rsid w:val="00EE58D9"/>
    <w:rsid w:val="00EE7959"/>
    <w:rsid w:val="00EF2651"/>
    <w:rsid w:val="00EF6E6C"/>
    <w:rsid w:val="00EF79FD"/>
    <w:rsid w:val="00F01642"/>
    <w:rsid w:val="00F05957"/>
    <w:rsid w:val="00F1174D"/>
    <w:rsid w:val="00F11B67"/>
    <w:rsid w:val="00F11BD8"/>
    <w:rsid w:val="00F1214C"/>
    <w:rsid w:val="00F16604"/>
    <w:rsid w:val="00F176CE"/>
    <w:rsid w:val="00F20340"/>
    <w:rsid w:val="00F2118A"/>
    <w:rsid w:val="00F2203D"/>
    <w:rsid w:val="00F22722"/>
    <w:rsid w:val="00F23F1E"/>
    <w:rsid w:val="00F23FC6"/>
    <w:rsid w:val="00F2561F"/>
    <w:rsid w:val="00F26D13"/>
    <w:rsid w:val="00F30B42"/>
    <w:rsid w:val="00F31DA3"/>
    <w:rsid w:val="00F3267A"/>
    <w:rsid w:val="00F32F3C"/>
    <w:rsid w:val="00F343CD"/>
    <w:rsid w:val="00F402E2"/>
    <w:rsid w:val="00F41D6A"/>
    <w:rsid w:val="00F42084"/>
    <w:rsid w:val="00F423B6"/>
    <w:rsid w:val="00F42F1D"/>
    <w:rsid w:val="00F42FBD"/>
    <w:rsid w:val="00F43208"/>
    <w:rsid w:val="00F44CA2"/>
    <w:rsid w:val="00F469A0"/>
    <w:rsid w:val="00F50AE5"/>
    <w:rsid w:val="00F51C3D"/>
    <w:rsid w:val="00F52398"/>
    <w:rsid w:val="00F52E93"/>
    <w:rsid w:val="00F531FA"/>
    <w:rsid w:val="00F5374F"/>
    <w:rsid w:val="00F56107"/>
    <w:rsid w:val="00F56ADD"/>
    <w:rsid w:val="00F57095"/>
    <w:rsid w:val="00F57D12"/>
    <w:rsid w:val="00F61570"/>
    <w:rsid w:val="00F62C77"/>
    <w:rsid w:val="00F6575D"/>
    <w:rsid w:val="00F6653F"/>
    <w:rsid w:val="00F66CCF"/>
    <w:rsid w:val="00F7299D"/>
    <w:rsid w:val="00F72B4F"/>
    <w:rsid w:val="00F72FD3"/>
    <w:rsid w:val="00F739ED"/>
    <w:rsid w:val="00F73A49"/>
    <w:rsid w:val="00F75342"/>
    <w:rsid w:val="00F75B07"/>
    <w:rsid w:val="00F75DD0"/>
    <w:rsid w:val="00F75F88"/>
    <w:rsid w:val="00F82AC9"/>
    <w:rsid w:val="00F82B9A"/>
    <w:rsid w:val="00F8315D"/>
    <w:rsid w:val="00F839D9"/>
    <w:rsid w:val="00F83DDB"/>
    <w:rsid w:val="00F84358"/>
    <w:rsid w:val="00F87EA5"/>
    <w:rsid w:val="00F90F1D"/>
    <w:rsid w:val="00F91A31"/>
    <w:rsid w:val="00F95154"/>
    <w:rsid w:val="00F9544E"/>
    <w:rsid w:val="00F95A6A"/>
    <w:rsid w:val="00F96409"/>
    <w:rsid w:val="00F96E9F"/>
    <w:rsid w:val="00FA0397"/>
    <w:rsid w:val="00FA0873"/>
    <w:rsid w:val="00FA5C85"/>
    <w:rsid w:val="00FA5EC6"/>
    <w:rsid w:val="00FA7C64"/>
    <w:rsid w:val="00FC09B9"/>
    <w:rsid w:val="00FC18DE"/>
    <w:rsid w:val="00FC3138"/>
    <w:rsid w:val="00FC326A"/>
    <w:rsid w:val="00FC4DBB"/>
    <w:rsid w:val="00FC5402"/>
    <w:rsid w:val="00FC741C"/>
    <w:rsid w:val="00FD1D3C"/>
    <w:rsid w:val="00FD2777"/>
    <w:rsid w:val="00FD3D16"/>
    <w:rsid w:val="00FD5193"/>
    <w:rsid w:val="00FD6B0E"/>
    <w:rsid w:val="00FE026D"/>
    <w:rsid w:val="00FE076F"/>
    <w:rsid w:val="00FE14F5"/>
    <w:rsid w:val="00FE2157"/>
    <w:rsid w:val="00FE4722"/>
    <w:rsid w:val="00FE5978"/>
    <w:rsid w:val="00FF49E1"/>
    <w:rsid w:val="00FF6AB9"/>
    <w:rsid w:val="00FF75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2BAE57E"/>
  <w15:docId w15:val="{D1871AF0-62C3-4880-8058-6301802E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FF9"/>
  </w:style>
  <w:style w:type="paragraph" w:styleId="Heading1">
    <w:name w:val="heading 1"/>
    <w:basedOn w:val="Normal"/>
    <w:next w:val="Normal"/>
    <w:link w:val="Heading1Char"/>
    <w:uiPriority w:val="9"/>
    <w:qFormat/>
    <w:rsid w:val="00082E26"/>
    <w:pPr>
      <w:keepNext/>
      <w:keepLines/>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outlineLvl w:val="2"/>
    </w:pPr>
    <w:rPr>
      <w:rFonts w:eastAsiaTheme="majorEastAsia" w:cstheme="majorBidi"/>
      <w:b/>
      <w:bCs/>
      <w:i/>
      <w:color w:val="4E1A74"/>
      <w:sz w:val="24"/>
    </w:rPr>
  </w:style>
  <w:style w:type="paragraph" w:styleId="Heading4">
    <w:name w:val="heading 4"/>
    <w:basedOn w:val="Normal"/>
    <w:next w:val="Normal"/>
    <w:link w:val="Heading4Char"/>
    <w:uiPriority w:val="9"/>
    <w:unhideWhenUsed/>
    <w:qFormat/>
    <w:rsid w:val="003D265D"/>
    <w:pPr>
      <w:keepNext/>
      <w:keepLines/>
      <w:spacing w:before="20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3206EF"/>
    <w:pPr>
      <w:keepLines/>
      <w:spacing w:before="0" w:line="276" w:lineRule="auto"/>
      <w:ind w:left="-4225" w:hanging="737"/>
      <w:outlineLvl w:val="4"/>
    </w:pPr>
    <w:rPr>
      <w:rFonts w:ascii="Calibri" w:eastAsia="Times New Roman" w:hAnsi="Calibri"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AB - List Bullet,Recommendation,List Paragraph1,Bulleted Para,NFP GP Bulleted List,bullet point list,List Paragraph11,L,Bullet points,Content descriptions,Bullet Point,NAST Quote,FooterText,numbered,Paragraphe de liste1,列出段落,列出段落1,リスト段落1"/>
    <w:basedOn w:val="Normal"/>
    <w:link w:val="ListParagraphChar"/>
    <w:uiPriority w:val="34"/>
    <w:qFormat/>
    <w:rsid w:val="00A8520D"/>
    <w:pPr>
      <w:numPr>
        <w:numId w:val="1"/>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3D265D"/>
    <w:rPr>
      <w:rFonts w:ascii="Calibri" w:eastAsiaTheme="majorEastAsia" w:hAnsi="Calibri" w:cstheme="majorBidi"/>
      <w:b/>
      <w:bCs/>
      <w:i/>
      <w:iCs/>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066B27"/>
    <w:pPr>
      <w:tabs>
        <w:tab w:val="right" w:leader="dot" w:pos="9628"/>
      </w:tabs>
    </w:pPr>
    <w:rPr>
      <w:b/>
      <w:color w:val="4E1A74"/>
    </w:rPr>
  </w:style>
  <w:style w:type="paragraph" w:styleId="TOC2">
    <w:name w:val="toc 2"/>
    <w:basedOn w:val="Normal"/>
    <w:next w:val="Normal"/>
    <w:autoRedefine/>
    <w:uiPriority w:val="39"/>
    <w:unhideWhenUsed/>
    <w:rsid w:val="00675E49"/>
    <w:pPr>
      <w:tabs>
        <w:tab w:val="right" w:leader="dot" w:pos="9628"/>
      </w:tabs>
      <w:spacing w:before="120"/>
      <w:ind w:left="567" w:hanging="567"/>
    </w:pPr>
    <w:rPr>
      <w:noProof/>
    </w:rPr>
  </w:style>
  <w:style w:type="paragraph" w:styleId="TOC3">
    <w:name w:val="toc 3"/>
    <w:basedOn w:val="Normal"/>
    <w:next w:val="Normal"/>
    <w:autoRedefine/>
    <w:uiPriority w:val="39"/>
    <w:unhideWhenUsed/>
    <w:rsid w:val="00CE61E4"/>
    <w:pPr>
      <w:tabs>
        <w:tab w:val="left" w:pos="1320"/>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2"/>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character" w:customStyle="1" w:styleId="Heading5Char">
    <w:name w:val="Heading 5 Char"/>
    <w:basedOn w:val="DefaultParagraphFont"/>
    <w:link w:val="Heading5"/>
    <w:uiPriority w:val="9"/>
    <w:rsid w:val="003206EF"/>
    <w:rPr>
      <w:rFonts w:ascii="Calibri" w:eastAsia="Times New Roman" w:hAnsi="Calibri" w:cs="Times New Roman"/>
      <w:color w:val="000000"/>
      <w:sz w:val="20"/>
      <w:szCs w:val="20"/>
    </w:rPr>
  </w:style>
  <w:style w:type="character" w:styleId="PageNumber">
    <w:name w:val="page number"/>
    <w:basedOn w:val="DefaultParagraphFont"/>
    <w:rsid w:val="003206EF"/>
  </w:style>
  <w:style w:type="paragraph" w:customStyle="1" w:styleId="definitionacronyms">
    <w:name w:val="definition+acronyms"/>
    <w:basedOn w:val="Heading1"/>
    <w:qFormat/>
    <w:rsid w:val="003206EF"/>
    <w:pPr>
      <w:spacing w:after="600" w:line="276" w:lineRule="auto"/>
      <w:jc w:val="center"/>
    </w:pPr>
    <w:rPr>
      <w:rFonts w:ascii="Cambria" w:eastAsia="Times New Roman" w:hAnsi="Cambria" w:cs="Times New Roman"/>
      <w:color w:val="365F91"/>
      <w:sz w:val="28"/>
    </w:rPr>
  </w:style>
  <w:style w:type="paragraph" w:customStyle="1" w:styleId="TITLE2">
    <w:name w:val="TITLE2"/>
    <w:basedOn w:val="Title"/>
    <w:qFormat/>
    <w:rsid w:val="003206EF"/>
    <w:pPr>
      <w:pBdr>
        <w:bottom w:val="single" w:sz="8" w:space="4" w:color="4F81BD"/>
      </w:pBdr>
      <w:spacing w:before="0" w:after="300"/>
      <w:jc w:val="left"/>
    </w:pPr>
    <w:rPr>
      <w:rFonts w:ascii="Cambria" w:eastAsia="Times New Roman" w:hAnsi="Cambria" w:cs="Times New Roman"/>
      <w:b w:val="0"/>
      <w:color w:val="17365D"/>
      <w:sz w:val="44"/>
      <w:szCs w:val="44"/>
    </w:rPr>
  </w:style>
  <w:style w:type="paragraph" w:customStyle="1" w:styleId="H11">
    <w:name w:val="H1(1)"/>
    <w:basedOn w:val="Normal"/>
    <w:qFormat/>
    <w:rsid w:val="00C04CDD"/>
    <w:pPr>
      <w:spacing w:before="0" w:after="200" w:line="276" w:lineRule="auto"/>
    </w:pPr>
    <w:rPr>
      <w:rFonts w:ascii="Cambria" w:eastAsia="Calibri" w:hAnsi="Cambria" w:cs="Times New Roman"/>
      <w:b/>
      <w:color w:val="365F91"/>
      <w:sz w:val="28"/>
      <w:szCs w:val="28"/>
    </w:rPr>
  </w:style>
  <w:style w:type="paragraph" w:customStyle="1" w:styleId="p2">
    <w:name w:val="p2"/>
    <w:basedOn w:val="Normal"/>
    <w:rsid w:val="00C04CDD"/>
    <w:pPr>
      <w:tabs>
        <w:tab w:val="left" w:pos="720"/>
      </w:tabs>
      <w:spacing w:before="0" w:after="200" w:line="280" w:lineRule="atLeast"/>
      <w:jc w:val="both"/>
    </w:pPr>
    <w:rPr>
      <w:rFonts w:ascii="Calibri" w:eastAsia="Calibri" w:hAnsi="Calibri" w:cs="Times New Roman"/>
      <w:color w:val="auto"/>
    </w:rPr>
  </w:style>
  <w:style w:type="paragraph" w:styleId="BodyText">
    <w:name w:val="Body Text"/>
    <w:basedOn w:val="Normal"/>
    <w:link w:val="BodyTextChar"/>
    <w:rsid w:val="00C04CDD"/>
    <w:pPr>
      <w:spacing w:before="0" w:after="200" w:line="276" w:lineRule="auto"/>
      <w:jc w:val="both"/>
    </w:pPr>
    <w:rPr>
      <w:rFonts w:ascii="Calibri" w:eastAsia="Calibri" w:hAnsi="Calibri" w:cs="Times New Roman"/>
      <w:color w:val="000000"/>
    </w:rPr>
  </w:style>
  <w:style w:type="character" w:customStyle="1" w:styleId="BodyTextChar">
    <w:name w:val="Body Text Char"/>
    <w:basedOn w:val="DefaultParagraphFont"/>
    <w:link w:val="BodyText"/>
    <w:rsid w:val="00C04CDD"/>
    <w:rPr>
      <w:rFonts w:ascii="Calibri" w:eastAsia="Calibri" w:hAnsi="Calibri" w:cs="Times New Roman"/>
      <w:color w:val="000000"/>
    </w:rPr>
  </w:style>
  <w:style w:type="paragraph" w:styleId="BodyText2">
    <w:name w:val="Body Text 2"/>
    <w:basedOn w:val="Normal"/>
    <w:link w:val="BodyText2Char"/>
    <w:uiPriority w:val="99"/>
    <w:semiHidden/>
    <w:unhideWhenUsed/>
    <w:rsid w:val="00882F86"/>
    <w:pPr>
      <w:spacing w:after="120" w:line="480" w:lineRule="auto"/>
    </w:pPr>
  </w:style>
  <w:style w:type="character" w:customStyle="1" w:styleId="BodyText2Char">
    <w:name w:val="Body Text 2 Char"/>
    <w:basedOn w:val="DefaultParagraphFont"/>
    <w:link w:val="BodyText2"/>
    <w:uiPriority w:val="99"/>
    <w:semiHidden/>
    <w:rsid w:val="00882F86"/>
  </w:style>
  <w:style w:type="character" w:styleId="IntenseEmphasis">
    <w:name w:val="Intense Emphasis"/>
    <w:basedOn w:val="DefaultParagraphFont"/>
    <w:uiPriority w:val="21"/>
    <w:qFormat/>
    <w:rsid w:val="00623811"/>
  </w:style>
  <w:style w:type="paragraph" w:styleId="BodyTextIndent">
    <w:name w:val="Body Text Indent"/>
    <w:basedOn w:val="Normal"/>
    <w:link w:val="BodyTextIndentChar"/>
    <w:uiPriority w:val="99"/>
    <w:semiHidden/>
    <w:unhideWhenUsed/>
    <w:rsid w:val="002F7F0E"/>
    <w:pPr>
      <w:spacing w:after="120"/>
      <w:ind w:left="283"/>
    </w:pPr>
  </w:style>
  <w:style w:type="character" w:customStyle="1" w:styleId="BodyTextIndentChar">
    <w:name w:val="Body Text Indent Char"/>
    <w:basedOn w:val="DefaultParagraphFont"/>
    <w:link w:val="BodyTextIndent"/>
    <w:uiPriority w:val="99"/>
    <w:semiHidden/>
    <w:rsid w:val="002F7F0E"/>
  </w:style>
  <w:style w:type="paragraph" w:styleId="BodyText3">
    <w:name w:val="Body Text 3"/>
    <w:basedOn w:val="Normal"/>
    <w:link w:val="BodyText3Char"/>
    <w:uiPriority w:val="99"/>
    <w:semiHidden/>
    <w:unhideWhenUsed/>
    <w:rsid w:val="002F7F0E"/>
    <w:pPr>
      <w:spacing w:after="120"/>
    </w:pPr>
    <w:rPr>
      <w:sz w:val="16"/>
      <w:szCs w:val="16"/>
    </w:rPr>
  </w:style>
  <w:style w:type="character" w:customStyle="1" w:styleId="BodyText3Char">
    <w:name w:val="Body Text 3 Char"/>
    <w:basedOn w:val="DefaultParagraphFont"/>
    <w:link w:val="BodyText3"/>
    <w:uiPriority w:val="99"/>
    <w:semiHidden/>
    <w:rsid w:val="002F7F0E"/>
    <w:rPr>
      <w:sz w:val="16"/>
      <w:szCs w:val="16"/>
    </w:rPr>
  </w:style>
  <w:style w:type="table" w:customStyle="1" w:styleId="LightShading-Accent11">
    <w:name w:val="Light Shading - Accent 11"/>
    <w:basedOn w:val="TableNormal"/>
    <w:uiPriority w:val="60"/>
    <w:rsid w:val="002F7F0E"/>
    <w:pPr>
      <w:spacing w:before="0" w:line="240" w:lineRule="auto"/>
    </w:pPr>
    <w:rPr>
      <w:color w:val="AF6FE0" w:themeColor="accent1" w:themeShade="BF"/>
    </w:rPr>
    <w:tblPr>
      <w:tblStyleRowBandSize w:val="1"/>
      <w:tblStyleColBandSize w:val="1"/>
      <w:tblInd w:w="0" w:type="nil"/>
      <w:tblBorders>
        <w:top w:val="single" w:sz="8" w:space="0" w:color="E3CCF4" w:themeColor="accent1"/>
        <w:bottom w:val="single" w:sz="8" w:space="0" w:color="E3CCF4" w:themeColor="accent1"/>
      </w:tblBorders>
    </w:tblPr>
    <w:tblStylePr w:type="firstRow">
      <w:pPr>
        <w:spacing w:beforeLines="0" w:before="0" w:beforeAutospacing="0" w:afterLines="0" w:after="0" w:afterAutospacing="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character" w:styleId="CommentReference">
    <w:name w:val="annotation reference"/>
    <w:basedOn w:val="DefaultParagraphFont"/>
    <w:uiPriority w:val="99"/>
    <w:semiHidden/>
    <w:unhideWhenUsed/>
    <w:rsid w:val="001232A0"/>
    <w:rPr>
      <w:sz w:val="16"/>
      <w:szCs w:val="16"/>
    </w:rPr>
  </w:style>
  <w:style w:type="paragraph" w:styleId="CommentText">
    <w:name w:val="annotation text"/>
    <w:basedOn w:val="Normal"/>
    <w:link w:val="CommentTextChar"/>
    <w:uiPriority w:val="99"/>
    <w:semiHidden/>
    <w:unhideWhenUsed/>
    <w:rsid w:val="001232A0"/>
    <w:pPr>
      <w:spacing w:line="240" w:lineRule="auto"/>
    </w:pPr>
    <w:rPr>
      <w:sz w:val="20"/>
      <w:szCs w:val="20"/>
    </w:rPr>
  </w:style>
  <w:style w:type="character" w:customStyle="1" w:styleId="CommentTextChar">
    <w:name w:val="Comment Text Char"/>
    <w:basedOn w:val="DefaultParagraphFont"/>
    <w:link w:val="CommentText"/>
    <w:uiPriority w:val="99"/>
    <w:semiHidden/>
    <w:rsid w:val="001232A0"/>
    <w:rPr>
      <w:sz w:val="20"/>
      <w:szCs w:val="20"/>
    </w:rPr>
  </w:style>
  <w:style w:type="character" w:customStyle="1" w:styleId="ListParagraphChar">
    <w:name w:val="List Paragraph Char"/>
    <w:aliases w:val="CAB - List Bullet Char,Recommendation Char,List Paragraph1 Char,Bulleted Para Char,NFP GP Bulleted List Char,bullet point list Char,List Paragraph11 Char,L Char,Bullet points Char,Content descriptions Char,Bullet Point Char,列出段落 Char"/>
    <w:link w:val="ListParagraph"/>
    <w:uiPriority w:val="34"/>
    <w:qFormat/>
    <w:rsid w:val="002F3C18"/>
  </w:style>
  <w:style w:type="paragraph" w:customStyle="1" w:styleId="Default">
    <w:name w:val="Default"/>
    <w:rsid w:val="00565D3E"/>
    <w:pPr>
      <w:autoSpaceDE w:val="0"/>
      <w:autoSpaceDN w:val="0"/>
      <w:adjustRightInd w:val="0"/>
      <w:spacing w:before="200" w:line="240" w:lineRule="auto"/>
      <w:ind w:left="284" w:hanging="284"/>
      <w:jc w:val="both"/>
    </w:pPr>
    <w:rPr>
      <w:rFonts w:ascii="Times New Roman" w:eastAsiaTheme="minorEastAsia" w:hAnsi="Times New Roman" w:cs="Times New Roman"/>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BA7E92"/>
    <w:rPr>
      <w:b/>
      <w:bCs/>
    </w:rPr>
  </w:style>
  <w:style w:type="character" w:customStyle="1" w:styleId="CommentSubjectChar">
    <w:name w:val="Comment Subject Char"/>
    <w:basedOn w:val="CommentTextChar"/>
    <w:link w:val="CommentSubject"/>
    <w:uiPriority w:val="99"/>
    <w:semiHidden/>
    <w:rsid w:val="00BA7E92"/>
    <w:rPr>
      <w:b/>
      <w:bCs/>
      <w:sz w:val="20"/>
      <w:szCs w:val="20"/>
    </w:rPr>
  </w:style>
  <w:style w:type="paragraph" w:styleId="TOC4">
    <w:name w:val="toc 4"/>
    <w:basedOn w:val="Normal"/>
    <w:next w:val="Normal"/>
    <w:autoRedefine/>
    <w:uiPriority w:val="39"/>
    <w:unhideWhenUsed/>
    <w:rsid w:val="005E1E33"/>
    <w:pPr>
      <w:spacing w:before="0" w:after="100" w:line="259" w:lineRule="auto"/>
      <w:ind w:left="660"/>
    </w:pPr>
    <w:rPr>
      <w:rFonts w:eastAsiaTheme="minorEastAsia"/>
      <w:color w:val="auto"/>
      <w:lang w:eastAsia="en-AU"/>
    </w:rPr>
  </w:style>
  <w:style w:type="paragraph" w:styleId="TOC5">
    <w:name w:val="toc 5"/>
    <w:basedOn w:val="Normal"/>
    <w:next w:val="Normal"/>
    <w:autoRedefine/>
    <w:uiPriority w:val="39"/>
    <w:unhideWhenUsed/>
    <w:rsid w:val="005E1E33"/>
    <w:pPr>
      <w:spacing w:before="0" w:after="100" w:line="259" w:lineRule="auto"/>
      <w:ind w:left="880"/>
    </w:pPr>
    <w:rPr>
      <w:rFonts w:eastAsiaTheme="minorEastAsia"/>
      <w:color w:val="auto"/>
      <w:lang w:eastAsia="en-AU"/>
    </w:rPr>
  </w:style>
  <w:style w:type="paragraph" w:styleId="TOC6">
    <w:name w:val="toc 6"/>
    <w:basedOn w:val="Normal"/>
    <w:next w:val="Normal"/>
    <w:autoRedefine/>
    <w:uiPriority w:val="39"/>
    <w:unhideWhenUsed/>
    <w:rsid w:val="005E1E33"/>
    <w:pPr>
      <w:spacing w:before="0" w:after="100" w:line="259" w:lineRule="auto"/>
      <w:ind w:left="1100"/>
    </w:pPr>
    <w:rPr>
      <w:rFonts w:eastAsiaTheme="minorEastAsia"/>
      <w:color w:val="auto"/>
      <w:lang w:eastAsia="en-AU"/>
    </w:rPr>
  </w:style>
  <w:style w:type="paragraph" w:styleId="TOC7">
    <w:name w:val="toc 7"/>
    <w:basedOn w:val="Normal"/>
    <w:next w:val="Normal"/>
    <w:autoRedefine/>
    <w:uiPriority w:val="39"/>
    <w:unhideWhenUsed/>
    <w:rsid w:val="005E1E33"/>
    <w:pPr>
      <w:spacing w:before="0" w:after="100" w:line="259" w:lineRule="auto"/>
      <w:ind w:left="1320"/>
    </w:pPr>
    <w:rPr>
      <w:rFonts w:eastAsiaTheme="minorEastAsia"/>
      <w:color w:val="auto"/>
      <w:lang w:eastAsia="en-AU"/>
    </w:rPr>
  </w:style>
  <w:style w:type="paragraph" w:styleId="TOC8">
    <w:name w:val="toc 8"/>
    <w:basedOn w:val="Normal"/>
    <w:next w:val="Normal"/>
    <w:autoRedefine/>
    <w:uiPriority w:val="39"/>
    <w:unhideWhenUsed/>
    <w:rsid w:val="005E1E33"/>
    <w:pPr>
      <w:spacing w:before="0" w:after="100" w:line="259" w:lineRule="auto"/>
      <w:ind w:left="1540"/>
    </w:pPr>
    <w:rPr>
      <w:rFonts w:eastAsiaTheme="minorEastAsia"/>
      <w:color w:val="auto"/>
      <w:lang w:eastAsia="en-AU"/>
    </w:rPr>
  </w:style>
  <w:style w:type="paragraph" w:styleId="TOC9">
    <w:name w:val="toc 9"/>
    <w:basedOn w:val="Normal"/>
    <w:next w:val="Normal"/>
    <w:autoRedefine/>
    <w:uiPriority w:val="39"/>
    <w:unhideWhenUsed/>
    <w:rsid w:val="005E1E33"/>
    <w:pPr>
      <w:spacing w:before="0" w:after="100" w:line="259" w:lineRule="auto"/>
      <w:ind w:left="1760"/>
    </w:pPr>
    <w:rPr>
      <w:rFonts w:eastAsiaTheme="minorEastAsia"/>
      <w:color w:val="auto"/>
      <w:lang w:eastAsia="en-AU"/>
    </w:rPr>
  </w:style>
  <w:style w:type="paragraph" w:styleId="Revision">
    <w:name w:val="Revision"/>
    <w:hidden/>
    <w:uiPriority w:val="99"/>
    <w:semiHidden/>
    <w:rsid w:val="00CE61E4"/>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16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creativecommons.org/licenses/by/3.0/au/" TargetMode="Externa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http://www.itsanhonour.gov.au/coat-arms/index.cfm" TargetMode="External"/><Relationship Id="rId30" Type="http://schemas.openxmlformats.org/officeDocument/2006/relationships/footer" Target="footer6.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arpansa.gov.au/regulation-and-licensing/regulation/our-regulatory-services/regulatory-intersection-other%20functions" TargetMode="External"/><Relationship Id="rId13" Type="http://schemas.openxmlformats.org/officeDocument/2006/relationships/hyperlink" Target="https://journals.sagepub.com/doi/pdf/10.1177/ANIB_37_2-4" TargetMode="External"/><Relationship Id="rId18" Type="http://schemas.openxmlformats.org/officeDocument/2006/relationships/hyperlink" Target="https://www.industry.gov.au/data-and-publications/australian-radioactive-waste-management-framework" TargetMode="External"/><Relationship Id="rId3" Type="http://schemas.openxmlformats.org/officeDocument/2006/relationships/hyperlink" Target="https://www.arpansa.gov.au/news/arpansa-authorises-limited-production-molybdenum-99-anm-facility" TargetMode="External"/><Relationship Id="rId21" Type="http://schemas.openxmlformats.org/officeDocument/2006/relationships/hyperlink" Target="https://www.arpansa.gov.au/news/arpansa-receives-report-independent-review-team-ansto-approach-safety" TargetMode="External"/><Relationship Id="rId7" Type="http://schemas.openxmlformats.org/officeDocument/2006/relationships/hyperlink" Target="https://www.arpansa.gov.au/sites/default/files/nsc_minutes_15_march_2019.pdf" TargetMode="External"/><Relationship Id="rId12" Type="http://schemas.openxmlformats.org/officeDocument/2006/relationships/hyperlink" Target="https://www-pub.iaea.org/books/iaeabooks/12216/Safety-of-Nuclear-Fuel-Cycle-Facilities" TargetMode="External"/><Relationship Id="rId17" Type="http://schemas.openxmlformats.org/officeDocument/2006/relationships/hyperlink" Target="https://www.arpansa.gov.au/about-us/corporate-publications/significant-regulatory-activities" TargetMode="External"/><Relationship Id="rId2" Type="http://schemas.openxmlformats.org/officeDocument/2006/relationships/hyperlink" Target="https://www.legislation.gov.au/Details/F2018L01694" TargetMode="External"/><Relationship Id="rId16" Type="http://schemas.openxmlformats.org/officeDocument/2006/relationships/hyperlink" Target="https://www-pub.iaea.org/MTCD/publications/PDF/Pub1265web.pdf" TargetMode="External"/><Relationship Id="rId20" Type="http://schemas.openxmlformats.org/officeDocument/2006/relationships/hyperlink" Target="https://www.iaea.org/topics/emergency-preparedness-and-response-epr/international-nuclear-radiological-event-scale-ines" TargetMode="External"/><Relationship Id="rId1" Type="http://schemas.openxmlformats.org/officeDocument/2006/relationships/hyperlink" Target="https://www.legislation.gov.au/Series/C2004A00383" TargetMode="External"/><Relationship Id="rId6" Type="http://schemas.openxmlformats.org/officeDocument/2006/relationships/hyperlink" Target="https://www.arpansa.gov.au/about-us/advisory-council-and-committees/nuclear-safety-committee" TargetMode="External"/><Relationship Id="rId11" Type="http://schemas.openxmlformats.org/officeDocument/2006/relationships/hyperlink" Target="https://www.arpansa.gov.au/regulation-and-licensing/regulation/independence/independent-review-of-regulatory-activities/integrated-regulatory-review-service" TargetMode="External"/><Relationship Id="rId24" Type="http://schemas.openxmlformats.org/officeDocument/2006/relationships/hyperlink" Target="https://www.arpansa.gov.au/sites/default/files/regulatory_performance_framework_2017-2018.pdf" TargetMode="External"/><Relationship Id="rId5" Type="http://schemas.openxmlformats.org/officeDocument/2006/relationships/hyperlink" Target="https://www.arpansa.gov.au/regulation-and-licensing/licensing/information-licence-holders/ansto-arpansa-liaison-forum" TargetMode="External"/><Relationship Id="rId15" Type="http://schemas.openxmlformats.org/officeDocument/2006/relationships/hyperlink" Target="https://www-pub.iaea.org/books/IAEABooks/10905/Preparedness-and-Response-for-a-Nuclear-or-Radiological-Emergency" TargetMode="External"/><Relationship Id="rId23" Type="http://schemas.openxmlformats.org/officeDocument/2006/relationships/hyperlink" Target="https://docs.jobs.gov.au/documents/regulator-performance-framework" TargetMode="External"/><Relationship Id="rId10" Type="http://schemas.openxmlformats.org/officeDocument/2006/relationships/hyperlink" Target="https://www-pub.iaea.org/MTCD/Publications/PDF/SVS-37web.pdf" TargetMode="External"/><Relationship Id="rId19" Type="http://schemas.openxmlformats.org/officeDocument/2006/relationships/hyperlink" Target="http://www.oecd.org/officialdocuments/publicdisplaydocumentpdf/?cote=NEA/SEN/HLGMR(2018)3&amp;docLanguage=En" TargetMode="External"/><Relationship Id="rId4" Type="http://schemas.openxmlformats.org/officeDocument/2006/relationships/hyperlink" Target="https://www.arpansa.gov.au/search/ANM%20Facility%20" TargetMode="External"/><Relationship Id="rId9" Type="http://schemas.openxmlformats.org/officeDocument/2006/relationships/hyperlink" Target="https://www.arpansa.gov.au/sites/default/files/legacy/pubs/regulatory/guides/REG-LA-SUP-240X.pdf" TargetMode="External"/><Relationship Id="rId14" Type="http://schemas.openxmlformats.org/officeDocument/2006/relationships/hyperlink" Target="https://www.arpansa.gov.au/about-us/corporate-publications/reports-parliament/report-parliament-radiation-exposure-worker-ansto" TargetMode="External"/><Relationship Id="rId22" Type="http://schemas.openxmlformats.org/officeDocument/2006/relationships/hyperlink" Target="https://financialservices.royalcommission.gov.au/Page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rid.ARPANSA\AppData\Local\Hewlett-Packard\HP%20TRIM\TEMP\HPTRIM.12856\D177332%20ARPANSA_Generic_Word_Document.DOTX" TargetMode="External"/></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F06BC5A336F043A2C4FDBDF5779908" ma:contentTypeVersion="0" ma:contentTypeDescription="Create a new document." ma:contentTypeScope="" ma:versionID="becbbdffc766fcedc0d5c5bee51a8d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6838F96-CC9A-47D8-8481-927785E7B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F6FE1E3-8C4F-49A5-BD8F-9BEDE10456B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5449456-87B5-425B-A9DE-7A17CAEAF837}">
  <ds:schemaRefs>
    <ds:schemaRef ds:uri="http://schemas.microsoft.com/sharepoint/v3/contenttype/forms"/>
  </ds:schemaRefs>
</ds:datastoreItem>
</file>

<file path=customXml/itemProps4.xml><?xml version="1.0" encoding="utf-8"?>
<ds:datastoreItem xmlns:ds="http://schemas.openxmlformats.org/officeDocument/2006/customXml" ds:itemID="{A675B6D4-CDF3-4CDD-A7EC-1FDC283A2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D177332 ARPANSA_Generic_Word_Document.DOTX</Template>
  <TotalTime>6</TotalTime>
  <Pages>29</Pages>
  <Words>10392</Words>
  <Characters>56849</Characters>
  <Application>Microsoft Office Word</Application>
  <DocSecurity>0</DocSecurity>
  <Lines>888</Lines>
  <Paragraphs>382</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66859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Thomas Sammut</cp:lastModifiedBy>
  <cp:revision>4</cp:revision>
  <cp:lastPrinted>2019-05-24T02:58:00Z</cp:lastPrinted>
  <dcterms:created xsi:type="dcterms:W3CDTF">2019-05-27T00:17:00Z</dcterms:created>
  <dcterms:modified xsi:type="dcterms:W3CDTF">2019-05-27T00:21:00Z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0x01010000F06BC5A336F043A2C4FDBDF5779908</vt:lpwstr>
  </property>
</Properties>
</file>