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4" w:type="dxa"/>
        <w:tblLayout w:type="fixed"/>
        <w:tblLook w:val="04A0" w:firstRow="1" w:lastRow="0" w:firstColumn="1" w:lastColumn="0" w:noHBand="0" w:noVBand="1"/>
      </w:tblPr>
      <w:tblGrid>
        <w:gridCol w:w="4395"/>
        <w:gridCol w:w="2976"/>
        <w:gridCol w:w="2813"/>
      </w:tblGrid>
      <w:tr w:rsidR="0057463C" w14:paraId="71F0EF57" w14:textId="77777777" w:rsidTr="1E79E1DE">
        <w:tc>
          <w:tcPr>
            <w:tcW w:w="4395" w:type="dxa"/>
          </w:tcPr>
          <w:p w14:paraId="43EE2496" w14:textId="336944B5" w:rsidR="0057463C" w:rsidRDefault="0043177B" w:rsidP="00FE1553">
            <w:pPr>
              <w:jc w:val="center"/>
              <w:rPr>
                <w:rFonts w:ascii="Arial" w:hAnsi="Arial" w:cs="Arial"/>
                <w:sz w:val="28"/>
                <w:szCs w:val="48"/>
              </w:rPr>
            </w:pPr>
            <w:r>
              <w:rPr>
                <w:rFonts w:ascii="Arial" w:hAnsi="Arial" w:cs="Arial"/>
                <w:noProof/>
                <w:sz w:val="28"/>
                <w:szCs w:val="48"/>
                <w:lang w:eastAsia="en-AU"/>
              </w:rPr>
              <w:drawing>
                <wp:inline distT="0" distB="0" distL="0" distR="0" wp14:anchorId="568BE5B7" wp14:editId="4FF87E5D">
                  <wp:extent cx="2408146" cy="800100"/>
                  <wp:effectExtent l="0" t="0" r="0" b="0"/>
                  <wp:docPr id="4" name="Picture 4" descr="C:\Users\wahlna\AppData\Local\Microsoft\Windows\INetCache\Content.Word\ARPAN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hlna\AppData\Local\Microsoft\Windows\INetCache\Content.Word\ARPANSA-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278" cy="801473"/>
                          </a:xfrm>
                          <a:prstGeom prst="rect">
                            <a:avLst/>
                          </a:prstGeom>
                          <a:noFill/>
                          <a:ln>
                            <a:noFill/>
                          </a:ln>
                        </pic:spPr>
                      </pic:pic>
                    </a:graphicData>
                  </a:graphic>
                </wp:inline>
              </w:drawing>
            </w:r>
          </w:p>
        </w:tc>
        <w:tc>
          <w:tcPr>
            <w:tcW w:w="2976" w:type="dxa"/>
          </w:tcPr>
          <w:p w14:paraId="72C01BC8" w14:textId="77777777" w:rsidR="002C7375" w:rsidRDefault="002C7375" w:rsidP="0057463C">
            <w:pPr>
              <w:spacing w:after="0"/>
              <w:jc w:val="center"/>
              <w:rPr>
                <w:rFonts w:ascii="Arial" w:hAnsi="Arial" w:cs="Arial"/>
                <w:sz w:val="28"/>
                <w:szCs w:val="48"/>
              </w:rPr>
            </w:pPr>
          </w:p>
          <w:p w14:paraId="21FE5CDF" w14:textId="77777777" w:rsidR="0057463C" w:rsidRDefault="0057463C" w:rsidP="00B800D1">
            <w:pPr>
              <w:spacing w:after="0"/>
              <w:jc w:val="center"/>
              <w:rPr>
                <w:rFonts w:ascii="Arial" w:hAnsi="Arial" w:cs="Arial"/>
                <w:sz w:val="28"/>
                <w:szCs w:val="48"/>
              </w:rPr>
            </w:pPr>
          </w:p>
        </w:tc>
        <w:tc>
          <w:tcPr>
            <w:tcW w:w="2813" w:type="dxa"/>
          </w:tcPr>
          <w:p w14:paraId="363D8A57" w14:textId="1313A37E" w:rsidR="0057463C" w:rsidRDefault="0043177B" w:rsidP="0043177B">
            <w:pPr>
              <w:jc w:val="center"/>
              <w:rPr>
                <w:rFonts w:ascii="Arial" w:hAnsi="Arial" w:cs="Arial"/>
                <w:sz w:val="28"/>
                <w:szCs w:val="48"/>
              </w:rPr>
            </w:pPr>
            <w:r>
              <w:rPr>
                <w:noProof/>
                <w:lang w:eastAsia="en-AU"/>
              </w:rPr>
              <w:drawing>
                <wp:anchor distT="0" distB="0" distL="114300" distR="114300" simplePos="0" relativeHeight="251658240" behindDoc="1" locked="0" layoutInCell="1" allowOverlap="1" wp14:anchorId="4390C73B" wp14:editId="21472315">
                  <wp:simplePos x="0" y="0"/>
                  <wp:positionH relativeFrom="column">
                    <wp:posOffset>84455</wp:posOffset>
                  </wp:positionH>
                  <wp:positionV relativeFrom="paragraph">
                    <wp:posOffset>54610</wp:posOffset>
                  </wp:positionV>
                  <wp:extent cx="1076325" cy="1376045"/>
                  <wp:effectExtent l="0" t="0" r="9525" b="0"/>
                  <wp:wrapTopAndBottom/>
                  <wp:docPr id="1" name="Picture 1" descr="G:\ACTIVE FILES\AMTA Logos\Current Logos\AMTA_Logo_text_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CTIVE FILES\AMTA Logos\Current Logos\AMTA_Logo_text_co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0D1AEE" w14:textId="5CD925FF" w:rsidR="00A17EB3" w:rsidRPr="00A17EB3" w:rsidRDefault="00A17EB3" w:rsidP="00A17EB3">
      <w:pPr>
        <w:rPr>
          <w:rFonts w:ascii="Arial" w:hAnsi="Arial" w:cs="Arial"/>
        </w:rPr>
        <w:sectPr w:rsidR="00A17EB3" w:rsidRPr="00A17EB3" w:rsidSect="006D35D0">
          <w:type w:val="continuous"/>
          <w:pgSz w:w="11906" w:h="16838"/>
          <w:pgMar w:top="720" w:right="720" w:bottom="720" w:left="720" w:header="708" w:footer="708" w:gutter="0"/>
          <w:cols w:space="708"/>
          <w:docGrid w:linePitch="360"/>
        </w:sectPr>
      </w:pPr>
    </w:p>
    <w:p w14:paraId="0ABA63AF" w14:textId="4404775B" w:rsidR="00B800D1" w:rsidRDefault="00B800D1" w:rsidP="00B800D1">
      <w:pPr>
        <w:spacing w:after="0"/>
        <w:jc w:val="center"/>
        <w:rPr>
          <w:rFonts w:ascii="Arial" w:hAnsi="Arial" w:cs="Arial"/>
          <w:sz w:val="28"/>
          <w:szCs w:val="48"/>
        </w:rPr>
      </w:pPr>
      <w:r>
        <w:rPr>
          <w:rFonts w:ascii="Arial" w:hAnsi="Arial" w:cs="Arial"/>
          <w:sz w:val="28"/>
          <w:szCs w:val="48"/>
        </w:rPr>
        <w:t>AMTA–ARPANSA Liaison Forum</w:t>
      </w:r>
      <w:r w:rsidR="004F3168">
        <w:rPr>
          <w:rFonts w:ascii="Arial" w:hAnsi="Arial" w:cs="Arial"/>
          <w:sz w:val="28"/>
          <w:szCs w:val="48"/>
        </w:rPr>
        <w:t xml:space="preserve"> Meeting Summary</w:t>
      </w:r>
    </w:p>
    <w:p w14:paraId="03DA503C" w14:textId="4545079F" w:rsidR="00B800D1" w:rsidRPr="00FE1553" w:rsidRDefault="0086049B" w:rsidP="00B800D1">
      <w:pPr>
        <w:spacing w:after="0"/>
        <w:jc w:val="center"/>
        <w:rPr>
          <w:rFonts w:ascii="Arial" w:hAnsi="Arial" w:cs="Arial"/>
          <w:sz w:val="28"/>
          <w:szCs w:val="48"/>
        </w:rPr>
      </w:pPr>
      <w:r>
        <w:rPr>
          <w:rFonts w:ascii="Arial" w:hAnsi="Arial" w:cs="Arial"/>
          <w:sz w:val="28"/>
          <w:szCs w:val="48"/>
        </w:rPr>
        <w:t>4</w:t>
      </w:r>
      <w:r w:rsidR="00B800D1" w:rsidRPr="00FE1553">
        <w:rPr>
          <w:rFonts w:ascii="Arial" w:hAnsi="Arial" w:cs="Arial"/>
          <w:sz w:val="28"/>
          <w:szCs w:val="48"/>
        </w:rPr>
        <w:t xml:space="preserve"> </w:t>
      </w:r>
      <w:r>
        <w:rPr>
          <w:rFonts w:ascii="Arial" w:hAnsi="Arial" w:cs="Arial"/>
          <w:sz w:val="28"/>
          <w:szCs w:val="48"/>
        </w:rPr>
        <w:t>April</w:t>
      </w:r>
      <w:r w:rsidR="00FE606B">
        <w:rPr>
          <w:rFonts w:ascii="Arial" w:hAnsi="Arial" w:cs="Arial"/>
          <w:sz w:val="28"/>
          <w:szCs w:val="48"/>
        </w:rPr>
        <w:t xml:space="preserve"> </w:t>
      </w:r>
      <w:r w:rsidR="00B800D1">
        <w:rPr>
          <w:rFonts w:ascii="Arial" w:hAnsi="Arial" w:cs="Arial"/>
          <w:sz w:val="28"/>
          <w:szCs w:val="48"/>
        </w:rPr>
        <w:t>202</w:t>
      </w:r>
      <w:r>
        <w:rPr>
          <w:rFonts w:ascii="Arial" w:hAnsi="Arial" w:cs="Arial"/>
          <w:sz w:val="28"/>
          <w:szCs w:val="48"/>
        </w:rPr>
        <w:t>3</w:t>
      </w:r>
    </w:p>
    <w:p w14:paraId="6944CE15" w14:textId="45D49489" w:rsidR="00B800D1" w:rsidRDefault="00B800D1" w:rsidP="00B800D1">
      <w:pPr>
        <w:spacing w:after="0"/>
        <w:jc w:val="center"/>
        <w:rPr>
          <w:rFonts w:ascii="Arial" w:hAnsi="Arial" w:cs="Arial"/>
          <w:sz w:val="28"/>
          <w:szCs w:val="48"/>
        </w:rPr>
      </w:pPr>
      <w:r>
        <w:rPr>
          <w:rFonts w:ascii="Arial" w:hAnsi="Arial" w:cs="Arial"/>
          <w:sz w:val="28"/>
          <w:szCs w:val="48"/>
        </w:rPr>
        <w:t>1</w:t>
      </w:r>
      <w:r w:rsidR="00FE606B">
        <w:rPr>
          <w:rFonts w:ascii="Arial" w:hAnsi="Arial" w:cs="Arial"/>
          <w:sz w:val="28"/>
          <w:szCs w:val="48"/>
        </w:rPr>
        <w:t>0</w:t>
      </w:r>
      <w:r>
        <w:rPr>
          <w:rFonts w:ascii="Arial" w:hAnsi="Arial" w:cs="Arial"/>
          <w:sz w:val="28"/>
          <w:szCs w:val="48"/>
        </w:rPr>
        <w:t>:00a</w:t>
      </w:r>
      <w:r w:rsidRPr="0043177B">
        <w:rPr>
          <w:rFonts w:ascii="Arial" w:hAnsi="Arial" w:cs="Arial"/>
          <w:sz w:val="28"/>
          <w:szCs w:val="48"/>
        </w:rPr>
        <w:t xml:space="preserve">m – </w:t>
      </w:r>
      <w:r>
        <w:rPr>
          <w:rFonts w:ascii="Arial" w:hAnsi="Arial" w:cs="Arial"/>
          <w:sz w:val="28"/>
          <w:szCs w:val="48"/>
        </w:rPr>
        <w:t>12</w:t>
      </w:r>
      <w:r w:rsidRPr="0043177B">
        <w:rPr>
          <w:rFonts w:ascii="Arial" w:hAnsi="Arial" w:cs="Arial"/>
          <w:sz w:val="28"/>
          <w:szCs w:val="48"/>
        </w:rPr>
        <w:t>.00pm</w:t>
      </w:r>
    </w:p>
    <w:p w14:paraId="31AD8239" w14:textId="77777777" w:rsidR="00B800D1" w:rsidRDefault="00B800D1" w:rsidP="002C7375">
      <w:pPr>
        <w:rPr>
          <w:b/>
        </w:rPr>
      </w:pPr>
    </w:p>
    <w:p w14:paraId="2ED8FDE1" w14:textId="59D0933D" w:rsidR="002C7375" w:rsidRPr="002C7375" w:rsidRDefault="002C7375" w:rsidP="002C7375">
      <w:pPr>
        <w:rPr>
          <w:b/>
        </w:rPr>
      </w:pPr>
      <w:r w:rsidRPr="002C7375">
        <w:rPr>
          <w:b/>
        </w:rPr>
        <w:t>Meeting summary</w:t>
      </w:r>
    </w:p>
    <w:p w14:paraId="4F010293" w14:textId="71D0761C" w:rsidR="007F1586" w:rsidRDefault="002C7375" w:rsidP="002C7375">
      <w:r>
        <w:t>The Chief Executive Officers (CEOs) of the Australian Mobile Telecommunications Association (AMTA) and the Australian Radiation Protection and Nuclear Safety Agency (ARPANSA)</w:t>
      </w:r>
      <w:r w:rsidR="00736FBB">
        <w:t xml:space="preserve"> and accompanying staff</w:t>
      </w:r>
      <w:r>
        <w:t xml:space="preserve"> met </w:t>
      </w:r>
      <w:r w:rsidR="0086049B">
        <w:t>at the ARPANSA offices in Yallambie</w:t>
      </w:r>
      <w:r>
        <w:t xml:space="preserve">. The objective of the AMTA-ARPANSA Liaison Forum is to provide an open, </w:t>
      </w:r>
      <w:r w:rsidR="00A36624">
        <w:t>frank,</w:t>
      </w:r>
      <w:r>
        <w:t xml:space="preserve"> and transparent exchange of information and views on radiation safety and radiation protection issues in the area of Electromagnetic Energy (EME), with due regard to the different roles the organisations play. </w:t>
      </w:r>
    </w:p>
    <w:p w14:paraId="2F37999D" w14:textId="5C781DA2" w:rsidR="00C90460" w:rsidRPr="007A486D" w:rsidRDefault="00C90460" w:rsidP="00C90460">
      <w:pPr>
        <w:spacing w:after="0"/>
        <w:contextualSpacing/>
        <w:rPr>
          <w:rFonts w:eastAsia="Times New Roman" w:cstheme="minorHAnsi"/>
          <w:b/>
        </w:rPr>
      </w:pPr>
      <w:r w:rsidRPr="007A486D">
        <w:rPr>
          <w:rFonts w:eastAsia="Times New Roman" w:cstheme="minorHAnsi"/>
          <w:b/>
        </w:rPr>
        <w:t xml:space="preserve">EME </w:t>
      </w:r>
      <w:r w:rsidR="00FE606B">
        <w:rPr>
          <w:rFonts w:eastAsia="Times New Roman" w:cstheme="minorHAnsi"/>
          <w:b/>
        </w:rPr>
        <w:t>Program</w:t>
      </w:r>
      <w:r w:rsidRPr="007A486D">
        <w:rPr>
          <w:rFonts w:eastAsia="Times New Roman" w:cstheme="minorHAnsi"/>
          <w:b/>
        </w:rPr>
        <w:t xml:space="preserve"> Update</w:t>
      </w:r>
    </w:p>
    <w:p w14:paraId="0467BB7D" w14:textId="13C566EA" w:rsidR="00C90460" w:rsidRDefault="00FE606B" w:rsidP="00C90460">
      <w:pPr>
        <w:spacing w:after="0"/>
        <w:contextualSpacing/>
        <w:rPr>
          <w:rFonts w:eastAsia="Times New Roman" w:cstheme="minorHAnsi"/>
        </w:rPr>
      </w:pPr>
      <w:r>
        <w:rPr>
          <w:rFonts w:eastAsia="Times New Roman" w:cstheme="minorHAnsi"/>
        </w:rPr>
        <w:t xml:space="preserve">ARPANSA provided a general update on its activities as part of the EME Program. This included </w:t>
      </w:r>
      <w:r w:rsidR="00870A5A">
        <w:rPr>
          <w:rFonts w:eastAsia="Times New Roman" w:cstheme="minorHAnsi"/>
        </w:rPr>
        <w:t xml:space="preserve">an update of key activities that have been completed, and future activities that are planned, for </w:t>
      </w:r>
      <w:r w:rsidR="00AE7509">
        <w:rPr>
          <w:rFonts w:eastAsia="Times New Roman" w:cstheme="minorHAnsi"/>
        </w:rPr>
        <w:t xml:space="preserve">EME measurements in Melbourne and across Australia. </w:t>
      </w:r>
      <w:r w:rsidR="00940CDC">
        <w:rPr>
          <w:rFonts w:eastAsia="Times New Roman" w:cstheme="minorHAnsi"/>
        </w:rPr>
        <w:t xml:space="preserve">An update </w:t>
      </w:r>
      <w:r w:rsidR="00072BEA">
        <w:rPr>
          <w:rFonts w:eastAsia="Times New Roman" w:cstheme="minorHAnsi"/>
        </w:rPr>
        <w:t xml:space="preserve">was provided on a review </w:t>
      </w:r>
      <w:r w:rsidR="001C6374">
        <w:rPr>
          <w:rFonts w:eastAsia="Times New Roman" w:cstheme="minorHAnsi"/>
        </w:rPr>
        <w:t xml:space="preserve">of the effects of EME on animals and plants in the environment. </w:t>
      </w:r>
      <w:r w:rsidR="00C14976">
        <w:rPr>
          <w:rFonts w:eastAsia="Times New Roman" w:cstheme="minorHAnsi"/>
        </w:rPr>
        <w:t xml:space="preserve">The completion of the new world-class anechoic chamber was also discussed. </w:t>
      </w:r>
      <w:r w:rsidR="00D257E3">
        <w:rPr>
          <w:rFonts w:eastAsia="Times New Roman" w:cstheme="minorHAnsi"/>
        </w:rPr>
        <w:t xml:space="preserve">An update was also provided on national and international </w:t>
      </w:r>
      <w:r w:rsidR="00EB1FE8">
        <w:rPr>
          <w:rFonts w:eastAsia="Times New Roman" w:cstheme="minorHAnsi"/>
        </w:rPr>
        <w:t>engagement</w:t>
      </w:r>
      <w:r w:rsidR="00706668">
        <w:rPr>
          <w:rFonts w:eastAsia="Times New Roman" w:cstheme="minorHAnsi"/>
        </w:rPr>
        <w:t xml:space="preserve">, including the significant contributions that members of the EME team at ARPANSA are making to the World Health Organisation’s </w:t>
      </w:r>
      <w:r w:rsidR="00E42AA1">
        <w:rPr>
          <w:rFonts w:eastAsia="Times New Roman" w:cstheme="minorHAnsi"/>
        </w:rPr>
        <w:t>systematic reviews and update of their Environmental Health Criterion Monograph on RF.</w:t>
      </w:r>
    </w:p>
    <w:p w14:paraId="7E0427A1" w14:textId="77777777" w:rsidR="00C90460" w:rsidRDefault="00C90460" w:rsidP="00C90460">
      <w:pPr>
        <w:spacing w:after="0"/>
        <w:contextualSpacing/>
        <w:rPr>
          <w:rFonts w:eastAsia="Times New Roman" w:cstheme="minorHAnsi"/>
        </w:rPr>
      </w:pPr>
    </w:p>
    <w:p w14:paraId="5D413870" w14:textId="05B90019" w:rsidR="00C90460" w:rsidRPr="00736FBB" w:rsidRDefault="00FE606B" w:rsidP="00C90460">
      <w:pPr>
        <w:spacing w:after="0"/>
        <w:contextualSpacing/>
        <w:rPr>
          <w:rFonts w:eastAsia="Times New Roman" w:cstheme="minorHAnsi"/>
          <w:b/>
        </w:rPr>
      </w:pPr>
      <w:r>
        <w:rPr>
          <w:rFonts w:eastAsia="Times New Roman" w:cstheme="minorHAnsi"/>
          <w:b/>
        </w:rPr>
        <w:t>Research update</w:t>
      </w:r>
    </w:p>
    <w:p w14:paraId="23AEA5C8" w14:textId="77777777" w:rsidR="00AF050F" w:rsidRDefault="00001844" w:rsidP="00AF050F">
      <w:pPr>
        <w:spacing w:after="0"/>
        <w:contextualSpacing/>
        <w:rPr>
          <w:rFonts w:eastAsia="Times New Roman" w:cstheme="minorHAnsi"/>
        </w:rPr>
      </w:pPr>
      <w:r>
        <w:rPr>
          <w:rFonts w:eastAsia="Times New Roman" w:cstheme="minorHAnsi"/>
        </w:rPr>
        <w:t xml:space="preserve">ARPANSA </w:t>
      </w:r>
      <w:r w:rsidR="00C92FF3">
        <w:rPr>
          <w:rFonts w:eastAsia="Times New Roman" w:cstheme="minorHAnsi"/>
        </w:rPr>
        <w:t>provided an update on both internal and external research activities. The current structure of the EME Program Research Framework was discussed</w:t>
      </w:r>
      <w:r w:rsidR="0058292E">
        <w:rPr>
          <w:rFonts w:eastAsia="Times New Roman" w:cstheme="minorHAnsi"/>
        </w:rPr>
        <w:t xml:space="preserve">, </w:t>
      </w:r>
      <w:r w:rsidR="003C355C">
        <w:rPr>
          <w:rFonts w:eastAsia="Times New Roman" w:cstheme="minorHAnsi"/>
        </w:rPr>
        <w:t>including some of the ongoing problems that the program has faced</w:t>
      </w:r>
      <w:r w:rsidR="00FC36FC">
        <w:rPr>
          <w:rFonts w:eastAsia="Times New Roman" w:cstheme="minorHAnsi"/>
        </w:rPr>
        <w:t xml:space="preserve">. A proposal was made </w:t>
      </w:r>
      <w:r w:rsidR="007C2CD0">
        <w:rPr>
          <w:rFonts w:eastAsia="Times New Roman" w:cstheme="minorHAnsi"/>
        </w:rPr>
        <w:t>for the funding to be allocated in different ways to improve research quality and adopt a more agile approach</w:t>
      </w:r>
      <w:r w:rsidR="00365EEF">
        <w:rPr>
          <w:rFonts w:eastAsia="Times New Roman" w:cstheme="minorHAnsi"/>
        </w:rPr>
        <w:t>.</w:t>
      </w:r>
    </w:p>
    <w:p w14:paraId="6271C053" w14:textId="77777777" w:rsidR="00AF050F" w:rsidRDefault="00AF050F" w:rsidP="00AF050F">
      <w:pPr>
        <w:spacing w:after="0"/>
        <w:contextualSpacing/>
        <w:rPr>
          <w:rFonts w:eastAsia="Times New Roman" w:cstheme="minorHAnsi"/>
        </w:rPr>
      </w:pPr>
    </w:p>
    <w:p w14:paraId="74CDD749" w14:textId="7E1ABA80" w:rsidR="00FA6D9F" w:rsidRDefault="00AF050F" w:rsidP="00AF050F">
      <w:pPr>
        <w:spacing w:after="0"/>
        <w:contextualSpacing/>
        <w:rPr>
          <w:rFonts w:eastAsia="Times New Roman" w:cstheme="minorHAnsi"/>
          <w:b/>
        </w:rPr>
      </w:pPr>
      <w:r>
        <w:rPr>
          <w:rFonts w:eastAsia="Times New Roman" w:cstheme="minorHAnsi"/>
          <w:b/>
        </w:rPr>
        <w:t>I</w:t>
      </w:r>
      <w:r w:rsidR="00FA6D9F">
        <w:rPr>
          <w:rFonts w:eastAsia="Times New Roman" w:cstheme="minorHAnsi"/>
          <w:b/>
        </w:rPr>
        <w:t>ndustry trends update – 5G and small cell rollout</w:t>
      </w:r>
    </w:p>
    <w:p w14:paraId="181E1B29" w14:textId="352CC973" w:rsidR="00FA6D9F" w:rsidRPr="00FA6D9F" w:rsidRDefault="00FA6D9F" w:rsidP="00C90460">
      <w:pPr>
        <w:spacing w:after="0"/>
        <w:contextualSpacing/>
        <w:rPr>
          <w:rFonts w:eastAsia="Times New Roman" w:cstheme="minorHAnsi"/>
          <w:bCs/>
        </w:rPr>
      </w:pPr>
      <w:r>
        <w:rPr>
          <w:rFonts w:eastAsia="Times New Roman" w:cstheme="minorHAnsi"/>
          <w:bCs/>
        </w:rPr>
        <w:t xml:space="preserve">AMTA provided a general update on industry rollout of 5G </w:t>
      </w:r>
      <w:r w:rsidR="00A36624">
        <w:rPr>
          <w:rFonts w:eastAsia="Times New Roman" w:cstheme="minorHAnsi"/>
          <w:bCs/>
        </w:rPr>
        <w:t>infrastructure and</w:t>
      </w:r>
      <w:r w:rsidR="00B166A3">
        <w:rPr>
          <w:rFonts w:eastAsia="Times New Roman" w:cstheme="minorHAnsi"/>
          <w:bCs/>
        </w:rPr>
        <w:t xml:space="preserve"> noted the </w:t>
      </w:r>
      <w:proofErr w:type="gramStart"/>
      <w:r w:rsidR="00E8093F">
        <w:rPr>
          <w:rFonts w:eastAsia="Times New Roman" w:cstheme="minorHAnsi"/>
          <w:bCs/>
        </w:rPr>
        <w:t>future plans</w:t>
      </w:r>
      <w:proofErr w:type="gramEnd"/>
      <w:r w:rsidR="00E8093F">
        <w:rPr>
          <w:rFonts w:eastAsia="Times New Roman" w:cstheme="minorHAnsi"/>
          <w:bCs/>
        </w:rPr>
        <w:t xml:space="preserve"> </w:t>
      </w:r>
      <w:r w:rsidR="00171084">
        <w:rPr>
          <w:rFonts w:eastAsia="Times New Roman" w:cstheme="minorHAnsi"/>
          <w:bCs/>
        </w:rPr>
        <w:t>for the closure of 3G</w:t>
      </w:r>
      <w:r w:rsidR="00A05338">
        <w:rPr>
          <w:rFonts w:eastAsia="Times New Roman" w:cstheme="minorHAnsi"/>
          <w:bCs/>
        </w:rPr>
        <w:t xml:space="preserve"> mobile telecommunications in 2024. AMTA also provided an u</w:t>
      </w:r>
      <w:r w:rsidR="00A47A65">
        <w:rPr>
          <w:rFonts w:eastAsia="Times New Roman" w:cstheme="minorHAnsi"/>
          <w:bCs/>
        </w:rPr>
        <w:t xml:space="preserve">pdate from the recent </w:t>
      </w:r>
      <w:r w:rsidR="002E6A5C">
        <w:rPr>
          <w:rFonts w:eastAsia="Times New Roman" w:cstheme="minorHAnsi"/>
          <w:bCs/>
        </w:rPr>
        <w:t>Mobile World Congress</w:t>
      </w:r>
      <w:r w:rsidR="00184168">
        <w:rPr>
          <w:rFonts w:eastAsia="Times New Roman" w:cstheme="minorHAnsi"/>
          <w:bCs/>
        </w:rPr>
        <w:t>.</w:t>
      </w:r>
    </w:p>
    <w:p w14:paraId="0B92D951" w14:textId="77777777" w:rsidR="00FA6D9F" w:rsidRDefault="00FA6D9F" w:rsidP="00C90460">
      <w:pPr>
        <w:spacing w:after="0"/>
        <w:contextualSpacing/>
        <w:rPr>
          <w:rFonts w:eastAsia="Times New Roman" w:cstheme="minorHAnsi"/>
          <w:b/>
        </w:rPr>
      </w:pPr>
    </w:p>
    <w:p w14:paraId="4DCDF4EB" w14:textId="17DF8E8E" w:rsidR="00C90460" w:rsidRPr="00F01A90" w:rsidRDefault="00C44DDC" w:rsidP="00C90460">
      <w:pPr>
        <w:spacing w:after="0"/>
        <w:contextualSpacing/>
        <w:rPr>
          <w:rFonts w:eastAsia="Times New Roman" w:cstheme="minorHAnsi"/>
          <w:b/>
        </w:rPr>
      </w:pPr>
      <w:r>
        <w:rPr>
          <w:rFonts w:eastAsia="Times New Roman" w:cstheme="minorHAnsi"/>
          <w:b/>
        </w:rPr>
        <w:t>Worker safety initiatives</w:t>
      </w:r>
    </w:p>
    <w:p w14:paraId="7279BBA9" w14:textId="05C132CE" w:rsidR="00F01A90" w:rsidRPr="00F01A90" w:rsidRDefault="00C44DDC" w:rsidP="00C90460">
      <w:pPr>
        <w:spacing w:after="0"/>
        <w:contextualSpacing/>
        <w:rPr>
          <w:rFonts w:eastAsia="Times New Roman" w:cstheme="minorHAnsi"/>
        </w:rPr>
      </w:pPr>
      <w:r>
        <w:rPr>
          <w:rFonts w:eastAsia="Times New Roman" w:cstheme="minorHAnsi"/>
        </w:rPr>
        <w:t xml:space="preserve">AMTA noted </w:t>
      </w:r>
      <w:r w:rsidR="0035710D">
        <w:rPr>
          <w:rFonts w:eastAsia="Times New Roman" w:cstheme="minorHAnsi"/>
        </w:rPr>
        <w:t>the RF Safety Program</w:t>
      </w:r>
      <w:r w:rsidR="00142FCA">
        <w:rPr>
          <w:rFonts w:eastAsia="Times New Roman" w:cstheme="minorHAnsi"/>
        </w:rPr>
        <w:t xml:space="preserve"> </w:t>
      </w:r>
      <w:r w:rsidR="00310858">
        <w:rPr>
          <w:rFonts w:eastAsia="Times New Roman" w:cstheme="minorHAnsi"/>
        </w:rPr>
        <w:t xml:space="preserve">for occupational exposures </w:t>
      </w:r>
      <w:r w:rsidR="00142FCA">
        <w:rPr>
          <w:rFonts w:eastAsia="Times New Roman" w:cstheme="minorHAnsi"/>
        </w:rPr>
        <w:t>and discussed ARPANSA support</w:t>
      </w:r>
      <w:r w:rsidR="00F97735">
        <w:rPr>
          <w:rFonts w:eastAsia="Times New Roman" w:cstheme="minorHAnsi"/>
        </w:rPr>
        <w:t>ing an initiative to approach SafeWork Australia</w:t>
      </w:r>
      <w:r w:rsidR="00310858">
        <w:rPr>
          <w:rFonts w:eastAsia="Times New Roman" w:cstheme="minorHAnsi"/>
        </w:rPr>
        <w:t xml:space="preserve"> to</w:t>
      </w:r>
      <w:r w:rsidR="00F41802">
        <w:rPr>
          <w:rFonts w:eastAsia="Times New Roman" w:cstheme="minorHAnsi"/>
        </w:rPr>
        <w:t xml:space="preserve"> produce guidance </w:t>
      </w:r>
      <w:r w:rsidR="00007F12">
        <w:rPr>
          <w:rFonts w:eastAsia="Times New Roman" w:cstheme="minorHAnsi"/>
        </w:rPr>
        <w:t>on EME exposure for workers</w:t>
      </w:r>
      <w:r w:rsidR="00F97735">
        <w:rPr>
          <w:rFonts w:eastAsia="Times New Roman" w:cstheme="minorHAnsi"/>
        </w:rPr>
        <w:t xml:space="preserve">. </w:t>
      </w:r>
    </w:p>
    <w:p w14:paraId="4FCC9490" w14:textId="77777777" w:rsidR="00C90460" w:rsidRDefault="00C90460" w:rsidP="00C90460">
      <w:pPr>
        <w:spacing w:after="0"/>
        <w:contextualSpacing/>
        <w:rPr>
          <w:rFonts w:eastAsia="Times New Roman" w:cstheme="minorHAnsi"/>
        </w:rPr>
      </w:pPr>
    </w:p>
    <w:p w14:paraId="7015DFDC" w14:textId="65A6EEF5" w:rsidR="00C90460" w:rsidRPr="00F01A90" w:rsidRDefault="00DA0F32" w:rsidP="00C90460">
      <w:pPr>
        <w:spacing w:after="0"/>
        <w:contextualSpacing/>
        <w:rPr>
          <w:rFonts w:eastAsia="Times New Roman" w:cstheme="minorHAnsi"/>
          <w:b/>
        </w:rPr>
      </w:pPr>
      <w:r>
        <w:rPr>
          <w:rFonts w:eastAsia="Times New Roman" w:cstheme="minorHAnsi"/>
          <w:b/>
        </w:rPr>
        <w:lastRenderedPageBreak/>
        <w:t>International base station assessment standards update</w:t>
      </w:r>
    </w:p>
    <w:p w14:paraId="1919BF5F" w14:textId="6B34DCA8" w:rsidR="00430F6B" w:rsidRPr="00F01A90" w:rsidRDefault="00DA0F32" w:rsidP="002C7375">
      <w:pPr>
        <w:contextualSpacing/>
        <w:rPr>
          <w:rFonts w:eastAsia="Times New Roman" w:cstheme="minorHAnsi"/>
        </w:rPr>
      </w:pPr>
      <w:r>
        <w:rPr>
          <w:rFonts w:eastAsia="Times New Roman" w:cstheme="minorHAnsi"/>
        </w:rPr>
        <w:t xml:space="preserve">AMTA noted that Australian industry has high levels of international engagement in workshops to look at the issues of exposure measurement methods for new technologies such as 5G. </w:t>
      </w:r>
      <w:r w:rsidR="004D324C">
        <w:rPr>
          <w:rFonts w:eastAsia="Times New Roman" w:cstheme="minorHAnsi"/>
        </w:rPr>
        <w:t xml:space="preserve">The </w:t>
      </w:r>
      <w:r w:rsidR="00E71AE2">
        <w:rPr>
          <w:rFonts w:eastAsia="Times New Roman" w:cstheme="minorHAnsi"/>
        </w:rPr>
        <w:t>new IEC measurement standard for</w:t>
      </w:r>
      <w:r w:rsidR="000752DC">
        <w:rPr>
          <w:rFonts w:eastAsia="Times New Roman" w:cstheme="minorHAnsi"/>
        </w:rPr>
        <w:t xml:space="preserve"> determination of exposure from base stations has recently been published</w:t>
      </w:r>
      <w:r w:rsidR="001503DD">
        <w:rPr>
          <w:rFonts w:eastAsia="Times New Roman" w:cstheme="minorHAnsi"/>
        </w:rPr>
        <w:t>.</w:t>
      </w:r>
    </w:p>
    <w:sectPr w:rsidR="00430F6B" w:rsidRPr="00F01A90" w:rsidSect="00CD405A">
      <w:type w:val="continuous"/>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D605" w14:textId="77777777" w:rsidR="00700DBA" w:rsidRDefault="00700DBA" w:rsidP="006B1FD5">
      <w:pPr>
        <w:spacing w:after="0" w:line="240" w:lineRule="auto"/>
      </w:pPr>
      <w:r>
        <w:separator/>
      </w:r>
    </w:p>
  </w:endnote>
  <w:endnote w:type="continuationSeparator" w:id="0">
    <w:p w14:paraId="6016737F" w14:textId="77777777" w:rsidR="00700DBA" w:rsidRDefault="00700DBA" w:rsidP="006B1FD5">
      <w:pPr>
        <w:spacing w:after="0" w:line="240" w:lineRule="auto"/>
      </w:pPr>
      <w:r>
        <w:continuationSeparator/>
      </w:r>
    </w:p>
  </w:endnote>
  <w:endnote w:type="continuationNotice" w:id="1">
    <w:p w14:paraId="04D957CB" w14:textId="77777777" w:rsidR="00700DBA" w:rsidRDefault="00700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41B7" w14:textId="77777777" w:rsidR="00700DBA" w:rsidRDefault="00700DBA" w:rsidP="006B1FD5">
      <w:pPr>
        <w:spacing w:after="0" w:line="240" w:lineRule="auto"/>
      </w:pPr>
      <w:r>
        <w:separator/>
      </w:r>
    </w:p>
  </w:footnote>
  <w:footnote w:type="continuationSeparator" w:id="0">
    <w:p w14:paraId="25397679" w14:textId="77777777" w:rsidR="00700DBA" w:rsidRDefault="00700DBA" w:rsidP="006B1FD5">
      <w:pPr>
        <w:spacing w:after="0" w:line="240" w:lineRule="auto"/>
      </w:pPr>
      <w:r>
        <w:continuationSeparator/>
      </w:r>
    </w:p>
  </w:footnote>
  <w:footnote w:type="continuationNotice" w:id="1">
    <w:p w14:paraId="3B01E5CA" w14:textId="77777777" w:rsidR="00700DBA" w:rsidRDefault="00700D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E4A"/>
    <w:multiLevelType w:val="hybridMultilevel"/>
    <w:tmpl w:val="7CB23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2A74D4"/>
    <w:multiLevelType w:val="hybridMultilevel"/>
    <w:tmpl w:val="F4E49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7560C"/>
    <w:multiLevelType w:val="hybridMultilevel"/>
    <w:tmpl w:val="B7D2975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E1719B"/>
    <w:multiLevelType w:val="hybridMultilevel"/>
    <w:tmpl w:val="1B2CB6F0"/>
    <w:lvl w:ilvl="0" w:tplc="C664823E">
      <w:start w:val="1"/>
      <w:numFmt w:val="bullet"/>
      <w:lvlText w:val=""/>
      <w:lvlJc w:val="left"/>
      <w:pPr>
        <w:ind w:left="720" w:hanging="360"/>
      </w:pPr>
      <w:rPr>
        <w:rFonts w:ascii="Symbol" w:hAnsi="Symbol" w:hint="default"/>
      </w:rPr>
    </w:lvl>
    <w:lvl w:ilvl="1" w:tplc="1CC4E358">
      <w:start w:val="1"/>
      <w:numFmt w:val="bullet"/>
      <w:lvlText w:val="o"/>
      <w:lvlJc w:val="left"/>
      <w:pPr>
        <w:ind w:left="1440" w:hanging="360"/>
      </w:pPr>
      <w:rPr>
        <w:rFonts w:ascii="Courier New" w:hAnsi="Courier New" w:hint="default"/>
      </w:rPr>
    </w:lvl>
    <w:lvl w:ilvl="2" w:tplc="2B3C1B3C">
      <w:start w:val="1"/>
      <w:numFmt w:val="bullet"/>
      <w:lvlText w:val=""/>
      <w:lvlJc w:val="left"/>
      <w:pPr>
        <w:ind w:left="2160" w:hanging="360"/>
      </w:pPr>
      <w:rPr>
        <w:rFonts w:ascii="Wingdings" w:hAnsi="Wingdings" w:hint="default"/>
      </w:rPr>
    </w:lvl>
    <w:lvl w:ilvl="3" w:tplc="18302A88">
      <w:start w:val="1"/>
      <w:numFmt w:val="bullet"/>
      <w:lvlText w:val=""/>
      <w:lvlJc w:val="left"/>
      <w:pPr>
        <w:ind w:left="2880" w:hanging="360"/>
      </w:pPr>
      <w:rPr>
        <w:rFonts w:ascii="Symbol" w:hAnsi="Symbol" w:hint="default"/>
      </w:rPr>
    </w:lvl>
    <w:lvl w:ilvl="4" w:tplc="0BA06988">
      <w:start w:val="1"/>
      <w:numFmt w:val="bullet"/>
      <w:lvlText w:val="o"/>
      <w:lvlJc w:val="left"/>
      <w:pPr>
        <w:ind w:left="3600" w:hanging="360"/>
      </w:pPr>
      <w:rPr>
        <w:rFonts w:ascii="Courier New" w:hAnsi="Courier New" w:hint="default"/>
      </w:rPr>
    </w:lvl>
    <w:lvl w:ilvl="5" w:tplc="DC704DDE">
      <w:start w:val="1"/>
      <w:numFmt w:val="bullet"/>
      <w:lvlText w:val=""/>
      <w:lvlJc w:val="left"/>
      <w:pPr>
        <w:ind w:left="4320" w:hanging="360"/>
      </w:pPr>
      <w:rPr>
        <w:rFonts w:ascii="Wingdings" w:hAnsi="Wingdings" w:hint="default"/>
      </w:rPr>
    </w:lvl>
    <w:lvl w:ilvl="6" w:tplc="8FD693BA">
      <w:start w:val="1"/>
      <w:numFmt w:val="bullet"/>
      <w:lvlText w:val=""/>
      <w:lvlJc w:val="left"/>
      <w:pPr>
        <w:ind w:left="5040" w:hanging="360"/>
      </w:pPr>
      <w:rPr>
        <w:rFonts w:ascii="Symbol" w:hAnsi="Symbol" w:hint="default"/>
      </w:rPr>
    </w:lvl>
    <w:lvl w:ilvl="7" w:tplc="E8D86EC4">
      <w:start w:val="1"/>
      <w:numFmt w:val="bullet"/>
      <w:lvlText w:val="o"/>
      <w:lvlJc w:val="left"/>
      <w:pPr>
        <w:ind w:left="5760" w:hanging="360"/>
      </w:pPr>
      <w:rPr>
        <w:rFonts w:ascii="Courier New" w:hAnsi="Courier New" w:hint="default"/>
      </w:rPr>
    </w:lvl>
    <w:lvl w:ilvl="8" w:tplc="C076F116">
      <w:start w:val="1"/>
      <w:numFmt w:val="bullet"/>
      <w:lvlText w:val=""/>
      <w:lvlJc w:val="left"/>
      <w:pPr>
        <w:ind w:left="6480" w:hanging="360"/>
      </w:pPr>
      <w:rPr>
        <w:rFonts w:ascii="Wingdings" w:hAnsi="Wingdings" w:hint="default"/>
      </w:rPr>
    </w:lvl>
  </w:abstractNum>
  <w:abstractNum w:abstractNumId="4" w15:restartNumberingAfterBreak="0">
    <w:nsid w:val="36AA4F68"/>
    <w:multiLevelType w:val="hybridMultilevel"/>
    <w:tmpl w:val="1DA83274"/>
    <w:lvl w:ilvl="0" w:tplc="0568BCF4">
      <w:start w:val="1"/>
      <w:numFmt w:val="bullet"/>
      <w:lvlText w:val=""/>
      <w:lvlJc w:val="left"/>
      <w:pPr>
        <w:ind w:left="720" w:hanging="360"/>
      </w:pPr>
      <w:rPr>
        <w:rFonts w:ascii="Symbol" w:hAnsi="Symbol" w:hint="default"/>
      </w:rPr>
    </w:lvl>
    <w:lvl w:ilvl="1" w:tplc="69C8AF5C">
      <w:start w:val="1"/>
      <w:numFmt w:val="bullet"/>
      <w:lvlText w:val=""/>
      <w:lvlJc w:val="left"/>
      <w:pPr>
        <w:ind w:left="1440" w:hanging="360"/>
      </w:pPr>
      <w:rPr>
        <w:rFonts w:ascii="Symbol" w:hAnsi="Symbol" w:hint="default"/>
      </w:rPr>
    </w:lvl>
    <w:lvl w:ilvl="2" w:tplc="C87837FE">
      <w:start w:val="1"/>
      <w:numFmt w:val="bullet"/>
      <w:lvlText w:val=""/>
      <w:lvlJc w:val="left"/>
      <w:pPr>
        <w:ind w:left="2160" w:hanging="360"/>
      </w:pPr>
      <w:rPr>
        <w:rFonts w:ascii="Wingdings" w:hAnsi="Wingdings" w:hint="default"/>
      </w:rPr>
    </w:lvl>
    <w:lvl w:ilvl="3" w:tplc="7A70BF4E">
      <w:start w:val="1"/>
      <w:numFmt w:val="bullet"/>
      <w:lvlText w:val=""/>
      <w:lvlJc w:val="left"/>
      <w:pPr>
        <w:ind w:left="2880" w:hanging="360"/>
      </w:pPr>
      <w:rPr>
        <w:rFonts w:ascii="Symbol" w:hAnsi="Symbol" w:hint="default"/>
      </w:rPr>
    </w:lvl>
    <w:lvl w:ilvl="4" w:tplc="B93472E4">
      <w:start w:val="1"/>
      <w:numFmt w:val="bullet"/>
      <w:lvlText w:val="o"/>
      <w:lvlJc w:val="left"/>
      <w:pPr>
        <w:ind w:left="3600" w:hanging="360"/>
      </w:pPr>
      <w:rPr>
        <w:rFonts w:ascii="Courier New" w:hAnsi="Courier New" w:hint="default"/>
      </w:rPr>
    </w:lvl>
    <w:lvl w:ilvl="5" w:tplc="10469A1E">
      <w:start w:val="1"/>
      <w:numFmt w:val="bullet"/>
      <w:lvlText w:val=""/>
      <w:lvlJc w:val="left"/>
      <w:pPr>
        <w:ind w:left="4320" w:hanging="360"/>
      </w:pPr>
      <w:rPr>
        <w:rFonts w:ascii="Wingdings" w:hAnsi="Wingdings" w:hint="default"/>
      </w:rPr>
    </w:lvl>
    <w:lvl w:ilvl="6" w:tplc="DA6ACF3A">
      <w:start w:val="1"/>
      <w:numFmt w:val="bullet"/>
      <w:lvlText w:val=""/>
      <w:lvlJc w:val="left"/>
      <w:pPr>
        <w:ind w:left="5040" w:hanging="360"/>
      </w:pPr>
      <w:rPr>
        <w:rFonts w:ascii="Symbol" w:hAnsi="Symbol" w:hint="default"/>
      </w:rPr>
    </w:lvl>
    <w:lvl w:ilvl="7" w:tplc="6EE4952E">
      <w:start w:val="1"/>
      <w:numFmt w:val="bullet"/>
      <w:lvlText w:val="o"/>
      <w:lvlJc w:val="left"/>
      <w:pPr>
        <w:ind w:left="5760" w:hanging="360"/>
      </w:pPr>
      <w:rPr>
        <w:rFonts w:ascii="Courier New" w:hAnsi="Courier New" w:hint="default"/>
      </w:rPr>
    </w:lvl>
    <w:lvl w:ilvl="8" w:tplc="B05C3372">
      <w:start w:val="1"/>
      <w:numFmt w:val="bullet"/>
      <w:lvlText w:val=""/>
      <w:lvlJc w:val="left"/>
      <w:pPr>
        <w:ind w:left="6480" w:hanging="360"/>
      </w:pPr>
      <w:rPr>
        <w:rFonts w:ascii="Wingdings" w:hAnsi="Wingdings" w:hint="default"/>
      </w:rPr>
    </w:lvl>
  </w:abstractNum>
  <w:abstractNum w:abstractNumId="5" w15:restartNumberingAfterBreak="0">
    <w:nsid w:val="3FBF3F02"/>
    <w:multiLevelType w:val="hybridMultilevel"/>
    <w:tmpl w:val="D1C87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355ECA"/>
    <w:multiLevelType w:val="hybridMultilevel"/>
    <w:tmpl w:val="4F48F9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C161DC"/>
    <w:multiLevelType w:val="hybridMultilevel"/>
    <w:tmpl w:val="EA3A536C"/>
    <w:lvl w:ilvl="0" w:tplc="CC543FDC">
      <w:start w:val="1"/>
      <w:numFmt w:val="bullet"/>
      <w:lvlText w:val=""/>
      <w:lvlJc w:val="left"/>
      <w:pPr>
        <w:ind w:left="720" w:hanging="360"/>
      </w:pPr>
      <w:rPr>
        <w:rFonts w:ascii="Symbol" w:hAnsi="Symbol" w:hint="default"/>
      </w:rPr>
    </w:lvl>
    <w:lvl w:ilvl="1" w:tplc="5F781728">
      <w:start w:val="1"/>
      <w:numFmt w:val="bullet"/>
      <w:lvlText w:val="o"/>
      <w:lvlJc w:val="left"/>
      <w:pPr>
        <w:ind w:left="1440" w:hanging="360"/>
      </w:pPr>
      <w:rPr>
        <w:rFonts w:ascii="Courier New" w:hAnsi="Courier New" w:hint="default"/>
      </w:rPr>
    </w:lvl>
    <w:lvl w:ilvl="2" w:tplc="B088FCC8">
      <w:start w:val="1"/>
      <w:numFmt w:val="bullet"/>
      <w:lvlText w:val=""/>
      <w:lvlJc w:val="left"/>
      <w:pPr>
        <w:ind w:left="2160" w:hanging="360"/>
      </w:pPr>
      <w:rPr>
        <w:rFonts w:ascii="Wingdings" w:hAnsi="Wingdings" w:hint="default"/>
      </w:rPr>
    </w:lvl>
    <w:lvl w:ilvl="3" w:tplc="1F22BCBA">
      <w:start w:val="1"/>
      <w:numFmt w:val="bullet"/>
      <w:lvlText w:val=""/>
      <w:lvlJc w:val="left"/>
      <w:pPr>
        <w:ind w:left="2880" w:hanging="360"/>
      </w:pPr>
      <w:rPr>
        <w:rFonts w:ascii="Symbol" w:hAnsi="Symbol" w:hint="default"/>
      </w:rPr>
    </w:lvl>
    <w:lvl w:ilvl="4" w:tplc="C58AB4C4">
      <w:start w:val="1"/>
      <w:numFmt w:val="bullet"/>
      <w:lvlText w:val="o"/>
      <w:lvlJc w:val="left"/>
      <w:pPr>
        <w:ind w:left="3600" w:hanging="360"/>
      </w:pPr>
      <w:rPr>
        <w:rFonts w:ascii="Courier New" w:hAnsi="Courier New" w:hint="default"/>
      </w:rPr>
    </w:lvl>
    <w:lvl w:ilvl="5" w:tplc="5254FB96">
      <w:start w:val="1"/>
      <w:numFmt w:val="bullet"/>
      <w:lvlText w:val=""/>
      <w:lvlJc w:val="left"/>
      <w:pPr>
        <w:ind w:left="4320" w:hanging="360"/>
      </w:pPr>
      <w:rPr>
        <w:rFonts w:ascii="Wingdings" w:hAnsi="Wingdings" w:hint="default"/>
      </w:rPr>
    </w:lvl>
    <w:lvl w:ilvl="6" w:tplc="65D4FEF0">
      <w:start w:val="1"/>
      <w:numFmt w:val="bullet"/>
      <w:lvlText w:val=""/>
      <w:lvlJc w:val="left"/>
      <w:pPr>
        <w:ind w:left="5040" w:hanging="360"/>
      </w:pPr>
      <w:rPr>
        <w:rFonts w:ascii="Symbol" w:hAnsi="Symbol" w:hint="default"/>
      </w:rPr>
    </w:lvl>
    <w:lvl w:ilvl="7" w:tplc="EBF83B9A">
      <w:start w:val="1"/>
      <w:numFmt w:val="bullet"/>
      <w:lvlText w:val="o"/>
      <w:lvlJc w:val="left"/>
      <w:pPr>
        <w:ind w:left="5760" w:hanging="360"/>
      </w:pPr>
      <w:rPr>
        <w:rFonts w:ascii="Courier New" w:hAnsi="Courier New" w:hint="default"/>
      </w:rPr>
    </w:lvl>
    <w:lvl w:ilvl="8" w:tplc="05028612">
      <w:start w:val="1"/>
      <w:numFmt w:val="bullet"/>
      <w:lvlText w:val=""/>
      <w:lvlJc w:val="left"/>
      <w:pPr>
        <w:ind w:left="6480" w:hanging="360"/>
      </w:pPr>
      <w:rPr>
        <w:rFonts w:ascii="Wingdings" w:hAnsi="Wingdings" w:hint="default"/>
      </w:rPr>
    </w:lvl>
  </w:abstractNum>
  <w:abstractNum w:abstractNumId="8" w15:restartNumberingAfterBreak="0">
    <w:nsid w:val="4C24480F"/>
    <w:multiLevelType w:val="hybridMultilevel"/>
    <w:tmpl w:val="6C9C3B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977BA0"/>
    <w:multiLevelType w:val="hybridMultilevel"/>
    <w:tmpl w:val="0536267E"/>
    <w:lvl w:ilvl="0" w:tplc="D236EE5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C5C05"/>
    <w:multiLevelType w:val="hybridMultilevel"/>
    <w:tmpl w:val="CF82320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5C8C2E9A"/>
    <w:multiLevelType w:val="hybridMultilevel"/>
    <w:tmpl w:val="0E08C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E9237B"/>
    <w:multiLevelType w:val="hybridMultilevel"/>
    <w:tmpl w:val="B71E70E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7D7E59"/>
    <w:multiLevelType w:val="hybridMultilevel"/>
    <w:tmpl w:val="E362B58A"/>
    <w:lvl w:ilvl="0" w:tplc="0992875A">
      <w:start w:val="1"/>
      <w:numFmt w:val="bullet"/>
      <w:lvlText w:val=""/>
      <w:lvlJc w:val="left"/>
      <w:pPr>
        <w:ind w:left="720" w:hanging="360"/>
      </w:pPr>
      <w:rPr>
        <w:rFonts w:ascii="Symbol" w:hAnsi="Symbol" w:hint="default"/>
      </w:rPr>
    </w:lvl>
    <w:lvl w:ilvl="1" w:tplc="F22E7DF8">
      <w:start w:val="1"/>
      <w:numFmt w:val="bullet"/>
      <w:lvlText w:val="o"/>
      <w:lvlJc w:val="left"/>
      <w:pPr>
        <w:ind w:left="1440" w:hanging="360"/>
      </w:pPr>
      <w:rPr>
        <w:rFonts w:ascii="Courier New" w:hAnsi="Courier New" w:hint="default"/>
      </w:rPr>
    </w:lvl>
    <w:lvl w:ilvl="2" w:tplc="098A66FE">
      <w:start w:val="1"/>
      <w:numFmt w:val="bullet"/>
      <w:lvlText w:val=""/>
      <w:lvlJc w:val="left"/>
      <w:pPr>
        <w:ind w:left="2160" w:hanging="360"/>
      </w:pPr>
      <w:rPr>
        <w:rFonts w:ascii="Wingdings" w:hAnsi="Wingdings" w:hint="default"/>
      </w:rPr>
    </w:lvl>
    <w:lvl w:ilvl="3" w:tplc="75106A5C">
      <w:start w:val="1"/>
      <w:numFmt w:val="bullet"/>
      <w:lvlText w:val=""/>
      <w:lvlJc w:val="left"/>
      <w:pPr>
        <w:ind w:left="2880" w:hanging="360"/>
      </w:pPr>
      <w:rPr>
        <w:rFonts w:ascii="Symbol" w:hAnsi="Symbol" w:hint="default"/>
      </w:rPr>
    </w:lvl>
    <w:lvl w:ilvl="4" w:tplc="AC3268C0">
      <w:start w:val="1"/>
      <w:numFmt w:val="bullet"/>
      <w:lvlText w:val="o"/>
      <w:lvlJc w:val="left"/>
      <w:pPr>
        <w:ind w:left="3600" w:hanging="360"/>
      </w:pPr>
      <w:rPr>
        <w:rFonts w:ascii="Courier New" w:hAnsi="Courier New" w:hint="default"/>
      </w:rPr>
    </w:lvl>
    <w:lvl w:ilvl="5" w:tplc="0D2CB85C">
      <w:start w:val="1"/>
      <w:numFmt w:val="bullet"/>
      <w:lvlText w:val=""/>
      <w:lvlJc w:val="left"/>
      <w:pPr>
        <w:ind w:left="4320" w:hanging="360"/>
      </w:pPr>
      <w:rPr>
        <w:rFonts w:ascii="Wingdings" w:hAnsi="Wingdings" w:hint="default"/>
      </w:rPr>
    </w:lvl>
    <w:lvl w:ilvl="6" w:tplc="1400B58C">
      <w:start w:val="1"/>
      <w:numFmt w:val="bullet"/>
      <w:lvlText w:val=""/>
      <w:lvlJc w:val="left"/>
      <w:pPr>
        <w:ind w:left="5040" w:hanging="360"/>
      </w:pPr>
      <w:rPr>
        <w:rFonts w:ascii="Symbol" w:hAnsi="Symbol" w:hint="default"/>
      </w:rPr>
    </w:lvl>
    <w:lvl w:ilvl="7" w:tplc="32D81916">
      <w:start w:val="1"/>
      <w:numFmt w:val="bullet"/>
      <w:lvlText w:val="o"/>
      <w:lvlJc w:val="left"/>
      <w:pPr>
        <w:ind w:left="5760" w:hanging="360"/>
      </w:pPr>
      <w:rPr>
        <w:rFonts w:ascii="Courier New" w:hAnsi="Courier New" w:hint="default"/>
      </w:rPr>
    </w:lvl>
    <w:lvl w:ilvl="8" w:tplc="B880A484">
      <w:start w:val="1"/>
      <w:numFmt w:val="bullet"/>
      <w:lvlText w:val=""/>
      <w:lvlJc w:val="left"/>
      <w:pPr>
        <w:ind w:left="6480" w:hanging="360"/>
      </w:pPr>
      <w:rPr>
        <w:rFonts w:ascii="Wingdings" w:hAnsi="Wingdings" w:hint="default"/>
      </w:rPr>
    </w:lvl>
  </w:abstractNum>
  <w:abstractNum w:abstractNumId="14" w15:restartNumberingAfterBreak="0">
    <w:nsid w:val="669D7215"/>
    <w:multiLevelType w:val="hybridMultilevel"/>
    <w:tmpl w:val="A4386028"/>
    <w:lvl w:ilvl="0" w:tplc="0C09000F">
      <w:start w:val="1"/>
      <w:numFmt w:val="decimal"/>
      <w:lvlText w:val="%1."/>
      <w:lvlJc w:val="left"/>
      <w:pPr>
        <w:ind w:left="720" w:hanging="360"/>
      </w:pPr>
    </w:lvl>
    <w:lvl w:ilvl="1" w:tplc="D236EE56">
      <w:start w:val="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097948"/>
    <w:multiLevelType w:val="hybridMultilevel"/>
    <w:tmpl w:val="1576AF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6257B0"/>
    <w:multiLevelType w:val="hybridMultilevel"/>
    <w:tmpl w:val="8E6AFB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C497521"/>
    <w:multiLevelType w:val="hybridMultilevel"/>
    <w:tmpl w:val="8D905BC0"/>
    <w:lvl w:ilvl="0" w:tplc="6FF68D88">
      <w:start w:val="1"/>
      <w:numFmt w:val="bullet"/>
      <w:lvlText w:val=""/>
      <w:lvlJc w:val="left"/>
      <w:pPr>
        <w:ind w:left="720" w:hanging="360"/>
      </w:pPr>
      <w:rPr>
        <w:rFonts w:ascii="Symbol" w:hAnsi="Symbol" w:hint="default"/>
      </w:rPr>
    </w:lvl>
    <w:lvl w:ilvl="1" w:tplc="45B47A04">
      <w:start w:val="1"/>
      <w:numFmt w:val="bullet"/>
      <w:lvlText w:val=""/>
      <w:lvlJc w:val="left"/>
      <w:pPr>
        <w:ind w:left="1440" w:hanging="360"/>
      </w:pPr>
      <w:rPr>
        <w:rFonts w:ascii="Symbol" w:hAnsi="Symbol" w:hint="default"/>
      </w:rPr>
    </w:lvl>
    <w:lvl w:ilvl="2" w:tplc="7130B348">
      <w:start w:val="1"/>
      <w:numFmt w:val="bullet"/>
      <w:lvlText w:val=""/>
      <w:lvlJc w:val="left"/>
      <w:pPr>
        <w:ind w:left="2160" w:hanging="360"/>
      </w:pPr>
      <w:rPr>
        <w:rFonts w:ascii="Wingdings" w:hAnsi="Wingdings" w:hint="default"/>
      </w:rPr>
    </w:lvl>
    <w:lvl w:ilvl="3" w:tplc="679EAC9C">
      <w:start w:val="1"/>
      <w:numFmt w:val="bullet"/>
      <w:lvlText w:val=""/>
      <w:lvlJc w:val="left"/>
      <w:pPr>
        <w:ind w:left="2880" w:hanging="360"/>
      </w:pPr>
      <w:rPr>
        <w:rFonts w:ascii="Symbol" w:hAnsi="Symbol" w:hint="default"/>
      </w:rPr>
    </w:lvl>
    <w:lvl w:ilvl="4" w:tplc="5B3C743E">
      <w:start w:val="1"/>
      <w:numFmt w:val="bullet"/>
      <w:lvlText w:val="o"/>
      <w:lvlJc w:val="left"/>
      <w:pPr>
        <w:ind w:left="3600" w:hanging="360"/>
      </w:pPr>
      <w:rPr>
        <w:rFonts w:ascii="Courier New" w:hAnsi="Courier New" w:hint="default"/>
      </w:rPr>
    </w:lvl>
    <w:lvl w:ilvl="5" w:tplc="CC9C0564">
      <w:start w:val="1"/>
      <w:numFmt w:val="bullet"/>
      <w:lvlText w:val=""/>
      <w:lvlJc w:val="left"/>
      <w:pPr>
        <w:ind w:left="4320" w:hanging="360"/>
      </w:pPr>
      <w:rPr>
        <w:rFonts w:ascii="Wingdings" w:hAnsi="Wingdings" w:hint="default"/>
      </w:rPr>
    </w:lvl>
    <w:lvl w:ilvl="6" w:tplc="28A82E40">
      <w:start w:val="1"/>
      <w:numFmt w:val="bullet"/>
      <w:lvlText w:val=""/>
      <w:lvlJc w:val="left"/>
      <w:pPr>
        <w:ind w:left="5040" w:hanging="360"/>
      </w:pPr>
      <w:rPr>
        <w:rFonts w:ascii="Symbol" w:hAnsi="Symbol" w:hint="default"/>
      </w:rPr>
    </w:lvl>
    <w:lvl w:ilvl="7" w:tplc="C55865B8">
      <w:start w:val="1"/>
      <w:numFmt w:val="bullet"/>
      <w:lvlText w:val="o"/>
      <w:lvlJc w:val="left"/>
      <w:pPr>
        <w:ind w:left="5760" w:hanging="360"/>
      </w:pPr>
      <w:rPr>
        <w:rFonts w:ascii="Courier New" w:hAnsi="Courier New" w:hint="default"/>
      </w:rPr>
    </w:lvl>
    <w:lvl w:ilvl="8" w:tplc="D17E77B2">
      <w:start w:val="1"/>
      <w:numFmt w:val="bullet"/>
      <w:lvlText w:val=""/>
      <w:lvlJc w:val="left"/>
      <w:pPr>
        <w:ind w:left="6480" w:hanging="360"/>
      </w:pPr>
      <w:rPr>
        <w:rFonts w:ascii="Wingdings" w:hAnsi="Wingdings" w:hint="default"/>
      </w:rPr>
    </w:lvl>
  </w:abstractNum>
  <w:abstractNum w:abstractNumId="18" w15:restartNumberingAfterBreak="0">
    <w:nsid w:val="6DE36EEB"/>
    <w:multiLevelType w:val="hybridMultilevel"/>
    <w:tmpl w:val="C090FDA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51661B"/>
    <w:multiLevelType w:val="hybridMultilevel"/>
    <w:tmpl w:val="2CF06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C3059A"/>
    <w:multiLevelType w:val="hybridMultilevel"/>
    <w:tmpl w:val="167A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FC3753"/>
    <w:multiLevelType w:val="hybridMultilevel"/>
    <w:tmpl w:val="A786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8C1C68"/>
    <w:multiLevelType w:val="hybridMultilevel"/>
    <w:tmpl w:val="FD22A6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4C2AD3"/>
    <w:multiLevelType w:val="hybridMultilevel"/>
    <w:tmpl w:val="3542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0270A9"/>
    <w:multiLevelType w:val="hybridMultilevel"/>
    <w:tmpl w:val="B5C49288"/>
    <w:lvl w:ilvl="0" w:tplc="D40A1BCA">
      <w:start w:val="1"/>
      <w:numFmt w:val="bullet"/>
      <w:lvlText w:val=""/>
      <w:lvlJc w:val="left"/>
      <w:pPr>
        <w:ind w:left="720" w:hanging="360"/>
      </w:pPr>
      <w:rPr>
        <w:rFonts w:ascii="Symbol" w:hAnsi="Symbol" w:hint="default"/>
      </w:rPr>
    </w:lvl>
    <w:lvl w:ilvl="1" w:tplc="876A9898">
      <w:start w:val="1"/>
      <w:numFmt w:val="bullet"/>
      <w:lvlText w:val=""/>
      <w:lvlJc w:val="left"/>
      <w:pPr>
        <w:ind w:left="1440" w:hanging="360"/>
      </w:pPr>
      <w:rPr>
        <w:rFonts w:ascii="Symbol" w:hAnsi="Symbol" w:hint="default"/>
      </w:rPr>
    </w:lvl>
    <w:lvl w:ilvl="2" w:tplc="74207DA6">
      <w:start w:val="1"/>
      <w:numFmt w:val="bullet"/>
      <w:lvlText w:val=""/>
      <w:lvlJc w:val="left"/>
      <w:pPr>
        <w:ind w:left="2160" w:hanging="360"/>
      </w:pPr>
      <w:rPr>
        <w:rFonts w:ascii="Wingdings" w:hAnsi="Wingdings" w:hint="default"/>
      </w:rPr>
    </w:lvl>
    <w:lvl w:ilvl="3" w:tplc="CADCF4D6">
      <w:start w:val="1"/>
      <w:numFmt w:val="bullet"/>
      <w:lvlText w:val=""/>
      <w:lvlJc w:val="left"/>
      <w:pPr>
        <w:ind w:left="2880" w:hanging="360"/>
      </w:pPr>
      <w:rPr>
        <w:rFonts w:ascii="Symbol" w:hAnsi="Symbol" w:hint="default"/>
      </w:rPr>
    </w:lvl>
    <w:lvl w:ilvl="4" w:tplc="3CF2962A">
      <w:start w:val="1"/>
      <w:numFmt w:val="bullet"/>
      <w:lvlText w:val="o"/>
      <w:lvlJc w:val="left"/>
      <w:pPr>
        <w:ind w:left="3600" w:hanging="360"/>
      </w:pPr>
      <w:rPr>
        <w:rFonts w:ascii="Courier New" w:hAnsi="Courier New" w:hint="default"/>
      </w:rPr>
    </w:lvl>
    <w:lvl w:ilvl="5" w:tplc="69126D72">
      <w:start w:val="1"/>
      <w:numFmt w:val="bullet"/>
      <w:lvlText w:val=""/>
      <w:lvlJc w:val="left"/>
      <w:pPr>
        <w:ind w:left="4320" w:hanging="360"/>
      </w:pPr>
      <w:rPr>
        <w:rFonts w:ascii="Wingdings" w:hAnsi="Wingdings" w:hint="default"/>
      </w:rPr>
    </w:lvl>
    <w:lvl w:ilvl="6" w:tplc="159EA178">
      <w:start w:val="1"/>
      <w:numFmt w:val="bullet"/>
      <w:lvlText w:val=""/>
      <w:lvlJc w:val="left"/>
      <w:pPr>
        <w:ind w:left="5040" w:hanging="360"/>
      </w:pPr>
      <w:rPr>
        <w:rFonts w:ascii="Symbol" w:hAnsi="Symbol" w:hint="default"/>
      </w:rPr>
    </w:lvl>
    <w:lvl w:ilvl="7" w:tplc="1E5C1456">
      <w:start w:val="1"/>
      <w:numFmt w:val="bullet"/>
      <w:lvlText w:val="o"/>
      <w:lvlJc w:val="left"/>
      <w:pPr>
        <w:ind w:left="5760" w:hanging="360"/>
      </w:pPr>
      <w:rPr>
        <w:rFonts w:ascii="Courier New" w:hAnsi="Courier New" w:hint="default"/>
      </w:rPr>
    </w:lvl>
    <w:lvl w:ilvl="8" w:tplc="ACA48BE0">
      <w:start w:val="1"/>
      <w:numFmt w:val="bullet"/>
      <w:lvlText w:val=""/>
      <w:lvlJc w:val="left"/>
      <w:pPr>
        <w:ind w:left="6480" w:hanging="360"/>
      </w:pPr>
      <w:rPr>
        <w:rFonts w:ascii="Wingdings" w:hAnsi="Wingdings" w:hint="default"/>
      </w:rPr>
    </w:lvl>
  </w:abstractNum>
  <w:num w:numId="1" w16cid:durableId="1539276381">
    <w:abstractNumId w:val="3"/>
  </w:num>
  <w:num w:numId="2" w16cid:durableId="1492059662">
    <w:abstractNumId w:val="4"/>
  </w:num>
  <w:num w:numId="3" w16cid:durableId="1425032307">
    <w:abstractNumId w:val="24"/>
  </w:num>
  <w:num w:numId="4" w16cid:durableId="1793740764">
    <w:abstractNumId w:val="7"/>
  </w:num>
  <w:num w:numId="5" w16cid:durableId="206988139">
    <w:abstractNumId w:val="13"/>
  </w:num>
  <w:num w:numId="6" w16cid:durableId="2027436787">
    <w:abstractNumId w:val="17"/>
  </w:num>
  <w:num w:numId="7" w16cid:durableId="13036406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112249">
    <w:abstractNumId w:val="22"/>
  </w:num>
  <w:num w:numId="9" w16cid:durableId="1516922875">
    <w:abstractNumId w:val="12"/>
  </w:num>
  <w:num w:numId="10" w16cid:durableId="932905375">
    <w:abstractNumId w:val="2"/>
  </w:num>
  <w:num w:numId="11" w16cid:durableId="1449743098">
    <w:abstractNumId w:val="6"/>
  </w:num>
  <w:num w:numId="12" w16cid:durableId="1011365">
    <w:abstractNumId w:val="5"/>
  </w:num>
  <w:num w:numId="13" w16cid:durableId="1516269309">
    <w:abstractNumId w:val="19"/>
  </w:num>
  <w:num w:numId="14" w16cid:durableId="851339482">
    <w:abstractNumId w:val="11"/>
  </w:num>
  <w:num w:numId="15" w16cid:durableId="1369838315">
    <w:abstractNumId w:val="20"/>
  </w:num>
  <w:num w:numId="16" w16cid:durableId="581531374">
    <w:abstractNumId w:val="5"/>
  </w:num>
  <w:num w:numId="17" w16cid:durableId="1817338775">
    <w:abstractNumId w:val="1"/>
  </w:num>
  <w:num w:numId="18" w16cid:durableId="1336225164">
    <w:abstractNumId w:val="23"/>
  </w:num>
  <w:num w:numId="19" w16cid:durableId="272440071">
    <w:abstractNumId w:val="9"/>
  </w:num>
  <w:num w:numId="20" w16cid:durableId="525680857">
    <w:abstractNumId w:val="15"/>
  </w:num>
  <w:num w:numId="21" w16cid:durableId="1706057664">
    <w:abstractNumId w:val="14"/>
  </w:num>
  <w:num w:numId="22" w16cid:durableId="690885397">
    <w:abstractNumId w:val="8"/>
  </w:num>
  <w:num w:numId="23" w16cid:durableId="540704571">
    <w:abstractNumId w:val="16"/>
  </w:num>
  <w:num w:numId="24" w16cid:durableId="2073624901">
    <w:abstractNumId w:val="10"/>
  </w:num>
  <w:num w:numId="25" w16cid:durableId="77294928">
    <w:abstractNumId w:val="21"/>
  </w:num>
  <w:num w:numId="26" w16cid:durableId="518350853">
    <w:abstractNumId w:val="0"/>
  </w:num>
  <w:num w:numId="27" w16cid:durableId="1375733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3808396">
    <w:abstractNumId w:val="10"/>
  </w:num>
  <w:num w:numId="29" w16cid:durableId="399326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EC"/>
    <w:rsid w:val="00001844"/>
    <w:rsid w:val="00007F12"/>
    <w:rsid w:val="00011BB7"/>
    <w:rsid w:val="00017D86"/>
    <w:rsid w:val="000276E1"/>
    <w:rsid w:val="00032877"/>
    <w:rsid w:val="000360C0"/>
    <w:rsid w:val="00072BEA"/>
    <w:rsid w:val="000734CE"/>
    <w:rsid w:val="000752DC"/>
    <w:rsid w:val="00081813"/>
    <w:rsid w:val="000B65D4"/>
    <w:rsid w:val="000D28E5"/>
    <w:rsid w:val="001074D6"/>
    <w:rsid w:val="00142FCA"/>
    <w:rsid w:val="0014769E"/>
    <w:rsid w:val="001503DD"/>
    <w:rsid w:val="00155682"/>
    <w:rsid w:val="00171084"/>
    <w:rsid w:val="001836BF"/>
    <w:rsid w:val="00184168"/>
    <w:rsid w:val="0019166D"/>
    <w:rsid w:val="001A5015"/>
    <w:rsid w:val="001B1340"/>
    <w:rsid w:val="001C1219"/>
    <w:rsid w:val="001C6374"/>
    <w:rsid w:val="001E62A4"/>
    <w:rsid w:val="00206408"/>
    <w:rsid w:val="00216847"/>
    <w:rsid w:val="002324B5"/>
    <w:rsid w:val="00243971"/>
    <w:rsid w:val="002701A5"/>
    <w:rsid w:val="002848D0"/>
    <w:rsid w:val="002875CD"/>
    <w:rsid w:val="00293855"/>
    <w:rsid w:val="002A029F"/>
    <w:rsid w:val="002B56A5"/>
    <w:rsid w:val="002B5F8A"/>
    <w:rsid w:val="002C6487"/>
    <w:rsid w:val="002C7375"/>
    <w:rsid w:val="002E6A5C"/>
    <w:rsid w:val="002F4688"/>
    <w:rsid w:val="0030BF07"/>
    <w:rsid w:val="00310858"/>
    <w:rsid w:val="00320CBA"/>
    <w:rsid w:val="0035710D"/>
    <w:rsid w:val="00365EEF"/>
    <w:rsid w:val="00374E9A"/>
    <w:rsid w:val="003C355C"/>
    <w:rsid w:val="004001EB"/>
    <w:rsid w:val="004166BA"/>
    <w:rsid w:val="00430F6B"/>
    <w:rsid w:val="0043177B"/>
    <w:rsid w:val="00462928"/>
    <w:rsid w:val="00463691"/>
    <w:rsid w:val="0048006A"/>
    <w:rsid w:val="004930AD"/>
    <w:rsid w:val="004C112E"/>
    <w:rsid w:val="004D3156"/>
    <w:rsid w:val="004D324C"/>
    <w:rsid w:val="004D462D"/>
    <w:rsid w:val="004F3168"/>
    <w:rsid w:val="004F44F4"/>
    <w:rsid w:val="00510D64"/>
    <w:rsid w:val="00512E00"/>
    <w:rsid w:val="00523F01"/>
    <w:rsid w:val="0054033B"/>
    <w:rsid w:val="00552FF8"/>
    <w:rsid w:val="00563F57"/>
    <w:rsid w:val="0057463C"/>
    <w:rsid w:val="0058292E"/>
    <w:rsid w:val="00582960"/>
    <w:rsid w:val="005C5ADB"/>
    <w:rsid w:val="005C6EB5"/>
    <w:rsid w:val="005D1B6F"/>
    <w:rsid w:val="005D3331"/>
    <w:rsid w:val="005E7F6C"/>
    <w:rsid w:val="005F64F2"/>
    <w:rsid w:val="0060506A"/>
    <w:rsid w:val="00610631"/>
    <w:rsid w:val="00610CC4"/>
    <w:rsid w:val="006258BD"/>
    <w:rsid w:val="006447CC"/>
    <w:rsid w:val="00672516"/>
    <w:rsid w:val="00696F6E"/>
    <w:rsid w:val="006B1FD5"/>
    <w:rsid w:val="006D35D0"/>
    <w:rsid w:val="006F4898"/>
    <w:rsid w:val="00700DBA"/>
    <w:rsid w:val="00706668"/>
    <w:rsid w:val="00706A0A"/>
    <w:rsid w:val="00707346"/>
    <w:rsid w:val="00726282"/>
    <w:rsid w:val="00736FBB"/>
    <w:rsid w:val="007A486D"/>
    <w:rsid w:val="007C2CD0"/>
    <w:rsid w:val="007C37BE"/>
    <w:rsid w:val="007E039F"/>
    <w:rsid w:val="007E1026"/>
    <w:rsid w:val="007E5501"/>
    <w:rsid w:val="007F1586"/>
    <w:rsid w:val="008029A9"/>
    <w:rsid w:val="00811D3A"/>
    <w:rsid w:val="008216A5"/>
    <w:rsid w:val="00825236"/>
    <w:rsid w:val="00840D68"/>
    <w:rsid w:val="00850FC0"/>
    <w:rsid w:val="00857829"/>
    <w:rsid w:val="0086049B"/>
    <w:rsid w:val="008701D1"/>
    <w:rsid w:val="00870A5A"/>
    <w:rsid w:val="00894527"/>
    <w:rsid w:val="00940CDC"/>
    <w:rsid w:val="009418C1"/>
    <w:rsid w:val="009A378C"/>
    <w:rsid w:val="00A05338"/>
    <w:rsid w:val="00A17EB3"/>
    <w:rsid w:val="00A36624"/>
    <w:rsid w:val="00A43A8F"/>
    <w:rsid w:val="00A47A65"/>
    <w:rsid w:val="00AA1083"/>
    <w:rsid w:val="00AD5FC8"/>
    <w:rsid w:val="00AE5237"/>
    <w:rsid w:val="00AE7509"/>
    <w:rsid w:val="00AF050F"/>
    <w:rsid w:val="00B166A3"/>
    <w:rsid w:val="00B36734"/>
    <w:rsid w:val="00B800D1"/>
    <w:rsid w:val="00BA3A7F"/>
    <w:rsid w:val="00BB48C4"/>
    <w:rsid w:val="00BE1A7D"/>
    <w:rsid w:val="00BE662A"/>
    <w:rsid w:val="00C0154A"/>
    <w:rsid w:val="00C14976"/>
    <w:rsid w:val="00C44DDC"/>
    <w:rsid w:val="00C52FD2"/>
    <w:rsid w:val="00C5755D"/>
    <w:rsid w:val="00C57B14"/>
    <w:rsid w:val="00C90460"/>
    <w:rsid w:val="00C92FF3"/>
    <w:rsid w:val="00C97C79"/>
    <w:rsid w:val="00CB7AC8"/>
    <w:rsid w:val="00CD405A"/>
    <w:rsid w:val="00CF4BE0"/>
    <w:rsid w:val="00CF5206"/>
    <w:rsid w:val="00CF5F94"/>
    <w:rsid w:val="00D0061C"/>
    <w:rsid w:val="00D117B9"/>
    <w:rsid w:val="00D234BF"/>
    <w:rsid w:val="00D257E3"/>
    <w:rsid w:val="00D26BBE"/>
    <w:rsid w:val="00D510C0"/>
    <w:rsid w:val="00D67520"/>
    <w:rsid w:val="00D9233D"/>
    <w:rsid w:val="00DA0F32"/>
    <w:rsid w:val="00DD59EC"/>
    <w:rsid w:val="00E13345"/>
    <w:rsid w:val="00E42AA1"/>
    <w:rsid w:val="00E434DE"/>
    <w:rsid w:val="00E52044"/>
    <w:rsid w:val="00E608D2"/>
    <w:rsid w:val="00E71AE2"/>
    <w:rsid w:val="00E8093F"/>
    <w:rsid w:val="00EA5987"/>
    <w:rsid w:val="00EA75EB"/>
    <w:rsid w:val="00EB1FE8"/>
    <w:rsid w:val="00EC1181"/>
    <w:rsid w:val="00ED2868"/>
    <w:rsid w:val="00ED5A93"/>
    <w:rsid w:val="00F01018"/>
    <w:rsid w:val="00F01A90"/>
    <w:rsid w:val="00F02FB2"/>
    <w:rsid w:val="00F20946"/>
    <w:rsid w:val="00F34840"/>
    <w:rsid w:val="00F41802"/>
    <w:rsid w:val="00F44EA0"/>
    <w:rsid w:val="00F746E6"/>
    <w:rsid w:val="00F75FA1"/>
    <w:rsid w:val="00F829E0"/>
    <w:rsid w:val="00F97735"/>
    <w:rsid w:val="00FA6D9F"/>
    <w:rsid w:val="00FC36FC"/>
    <w:rsid w:val="00FE1553"/>
    <w:rsid w:val="00FE3DE0"/>
    <w:rsid w:val="00FE606B"/>
    <w:rsid w:val="00FF6A56"/>
    <w:rsid w:val="0DFF9C60"/>
    <w:rsid w:val="13C6EF4A"/>
    <w:rsid w:val="1E79E1DE"/>
    <w:rsid w:val="202F8C79"/>
    <w:rsid w:val="29148717"/>
    <w:rsid w:val="29C250EB"/>
    <w:rsid w:val="2CAE3CC7"/>
    <w:rsid w:val="3027749D"/>
    <w:rsid w:val="39C17D78"/>
    <w:rsid w:val="3CF91E3A"/>
    <w:rsid w:val="401A745E"/>
    <w:rsid w:val="433FC27F"/>
    <w:rsid w:val="4371BC21"/>
    <w:rsid w:val="45605999"/>
    <w:rsid w:val="4BEB5A61"/>
    <w:rsid w:val="50917A14"/>
    <w:rsid w:val="65FF6A7F"/>
    <w:rsid w:val="6F8FBBF0"/>
    <w:rsid w:val="72142733"/>
    <w:rsid w:val="7860C8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C0"/>
    <w:pPr>
      <w:ind w:left="720"/>
      <w:contextualSpacing/>
    </w:pPr>
  </w:style>
  <w:style w:type="paragraph" w:styleId="Header">
    <w:name w:val="header"/>
    <w:basedOn w:val="Normal"/>
    <w:link w:val="HeaderChar"/>
    <w:uiPriority w:val="99"/>
    <w:unhideWhenUsed/>
    <w:rsid w:val="006B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FD5"/>
  </w:style>
  <w:style w:type="paragraph" w:styleId="Footer">
    <w:name w:val="footer"/>
    <w:basedOn w:val="Normal"/>
    <w:link w:val="FooterChar"/>
    <w:uiPriority w:val="99"/>
    <w:unhideWhenUsed/>
    <w:rsid w:val="006B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D5"/>
  </w:style>
  <w:style w:type="character" w:styleId="CommentReference">
    <w:name w:val="annotation reference"/>
    <w:basedOn w:val="DefaultParagraphFont"/>
    <w:uiPriority w:val="99"/>
    <w:semiHidden/>
    <w:unhideWhenUsed/>
    <w:rsid w:val="009A378C"/>
    <w:rPr>
      <w:sz w:val="16"/>
      <w:szCs w:val="16"/>
    </w:rPr>
  </w:style>
  <w:style w:type="paragraph" w:styleId="CommentText">
    <w:name w:val="annotation text"/>
    <w:basedOn w:val="Normal"/>
    <w:link w:val="CommentTextChar"/>
    <w:uiPriority w:val="99"/>
    <w:semiHidden/>
    <w:unhideWhenUsed/>
    <w:rsid w:val="009A378C"/>
    <w:pPr>
      <w:spacing w:line="240" w:lineRule="auto"/>
    </w:pPr>
    <w:rPr>
      <w:sz w:val="20"/>
      <w:szCs w:val="20"/>
    </w:rPr>
  </w:style>
  <w:style w:type="character" w:customStyle="1" w:styleId="CommentTextChar">
    <w:name w:val="Comment Text Char"/>
    <w:basedOn w:val="DefaultParagraphFont"/>
    <w:link w:val="CommentText"/>
    <w:uiPriority w:val="99"/>
    <w:semiHidden/>
    <w:rsid w:val="009A378C"/>
    <w:rPr>
      <w:sz w:val="20"/>
      <w:szCs w:val="20"/>
    </w:rPr>
  </w:style>
  <w:style w:type="paragraph" w:styleId="CommentSubject">
    <w:name w:val="annotation subject"/>
    <w:basedOn w:val="CommentText"/>
    <w:next w:val="CommentText"/>
    <w:link w:val="CommentSubjectChar"/>
    <w:uiPriority w:val="99"/>
    <w:semiHidden/>
    <w:unhideWhenUsed/>
    <w:rsid w:val="009A378C"/>
    <w:rPr>
      <w:b/>
      <w:bCs/>
    </w:rPr>
  </w:style>
  <w:style w:type="character" w:customStyle="1" w:styleId="CommentSubjectChar">
    <w:name w:val="Comment Subject Char"/>
    <w:basedOn w:val="CommentTextChar"/>
    <w:link w:val="CommentSubject"/>
    <w:uiPriority w:val="99"/>
    <w:semiHidden/>
    <w:rsid w:val="009A378C"/>
    <w:rPr>
      <w:b/>
      <w:bCs/>
      <w:sz w:val="20"/>
      <w:szCs w:val="20"/>
    </w:rPr>
  </w:style>
  <w:style w:type="paragraph" w:styleId="BalloonText">
    <w:name w:val="Balloon Text"/>
    <w:basedOn w:val="Normal"/>
    <w:link w:val="BalloonTextChar"/>
    <w:uiPriority w:val="99"/>
    <w:semiHidden/>
    <w:unhideWhenUsed/>
    <w:rsid w:val="009A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8C"/>
    <w:rPr>
      <w:rFonts w:ascii="Tahoma" w:hAnsi="Tahoma" w:cs="Tahoma"/>
      <w:sz w:val="16"/>
      <w:szCs w:val="16"/>
    </w:rPr>
  </w:style>
  <w:style w:type="table" w:styleId="TableGrid">
    <w:name w:val="Table Grid"/>
    <w:basedOn w:val="TableNormal"/>
    <w:uiPriority w:val="59"/>
    <w:rsid w:val="00CD4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324B5"/>
    <w:rPr>
      <w:color w:val="0000FF"/>
      <w:u w:val="single"/>
    </w:rPr>
  </w:style>
  <w:style w:type="paragraph" w:styleId="Revision">
    <w:name w:val="Revision"/>
    <w:hidden/>
    <w:uiPriority w:val="99"/>
    <w:semiHidden/>
    <w:rsid w:val="00BA3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5404">
      <w:bodyDiv w:val="1"/>
      <w:marLeft w:val="0"/>
      <w:marRight w:val="0"/>
      <w:marTop w:val="0"/>
      <w:marBottom w:val="0"/>
      <w:divBdr>
        <w:top w:val="none" w:sz="0" w:space="0" w:color="auto"/>
        <w:left w:val="none" w:sz="0" w:space="0" w:color="auto"/>
        <w:bottom w:val="none" w:sz="0" w:space="0" w:color="auto"/>
        <w:right w:val="none" w:sz="0" w:space="0" w:color="auto"/>
      </w:divBdr>
    </w:div>
    <w:div w:id="1016350414">
      <w:bodyDiv w:val="1"/>
      <w:marLeft w:val="0"/>
      <w:marRight w:val="0"/>
      <w:marTop w:val="0"/>
      <w:marBottom w:val="0"/>
      <w:divBdr>
        <w:top w:val="none" w:sz="0" w:space="0" w:color="auto"/>
        <w:left w:val="none" w:sz="0" w:space="0" w:color="auto"/>
        <w:bottom w:val="none" w:sz="0" w:space="0" w:color="auto"/>
        <w:right w:val="none" w:sz="0" w:space="0" w:color="auto"/>
      </w:divBdr>
    </w:div>
    <w:div w:id="1223449739">
      <w:bodyDiv w:val="1"/>
      <w:marLeft w:val="0"/>
      <w:marRight w:val="0"/>
      <w:marTop w:val="0"/>
      <w:marBottom w:val="0"/>
      <w:divBdr>
        <w:top w:val="none" w:sz="0" w:space="0" w:color="auto"/>
        <w:left w:val="none" w:sz="0" w:space="0" w:color="auto"/>
        <w:bottom w:val="none" w:sz="0" w:space="0" w:color="auto"/>
        <w:right w:val="none" w:sz="0" w:space="0" w:color="auto"/>
      </w:divBdr>
    </w:div>
    <w:div w:id="1816216777">
      <w:bodyDiv w:val="1"/>
      <w:marLeft w:val="0"/>
      <w:marRight w:val="0"/>
      <w:marTop w:val="0"/>
      <w:marBottom w:val="0"/>
      <w:divBdr>
        <w:top w:val="none" w:sz="0" w:space="0" w:color="auto"/>
        <w:left w:val="none" w:sz="0" w:space="0" w:color="auto"/>
        <w:bottom w:val="none" w:sz="0" w:space="0" w:color="auto"/>
        <w:right w:val="none" w:sz="0" w:space="0" w:color="auto"/>
      </w:divBdr>
    </w:div>
    <w:div w:id="2062895617">
      <w:bodyDiv w:val="1"/>
      <w:marLeft w:val="0"/>
      <w:marRight w:val="0"/>
      <w:marTop w:val="0"/>
      <w:marBottom w:val="0"/>
      <w:divBdr>
        <w:top w:val="none" w:sz="0" w:space="0" w:color="auto"/>
        <w:left w:val="none" w:sz="0" w:space="0" w:color="auto"/>
        <w:bottom w:val="none" w:sz="0" w:space="0" w:color="auto"/>
        <w:right w:val="none" w:sz="0" w:space="0" w:color="auto"/>
      </w:divBdr>
    </w:div>
    <w:div w:id="21358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A0FE-5E5D-4EA4-812E-6295911E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Links>
    <vt:vector size="6" baseType="variant">
      <vt:variant>
        <vt:i4>2359348</vt:i4>
      </vt:variant>
      <vt:variant>
        <vt:i4>0</vt:i4>
      </vt:variant>
      <vt:variant>
        <vt:i4>0</vt:i4>
      </vt:variant>
      <vt:variant>
        <vt:i4>5</vt:i4>
      </vt:variant>
      <vt:variant>
        <vt:lpwstr>https://www.arpansa.gov.au/regulation-and-licensing/regulatory-publications/radiation-protection-series/codes-and-standards/rpss-1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2023-05-17T01:27:00Z</dcterms:created>
  <dcterms:modified xsi:type="dcterms:W3CDTF">2023-05-17T01:27:00Z</dcterms:modified>
</cp:coreProperties>
</file>