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8E6A" w14:textId="6400D887" w:rsidR="003D2C1E" w:rsidRPr="0051562C" w:rsidRDefault="003D2C1E" w:rsidP="009B6056">
      <w:pPr>
        <w:autoSpaceDE w:val="0"/>
        <w:autoSpaceDN w:val="0"/>
        <w:adjustRightInd w:val="0"/>
        <w:spacing w:after="0" w:line="240" w:lineRule="auto"/>
        <w:jc w:val="center"/>
        <w:rPr>
          <w:rFonts w:ascii="Times New Roman" w:hAnsi="Times New Roman" w:cs="Times New Roman"/>
          <w:color w:val="0070C0"/>
          <w:sz w:val="24"/>
          <w:szCs w:val="24"/>
        </w:rPr>
      </w:pPr>
      <w:r w:rsidRPr="00D72BD7">
        <w:rPr>
          <w:rFonts w:ascii="Times New Roman" w:hAnsi="Times New Roman" w:cs="Times New Roman"/>
          <w:sz w:val="24"/>
          <w:szCs w:val="24"/>
        </w:rPr>
        <w:t xml:space="preserve">NATIONAL PAPER OF </w:t>
      </w:r>
      <w:r w:rsidR="00534D22">
        <w:rPr>
          <w:rFonts w:ascii="Times New Roman" w:hAnsi="Times New Roman" w:cs="Times New Roman"/>
          <w:sz w:val="24"/>
          <w:szCs w:val="24"/>
        </w:rPr>
        <w:t>AUSTRALIA</w:t>
      </w:r>
    </w:p>
    <w:p w14:paraId="19D73FFE" w14:textId="77777777" w:rsidR="003D2C1E" w:rsidRPr="00D72BD7" w:rsidRDefault="003D2C1E" w:rsidP="009B6056">
      <w:pPr>
        <w:autoSpaceDE w:val="0"/>
        <w:autoSpaceDN w:val="0"/>
        <w:adjustRightInd w:val="0"/>
        <w:spacing w:after="0" w:line="240" w:lineRule="auto"/>
        <w:jc w:val="center"/>
        <w:rPr>
          <w:rFonts w:ascii="Times New Roman" w:hAnsi="Times New Roman" w:cs="Times New Roman"/>
          <w:sz w:val="24"/>
          <w:szCs w:val="24"/>
        </w:rPr>
      </w:pPr>
      <w:r w:rsidRPr="00D72BD7">
        <w:rPr>
          <w:rFonts w:ascii="Times New Roman" w:hAnsi="Times New Roman" w:cs="Times New Roman"/>
          <w:sz w:val="24"/>
          <w:szCs w:val="24"/>
        </w:rPr>
        <w:t>ON</w:t>
      </w:r>
    </w:p>
    <w:p w14:paraId="71BEB1B0" w14:textId="3939CB74" w:rsidR="003D2C1E" w:rsidRDefault="003D2C1E" w:rsidP="009B605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THE </w:t>
      </w:r>
      <w:r w:rsidRPr="00D72BD7">
        <w:rPr>
          <w:rFonts w:ascii="Times New Roman" w:hAnsi="Times New Roman" w:cs="Times New Roman"/>
          <w:sz w:val="24"/>
          <w:szCs w:val="24"/>
        </w:rPr>
        <w:t xml:space="preserve">IMPLEMENTATION OF THE CODE OF CONDUCT ON THE </w:t>
      </w:r>
      <w:r>
        <w:rPr>
          <w:rFonts w:ascii="Times New Roman" w:hAnsi="Times New Roman" w:cs="Times New Roman"/>
          <w:sz w:val="24"/>
          <w:szCs w:val="24"/>
        </w:rPr>
        <w:br/>
      </w:r>
      <w:r w:rsidRPr="00D72BD7">
        <w:rPr>
          <w:rFonts w:ascii="Times New Roman" w:hAnsi="Times New Roman" w:cs="Times New Roman"/>
          <w:sz w:val="24"/>
          <w:szCs w:val="24"/>
        </w:rPr>
        <w:t xml:space="preserve">SAFETY AND SECURITY OF RADIOACTIVE </w:t>
      </w:r>
      <w:r w:rsidRPr="00CD2B70">
        <w:rPr>
          <w:rFonts w:ascii="Times New Roman" w:hAnsi="Times New Roman" w:cs="Times New Roman"/>
          <w:caps/>
          <w:sz w:val="24"/>
          <w:szCs w:val="24"/>
        </w:rPr>
        <w:t>SOURCES</w:t>
      </w:r>
    </w:p>
    <w:p w14:paraId="3BB3928A" w14:textId="77777777" w:rsidR="003D2C1E" w:rsidRDefault="003D2C1E" w:rsidP="009B6056">
      <w:pPr>
        <w:autoSpaceDE w:val="0"/>
        <w:autoSpaceDN w:val="0"/>
        <w:adjustRightInd w:val="0"/>
        <w:spacing w:after="0" w:line="240" w:lineRule="auto"/>
        <w:jc w:val="center"/>
        <w:rPr>
          <w:rFonts w:ascii="Times New Roman" w:hAnsi="Times New Roman" w:cs="Times New Roman"/>
          <w:sz w:val="24"/>
          <w:szCs w:val="24"/>
        </w:rPr>
      </w:pPr>
      <w:r w:rsidRPr="00D72BD7">
        <w:rPr>
          <w:rFonts w:ascii="Times New Roman" w:hAnsi="Times New Roman" w:cs="Times New Roman"/>
          <w:sz w:val="24"/>
          <w:szCs w:val="24"/>
        </w:rPr>
        <w:t>PRESENTED AT</w:t>
      </w:r>
      <w:r w:rsidRPr="00DE4097">
        <w:rPr>
          <w:rFonts w:ascii="Times New Roman" w:hAnsi="Times New Roman" w:cs="Times New Roman"/>
          <w:sz w:val="24"/>
          <w:szCs w:val="24"/>
          <w:u w:val="single"/>
        </w:rPr>
        <w:t xml:space="preserve"> </w:t>
      </w:r>
      <w:r w:rsidRPr="00D72BD7">
        <w:rPr>
          <w:rFonts w:ascii="Times New Roman" w:hAnsi="Times New Roman" w:cs="Times New Roman"/>
          <w:sz w:val="24"/>
          <w:szCs w:val="24"/>
        </w:rPr>
        <w:t>THE</w:t>
      </w:r>
    </w:p>
    <w:p w14:paraId="73099DA8" w14:textId="758391D6" w:rsidR="003D2C1E" w:rsidRPr="001E79A1" w:rsidRDefault="003D2C1E" w:rsidP="009B6056">
      <w:pPr>
        <w:autoSpaceDE w:val="0"/>
        <w:autoSpaceDN w:val="0"/>
        <w:adjustRightInd w:val="0"/>
        <w:spacing w:after="0" w:line="240" w:lineRule="auto"/>
        <w:jc w:val="center"/>
        <w:rPr>
          <w:rFonts w:ascii="Times New Roman" w:hAnsi="Times New Roman" w:cs="Times New Roman"/>
          <w:sz w:val="24"/>
          <w:szCs w:val="24"/>
        </w:rPr>
      </w:pPr>
      <w:r w:rsidRPr="001E79A1">
        <w:rPr>
          <w:rFonts w:ascii="Times New Roman" w:hAnsi="Times New Roman" w:cs="Times New Roman"/>
          <w:sz w:val="24"/>
          <w:szCs w:val="24"/>
        </w:rPr>
        <w:t>“</w:t>
      </w:r>
      <w:r w:rsidR="00F543FE" w:rsidRPr="001E79A1">
        <w:rPr>
          <w:rFonts w:ascii="Times New Roman" w:hAnsi="Times New Roman" w:cs="Times New Roman"/>
          <w:sz w:val="24"/>
          <w:szCs w:val="24"/>
        </w:rPr>
        <w:t xml:space="preserve">Open-Ended </w:t>
      </w:r>
      <w:r w:rsidR="00555697" w:rsidRPr="001E79A1">
        <w:rPr>
          <w:rFonts w:ascii="Times New Roman" w:hAnsi="Times New Roman" w:cs="Times New Roman"/>
          <w:sz w:val="24"/>
          <w:szCs w:val="24"/>
        </w:rPr>
        <w:t>Meeting of Technical and Legal Experts for Sharing Information of States’ Implementation of the Code of Conduct on the Safety and Security of Radioactive Sources</w:t>
      </w:r>
      <w:r w:rsidRPr="001E79A1">
        <w:rPr>
          <w:rFonts w:ascii="Times New Roman" w:hAnsi="Times New Roman" w:cs="Times New Roman"/>
          <w:sz w:val="24"/>
          <w:szCs w:val="24"/>
        </w:rPr>
        <w:t>”</w:t>
      </w:r>
    </w:p>
    <w:p w14:paraId="18139A70" w14:textId="77777777" w:rsidR="00623C72" w:rsidRPr="001E79A1" w:rsidRDefault="00555697" w:rsidP="009B6056">
      <w:pPr>
        <w:autoSpaceDE w:val="0"/>
        <w:autoSpaceDN w:val="0"/>
        <w:adjustRightInd w:val="0"/>
        <w:spacing w:after="0" w:line="240" w:lineRule="auto"/>
        <w:jc w:val="center"/>
        <w:rPr>
          <w:rFonts w:ascii="Times New Roman" w:hAnsi="Times New Roman" w:cs="Times New Roman"/>
          <w:sz w:val="24"/>
          <w:szCs w:val="24"/>
        </w:rPr>
      </w:pPr>
      <w:r w:rsidRPr="001E79A1">
        <w:rPr>
          <w:rFonts w:ascii="Times New Roman" w:hAnsi="Times New Roman" w:cs="Times New Roman"/>
          <w:sz w:val="24"/>
          <w:szCs w:val="24"/>
        </w:rPr>
        <w:t>29 May</w:t>
      </w:r>
      <w:r w:rsidR="00EB5788" w:rsidRPr="001E79A1">
        <w:rPr>
          <w:rFonts w:ascii="Times New Roman" w:hAnsi="Times New Roman" w:cs="Times New Roman"/>
          <w:sz w:val="24"/>
          <w:szCs w:val="24"/>
        </w:rPr>
        <w:t xml:space="preserve"> – 2 June</w:t>
      </w:r>
    </w:p>
    <w:p w14:paraId="52F23AF4" w14:textId="27F6FA59" w:rsidR="003D2C1E" w:rsidRPr="001E79A1" w:rsidRDefault="00EB5788" w:rsidP="009B6056">
      <w:pPr>
        <w:autoSpaceDE w:val="0"/>
        <w:autoSpaceDN w:val="0"/>
        <w:adjustRightInd w:val="0"/>
        <w:spacing w:after="0" w:line="240" w:lineRule="auto"/>
        <w:jc w:val="center"/>
        <w:rPr>
          <w:rFonts w:ascii="Times New Roman" w:hAnsi="Times New Roman" w:cs="Times New Roman"/>
          <w:sz w:val="24"/>
          <w:szCs w:val="24"/>
        </w:rPr>
      </w:pPr>
      <w:r w:rsidRPr="001E79A1">
        <w:rPr>
          <w:rFonts w:ascii="Times New Roman" w:hAnsi="Times New Roman" w:cs="Times New Roman"/>
          <w:sz w:val="24"/>
          <w:szCs w:val="24"/>
        </w:rPr>
        <w:t>IAEA Headquarters</w:t>
      </w:r>
      <w:r w:rsidR="00623C72" w:rsidRPr="001E79A1">
        <w:rPr>
          <w:rFonts w:ascii="Times New Roman" w:hAnsi="Times New Roman" w:cs="Times New Roman"/>
          <w:sz w:val="24"/>
          <w:szCs w:val="24"/>
        </w:rPr>
        <w:t>, Vienna, Austria</w:t>
      </w:r>
    </w:p>
    <w:p w14:paraId="31CC8579" w14:textId="77777777" w:rsidR="003D2C1E" w:rsidRDefault="003D2C1E" w:rsidP="009B6056">
      <w:pPr>
        <w:autoSpaceDE w:val="0"/>
        <w:autoSpaceDN w:val="0"/>
        <w:adjustRightInd w:val="0"/>
        <w:spacing w:after="0" w:line="240" w:lineRule="auto"/>
        <w:jc w:val="both"/>
        <w:rPr>
          <w:rFonts w:ascii="Times New Roman" w:hAnsi="Times New Roman" w:cs="Times New Roman"/>
          <w:color w:val="0070C0"/>
          <w:sz w:val="24"/>
          <w:szCs w:val="24"/>
        </w:rPr>
      </w:pPr>
    </w:p>
    <w:p w14:paraId="0E293CD7" w14:textId="77777777" w:rsidR="003D2C1E" w:rsidRPr="00D72BD7" w:rsidRDefault="003D2C1E" w:rsidP="009B6056">
      <w:pPr>
        <w:autoSpaceDE w:val="0"/>
        <w:autoSpaceDN w:val="0"/>
        <w:adjustRightInd w:val="0"/>
        <w:spacing w:after="0" w:line="240" w:lineRule="auto"/>
        <w:jc w:val="both"/>
        <w:rPr>
          <w:rFonts w:ascii="Times New Roman" w:hAnsi="Times New Roman" w:cs="Times New Roman"/>
          <w:sz w:val="24"/>
          <w:szCs w:val="24"/>
        </w:rPr>
      </w:pPr>
    </w:p>
    <w:p w14:paraId="5F0FBB53" w14:textId="77777777" w:rsidR="003D2C1E" w:rsidRPr="00334EC9" w:rsidRDefault="003D2C1E" w:rsidP="009B6056">
      <w:pPr>
        <w:autoSpaceDE w:val="0"/>
        <w:autoSpaceDN w:val="0"/>
        <w:adjustRightInd w:val="0"/>
        <w:spacing w:after="120" w:line="240" w:lineRule="auto"/>
        <w:jc w:val="both"/>
        <w:rPr>
          <w:rFonts w:ascii="Times New Roman" w:hAnsi="Times New Roman" w:cs="Times New Roman"/>
          <w:sz w:val="24"/>
          <w:szCs w:val="24"/>
          <w:u w:val="single"/>
        </w:rPr>
      </w:pPr>
      <w:r w:rsidRPr="00334EC9">
        <w:rPr>
          <w:rFonts w:ascii="Times New Roman" w:hAnsi="Times New Roman" w:cs="Times New Roman"/>
          <w:sz w:val="24"/>
          <w:szCs w:val="24"/>
          <w:u w:val="single"/>
        </w:rPr>
        <w:t>Executive Summary</w:t>
      </w:r>
    </w:p>
    <w:p w14:paraId="1B9FA50E" w14:textId="715F4FDB" w:rsidR="00534D22" w:rsidRPr="00334EC9" w:rsidRDefault="00534D22" w:rsidP="009B6056">
      <w:pPr>
        <w:autoSpaceDE w:val="0"/>
        <w:autoSpaceDN w:val="0"/>
        <w:adjustRightInd w:val="0"/>
        <w:jc w:val="both"/>
        <w:rPr>
          <w:rFonts w:ascii="Times New Roman" w:hAnsi="Times New Roman" w:cs="Times New Roman"/>
          <w:sz w:val="24"/>
          <w:szCs w:val="24"/>
        </w:rPr>
      </w:pPr>
      <w:r w:rsidRPr="00334EC9">
        <w:rPr>
          <w:rFonts w:ascii="Times New Roman" w:hAnsi="Times New Roman" w:cs="Times New Roman"/>
          <w:sz w:val="24"/>
          <w:szCs w:val="24"/>
        </w:rPr>
        <w:t>Australia is a federation of six states</w:t>
      </w:r>
      <w:r w:rsidR="009802B6" w:rsidRPr="00334EC9">
        <w:rPr>
          <w:rFonts w:ascii="Times New Roman" w:hAnsi="Times New Roman" w:cs="Times New Roman"/>
          <w:sz w:val="24"/>
          <w:szCs w:val="24"/>
        </w:rPr>
        <w:t>,</w:t>
      </w:r>
      <w:r w:rsidRPr="00334EC9">
        <w:rPr>
          <w:rFonts w:ascii="Times New Roman" w:hAnsi="Times New Roman" w:cs="Times New Roman"/>
          <w:sz w:val="24"/>
          <w:szCs w:val="24"/>
        </w:rPr>
        <w:t xml:space="preserve"> two territories and the </w:t>
      </w:r>
      <w:r w:rsidR="00F43710">
        <w:rPr>
          <w:rFonts w:ascii="Times New Roman" w:hAnsi="Times New Roman" w:cs="Times New Roman"/>
          <w:sz w:val="24"/>
          <w:szCs w:val="24"/>
        </w:rPr>
        <w:t>Commonwealth</w:t>
      </w:r>
      <w:r w:rsidRPr="00334EC9">
        <w:rPr>
          <w:rFonts w:ascii="Times New Roman" w:hAnsi="Times New Roman" w:cs="Times New Roman"/>
          <w:sz w:val="24"/>
          <w:szCs w:val="24"/>
        </w:rPr>
        <w:t xml:space="preserve"> government compris</w:t>
      </w:r>
      <w:r w:rsidR="002F5CA6" w:rsidRPr="00334EC9">
        <w:rPr>
          <w:rFonts w:ascii="Times New Roman" w:hAnsi="Times New Roman" w:cs="Times New Roman"/>
          <w:sz w:val="24"/>
          <w:szCs w:val="24"/>
        </w:rPr>
        <w:t>ing</w:t>
      </w:r>
      <w:r w:rsidRPr="00334EC9">
        <w:rPr>
          <w:rFonts w:ascii="Times New Roman" w:hAnsi="Times New Roman" w:cs="Times New Roman"/>
          <w:sz w:val="24"/>
          <w:szCs w:val="24"/>
        </w:rPr>
        <w:t xml:space="preserve"> nine separate legal jurisdictions</w:t>
      </w:r>
      <w:r w:rsidR="002F5CA6" w:rsidRPr="00334EC9">
        <w:rPr>
          <w:rFonts w:ascii="Times New Roman" w:hAnsi="Times New Roman" w:cs="Times New Roman"/>
          <w:sz w:val="24"/>
          <w:szCs w:val="24"/>
        </w:rPr>
        <w:t xml:space="preserve"> for radiation protection and nuclear safety</w:t>
      </w:r>
      <w:r w:rsidRPr="00334EC9">
        <w:rPr>
          <w:rFonts w:ascii="Times New Roman" w:hAnsi="Times New Roman" w:cs="Times New Roman"/>
          <w:sz w:val="24"/>
          <w:szCs w:val="24"/>
        </w:rPr>
        <w:t>.  Australia has a land mass of 7,686,859 square kilometres and a population of approximately 2</w:t>
      </w:r>
      <w:r w:rsidR="05C3540C" w:rsidRPr="736365D9">
        <w:rPr>
          <w:rFonts w:ascii="Times New Roman" w:hAnsi="Times New Roman" w:cs="Times New Roman"/>
          <w:sz w:val="24"/>
          <w:szCs w:val="24"/>
        </w:rPr>
        <w:t>6</w:t>
      </w:r>
      <w:r w:rsidRPr="00334EC9">
        <w:rPr>
          <w:rFonts w:ascii="Times New Roman" w:hAnsi="Times New Roman" w:cs="Times New Roman"/>
          <w:sz w:val="24"/>
          <w:szCs w:val="24"/>
        </w:rPr>
        <w:t xml:space="preserve"> million.  </w:t>
      </w:r>
      <w:r w:rsidR="00EC3679">
        <w:rPr>
          <w:rFonts w:ascii="Times New Roman" w:hAnsi="Times New Roman" w:cs="Times New Roman"/>
          <w:sz w:val="24"/>
          <w:szCs w:val="24"/>
        </w:rPr>
        <w:t xml:space="preserve">Australia </w:t>
      </w:r>
      <w:r w:rsidRPr="00334EC9">
        <w:rPr>
          <w:rFonts w:ascii="Times New Roman" w:hAnsi="Times New Roman" w:cs="Times New Roman"/>
          <w:sz w:val="24"/>
          <w:szCs w:val="24"/>
        </w:rPr>
        <w:t>produce</w:t>
      </w:r>
      <w:r w:rsidR="00EC3679">
        <w:rPr>
          <w:rFonts w:ascii="Times New Roman" w:hAnsi="Times New Roman" w:cs="Times New Roman"/>
          <w:sz w:val="24"/>
          <w:szCs w:val="24"/>
        </w:rPr>
        <w:t>s</w:t>
      </w:r>
      <w:r w:rsidRPr="00334EC9">
        <w:rPr>
          <w:rFonts w:ascii="Times New Roman" w:hAnsi="Times New Roman" w:cs="Times New Roman"/>
          <w:sz w:val="24"/>
          <w:szCs w:val="24"/>
        </w:rPr>
        <w:t xml:space="preserve"> significant quantities of unsealed radioactive materials for domestic use and for the international market. </w:t>
      </w:r>
      <w:r w:rsidR="00EC3679" w:rsidRPr="001E79A1">
        <w:rPr>
          <w:rFonts w:ascii="Times New Roman" w:hAnsi="Times New Roman" w:cs="Times New Roman"/>
          <w:sz w:val="24"/>
          <w:szCs w:val="24"/>
        </w:rPr>
        <w:t xml:space="preserve">Australia also manufactures sealed sources </w:t>
      </w:r>
      <w:r w:rsidR="00F958BB" w:rsidRPr="001E79A1">
        <w:rPr>
          <w:rFonts w:ascii="Times New Roman" w:hAnsi="Times New Roman" w:cs="Times New Roman"/>
          <w:sz w:val="24"/>
          <w:szCs w:val="24"/>
        </w:rPr>
        <w:t>(I</w:t>
      </w:r>
      <w:r w:rsidR="00E06730">
        <w:rPr>
          <w:rFonts w:ascii="Times New Roman" w:hAnsi="Times New Roman" w:cs="Times New Roman"/>
          <w:sz w:val="24"/>
          <w:szCs w:val="24"/>
        </w:rPr>
        <w:t>r</w:t>
      </w:r>
      <w:r w:rsidR="00F958BB" w:rsidRPr="001E79A1">
        <w:rPr>
          <w:rFonts w:ascii="Times New Roman" w:hAnsi="Times New Roman" w:cs="Times New Roman"/>
          <w:sz w:val="24"/>
          <w:szCs w:val="24"/>
        </w:rPr>
        <w:t xml:space="preserve">-192) </w:t>
      </w:r>
      <w:r w:rsidR="00EC3679" w:rsidRPr="001E79A1">
        <w:rPr>
          <w:rFonts w:ascii="Times New Roman" w:hAnsi="Times New Roman" w:cs="Times New Roman"/>
          <w:sz w:val="24"/>
          <w:szCs w:val="24"/>
        </w:rPr>
        <w:t>for final encapsulation overseas.</w:t>
      </w:r>
      <w:r w:rsidR="00EC3679" w:rsidRPr="00330AC8">
        <w:rPr>
          <w:rFonts w:ascii="Times New Roman" w:hAnsi="Times New Roman" w:cs="Times New Roman"/>
          <w:sz w:val="24"/>
          <w:szCs w:val="24"/>
        </w:rPr>
        <w:t xml:space="preserve">  </w:t>
      </w:r>
      <w:r w:rsidRPr="00330AC8">
        <w:rPr>
          <w:rFonts w:ascii="Times New Roman" w:hAnsi="Times New Roman" w:cs="Times New Roman"/>
          <w:sz w:val="24"/>
          <w:szCs w:val="24"/>
        </w:rPr>
        <w:t>Further, Australia</w:t>
      </w:r>
      <w:r w:rsidRPr="00334EC9">
        <w:rPr>
          <w:rFonts w:ascii="Times New Roman" w:hAnsi="Times New Roman" w:cs="Times New Roman"/>
          <w:sz w:val="24"/>
          <w:szCs w:val="24"/>
        </w:rPr>
        <w:t xml:space="preserve"> continues to use radioactive sources for a broad range of medical, industrial, research and mining purposes.  </w:t>
      </w:r>
    </w:p>
    <w:p w14:paraId="568BBA90" w14:textId="07E580E6" w:rsidR="00534D22" w:rsidRDefault="00534D22" w:rsidP="009B6056">
      <w:pPr>
        <w:autoSpaceDE w:val="0"/>
        <w:autoSpaceDN w:val="0"/>
        <w:adjustRightInd w:val="0"/>
        <w:jc w:val="both"/>
        <w:rPr>
          <w:rFonts w:ascii="Times New Roman" w:hAnsi="Times New Roman" w:cs="Times New Roman"/>
          <w:sz w:val="24"/>
          <w:szCs w:val="24"/>
        </w:rPr>
      </w:pPr>
      <w:r w:rsidRPr="00334EC9">
        <w:rPr>
          <w:rFonts w:ascii="Times New Roman" w:hAnsi="Times New Roman" w:cs="Times New Roman"/>
          <w:sz w:val="24"/>
          <w:szCs w:val="24"/>
        </w:rPr>
        <w:t>Australia gave a non-binding commitment to work towards implementation of the Code of Conduct on the Safety and Security of Radioactive Sources (consistent with the terms of GC(47)/Res/7.B) in May 2004, notified the Director General of IAEA of its intention to act in accordance with the IAEA Guidance on the Import and Export of Radioactive Sources (consistent with the terms of GC(48)/Res/10.D) in November 2004</w:t>
      </w:r>
      <w:r w:rsidR="00011B97" w:rsidRPr="00334EC9">
        <w:rPr>
          <w:rFonts w:ascii="Times New Roman" w:hAnsi="Times New Roman" w:cs="Times New Roman"/>
          <w:sz w:val="24"/>
          <w:szCs w:val="24"/>
        </w:rPr>
        <w:t xml:space="preserve"> and </w:t>
      </w:r>
      <w:r w:rsidR="004F2AA2" w:rsidRPr="00334EC9">
        <w:rPr>
          <w:rFonts w:ascii="Times New Roman" w:hAnsi="Times New Roman" w:cs="Times New Roman"/>
          <w:sz w:val="24"/>
          <w:szCs w:val="24"/>
        </w:rPr>
        <w:t xml:space="preserve">provided our commitment to </w:t>
      </w:r>
      <w:r w:rsidR="007148BA">
        <w:rPr>
          <w:rFonts w:ascii="Times New Roman" w:hAnsi="Times New Roman" w:cs="Times New Roman"/>
          <w:sz w:val="24"/>
          <w:szCs w:val="24"/>
        </w:rPr>
        <w:t xml:space="preserve">implement </w:t>
      </w:r>
      <w:r w:rsidR="004F2AA2" w:rsidRPr="00334EC9">
        <w:rPr>
          <w:rFonts w:ascii="Times New Roman" w:hAnsi="Times New Roman" w:cs="Times New Roman"/>
          <w:sz w:val="24"/>
          <w:szCs w:val="24"/>
        </w:rPr>
        <w:t xml:space="preserve">the IAEA Guidance on Disused Sources </w:t>
      </w:r>
      <w:r w:rsidR="009802B6" w:rsidRPr="00334EC9">
        <w:rPr>
          <w:rFonts w:ascii="Times New Roman" w:hAnsi="Times New Roman" w:cs="Times New Roman"/>
          <w:sz w:val="24"/>
          <w:szCs w:val="24"/>
        </w:rPr>
        <w:t>in 2018</w:t>
      </w:r>
      <w:r w:rsidR="007148BA">
        <w:rPr>
          <w:rFonts w:ascii="Times New Roman" w:hAnsi="Times New Roman" w:cs="Times New Roman"/>
          <w:sz w:val="24"/>
          <w:szCs w:val="24"/>
        </w:rPr>
        <w:t xml:space="preserve"> (consistent with the terms of GC(61)/RES/8.2)</w:t>
      </w:r>
      <w:r w:rsidR="002F68CC">
        <w:rPr>
          <w:rFonts w:ascii="Times New Roman" w:hAnsi="Times New Roman" w:cs="Times New Roman"/>
          <w:sz w:val="24"/>
          <w:szCs w:val="24"/>
        </w:rPr>
        <w:t>.</w:t>
      </w:r>
      <w:r w:rsidR="009802B6" w:rsidRPr="00334EC9">
        <w:rPr>
          <w:rFonts w:ascii="Times New Roman" w:hAnsi="Times New Roman" w:cs="Times New Roman"/>
          <w:sz w:val="24"/>
          <w:szCs w:val="24"/>
        </w:rPr>
        <w:t xml:space="preserve"> </w:t>
      </w:r>
    </w:p>
    <w:p w14:paraId="1494E4B3" w14:textId="2D064E07" w:rsidR="002F68CC" w:rsidRPr="00334EC9" w:rsidRDefault="002F68CC" w:rsidP="009B6056">
      <w:pPr>
        <w:jc w:val="both"/>
        <w:rPr>
          <w:rFonts w:ascii="Times New Roman" w:hAnsi="Times New Roman" w:cs="Times New Roman"/>
          <w:sz w:val="24"/>
          <w:szCs w:val="24"/>
        </w:rPr>
      </w:pPr>
      <w:r w:rsidRPr="00F97841">
        <w:rPr>
          <w:rFonts w:ascii="Times New Roman" w:hAnsi="Times New Roman" w:cs="Times New Roman"/>
          <w:sz w:val="24"/>
          <w:szCs w:val="24"/>
        </w:rPr>
        <w:t xml:space="preserve">Australia has had success developing and implementing a pool of nationally accredited Radiation Security Advisors, who facilitate the development and implementation of security plans for the storage, use and transportation of radioactive material in Australia. While these accredited assessors are authorised to develop and implement security plans - consistent with Australia’s </w:t>
      </w:r>
      <w:r w:rsidRPr="00F97841">
        <w:rPr>
          <w:rFonts w:ascii="Times New Roman" w:hAnsi="Times New Roman" w:cs="Times New Roman"/>
          <w:i/>
          <w:sz w:val="24"/>
          <w:szCs w:val="24"/>
        </w:rPr>
        <w:t>Code of Practice on the Security of Radioactive Sources,</w:t>
      </w:r>
      <w:r w:rsidRPr="00F97841">
        <w:rPr>
          <w:rFonts w:ascii="Times New Roman" w:hAnsi="Times New Roman" w:cs="Times New Roman"/>
          <w:sz w:val="24"/>
          <w:szCs w:val="24"/>
        </w:rPr>
        <w:t xml:space="preserve"> published in 2007 - it remains the responsibility of the nine regulatory bodies to assess and verify the effectiveness of their implementation, which remains a challenge.</w:t>
      </w:r>
      <w:r w:rsidRPr="00334EC9">
        <w:rPr>
          <w:rFonts w:ascii="Times New Roman" w:hAnsi="Times New Roman" w:cs="Times New Roman"/>
          <w:sz w:val="24"/>
          <w:szCs w:val="24"/>
        </w:rPr>
        <w:t xml:space="preserve"> </w:t>
      </w:r>
    </w:p>
    <w:p w14:paraId="6B74B33B" w14:textId="121EB00E" w:rsidR="00811E53" w:rsidRDefault="00534D22" w:rsidP="008732EA">
      <w:pPr>
        <w:jc w:val="both"/>
        <w:rPr>
          <w:rFonts w:ascii="Times New Roman" w:hAnsi="Times New Roman" w:cs="Times New Roman"/>
          <w:sz w:val="24"/>
          <w:szCs w:val="24"/>
        </w:rPr>
      </w:pPr>
      <w:r w:rsidRPr="00334EC9">
        <w:rPr>
          <w:rFonts w:ascii="Times New Roman" w:hAnsi="Times New Roman" w:cs="Times New Roman"/>
          <w:sz w:val="24"/>
          <w:szCs w:val="24"/>
        </w:rPr>
        <w:t>An area on the implementation of the Code of Conduct that continues to present a challenge for Australia revolves around the establishment</w:t>
      </w:r>
      <w:r w:rsidR="00EC3679">
        <w:rPr>
          <w:rFonts w:ascii="Times New Roman" w:hAnsi="Times New Roman" w:cs="Times New Roman"/>
          <w:sz w:val="24"/>
          <w:szCs w:val="24"/>
        </w:rPr>
        <w:t xml:space="preserve"> and</w:t>
      </w:r>
      <w:r w:rsidRPr="00334EC9">
        <w:rPr>
          <w:rFonts w:ascii="Times New Roman" w:hAnsi="Times New Roman" w:cs="Times New Roman"/>
          <w:sz w:val="24"/>
          <w:szCs w:val="24"/>
        </w:rPr>
        <w:t xml:space="preserve"> </w:t>
      </w:r>
      <w:r w:rsidR="004967AC" w:rsidRPr="00334EC9">
        <w:rPr>
          <w:rFonts w:ascii="Times New Roman" w:hAnsi="Times New Roman" w:cs="Times New Roman"/>
          <w:sz w:val="24"/>
          <w:szCs w:val="24"/>
        </w:rPr>
        <w:t xml:space="preserve">management </w:t>
      </w:r>
      <w:r w:rsidRPr="00334EC9">
        <w:rPr>
          <w:rFonts w:ascii="Times New Roman" w:hAnsi="Times New Roman" w:cs="Times New Roman"/>
          <w:sz w:val="24"/>
          <w:szCs w:val="24"/>
        </w:rPr>
        <w:t xml:space="preserve">of a National Sealed Source Register </w:t>
      </w:r>
      <w:r w:rsidR="00424B64">
        <w:rPr>
          <w:rFonts w:ascii="Times New Roman" w:hAnsi="Times New Roman" w:cs="Times New Roman"/>
          <w:sz w:val="24"/>
          <w:szCs w:val="24"/>
        </w:rPr>
        <w:t xml:space="preserve">(NSSR) </w:t>
      </w:r>
      <w:r w:rsidRPr="00334EC9">
        <w:rPr>
          <w:rFonts w:ascii="Times New Roman" w:hAnsi="Times New Roman" w:cs="Times New Roman"/>
          <w:sz w:val="24"/>
          <w:szCs w:val="24"/>
        </w:rPr>
        <w:t xml:space="preserve">which was </w:t>
      </w:r>
      <w:r w:rsidR="004D7BB8">
        <w:rPr>
          <w:rFonts w:ascii="Times New Roman" w:hAnsi="Times New Roman" w:cs="Times New Roman"/>
          <w:sz w:val="24"/>
          <w:szCs w:val="24"/>
        </w:rPr>
        <w:t xml:space="preserve">originally </w:t>
      </w:r>
      <w:r w:rsidRPr="00334EC9">
        <w:rPr>
          <w:rFonts w:ascii="Times New Roman" w:hAnsi="Times New Roman" w:cs="Times New Roman"/>
          <w:sz w:val="24"/>
          <w:szCs w:val="24"/>
        </w:rPr>
        <w:t xml:space="preserve">introduced in 2010, covering Category 1, 2 and 3 sealed radioactive sources. </w:t>
      </w:r>
      <w:r w:rsidR="00F26006">
        <w:rPr>
          <w:rFonts w:ascii="Times New Roman" w:hAnsi="Times New Roman" w:cs="Times New Roman"/>
          <w:sz w:val="24"/>
          <w:szCs w:val="24"/>
        </w:rPr>
        <w:t>B</w:t>
      </w:r>
      <w:r w:rsidRPr="00334EC9">
        <w:rPr>
          <w:rFonts w:ascii="Times New Roman" w:hAnsi="Times New Roman" w:cs="Times New Roman"/>
          <w:sz w:val="24"/>
          <w:szCs w:val="24"/>
        </w:rPr>
        <w:t>eing a federation of states</w:t>
      </w:r>
      <w:r w:rsidR="00E4188D" w:rsidRPr="00334EC9">
        <w:rPr>
          <w:rFonts w:ascii="Times New Roman" w:hAnsi="Times New Roman" w:cs="Times New Roman"/>
          <w:sz w:val="24"/>
          <w:szCs w:val="24"/>
        </w:rPr>
        <w:t xml:space="preserve"> and territories</w:t>
      </w:r>
      <w:r w:rsidRPr="00334EC9">
        <w:rPr>
          <w:rFonts w:ascii="Times New Roman" w:hAnsi="Times New Roman" w:cs="Times New Roman"/>
          <w:sz w:val="24"/>
          <w:szCs w:val="24"/>
        </w:rPr>
        <w:t xml:space="preserve">, Australia recognised the </w:t>
      </w:r>
      <w:r w:rsidR="00E4188D" w:rsidRPr="00334EC9">
        <w:rPr>
          <w:rFonts w:ascii="Times New Roman" w:hAnsi="Times New Roman" w:cs="Times New Roman"/>
          <w:sz w:val="24"/>
          <w:szCs w:val="24"/>
        </w:rPr>
        <w:t xml:space="preserve">varying </w:t>
      </w:r>
      <w:r w:rsidRPr="00334EC9">
        <w:rPr>
          <w:rFonts w:ascii="Times New Roman" w:hAnsi="Times New Roman" w:cs="Times New Roman"/>
          <w:sz w:val="24"/>
          <w:szCs w:val="24"/>
        </w:rPr>
        <w:t>difficult</w:t>
      </w:r>
      <w:r w:rsidR="00E4188D" w:rsidRPr="00334EC9">
        <w:rPr>
          <w:rFonts w:ascii="Times New Roman" w:hAnsi="Times New Roman" w:cs="Times New Roman"/>
          <w:sz w:val="24"/>
          <w:szCs w:val="24"/>
        </w:rPr>
        <w:t>ies</w:t>
      </w:r>
      <w:r w:rsidRPr="00334EC9">
        <w:rPr>
          <w:rFonts w:ascii="Times New Roman" w:hAnsi="Times New Roman" w:cs="Times New Roman"/>
          <w:sz w:val="24"/>
          <w:szCs w:val="24"/>
        </w:rPr>
        <w:t xml:space="preserve"> </w:t>
      </w:r>
      <w:r w:rsidR="00E4188D" w:rsidRPr="00334EC9">
        <w:rPr>
          <w:rFonts w:ascii="Times New Roman" w:hAnsi="Times New Roman" w:cs="Times New Roman"/>
          <w:sz w:val="24"/>
          <w:szCs w:val="24"/>
        </w:rPr>
        <w:t xml:space="preserve">with the </w:t>
      </w:r>
      <w:r w:rsidRPr="00334EC9">
        <w:rPr>
          <w:rFonts w:ascii="Times New Roman" w:hAnsi="Times New Roman" w:cs="Times New Roman"/>
          <w:sz w:val="24"/>
          <w:szCs w:val="24"/>
        </w:rPr>
        <w:t>integrat</w:t>
      </w:r>
      <w:r w:rsidR="00E4188D" w:rsidRPr="00334EC9">
        <w:rPr>
          <w:rFonts w:ascii="Times New Roman" w:hAnsi="Times New Roman" w:cs="Times New Roman"/>
          <w:sz w:val="24"/>
          <w:szCs w:val="24"/>
        </w:rPr>
        <w:t>ion</w:t>
      </w:r>
      <w:r w:rsidRPr="00334EC9">
        <w:rPr>
          <w:rFonts w:ascii="Times New Roman" w:hAnsi="Times New Roman" w:cs="Times New Roman"/>
          <w:sz w:val="24"/>
          <w:szCs w:val="24"/>
        </w:rPr>
        <w:t xml:space="preserve"> </w:t>
      </w:r>
      <w:r w:rsidR="00E4188D" w:rsidRPr="00334EC9">
        <w:rPr>
          <w:rFonts w:ascii="Times New Roman" w:hAnsi="Times New Roman" w:cs="Times New Roman"/>
          <w:sz w:val="24"/>
          <w:szCs w:val="24"/>
        </w:rPr>
        <w:t>of</w:t>
      </w:r>
      <w:r w:rsidRPr="00334EC9">
        <w:rPr>
          <w:rFonts w:ascii="Times New Roman" w:hAnsi="Times New Roman" w:cs="Times New Roman"/>
          <w:sz w:val="24"/>
          <w:szCs w:val="24"/>
        </w:rPr>
        <w:t xml:space="preserve"> </w:t>
      </w:r>
      <w:r w:rsidR="00E4188D" w:rsidRPr="00334EC9">
        <w:rPr>
          <w:rFonts w:ascii="Times New Roman" w:hAnsi="Times New Roman" w:cs="Times New Roman"/>
          <w:sz w:val="24"/>
          <w:szCs w:val="24"/>
        </w:rPr>
        <w:t xml:space="preserve">nine </w:t>
      </w:r>
      <w:r w:rsidR="00810456" w:rsidRPr="00334EC9">
        <w:rPr>
          <w:rFonts w:ascii="Times New Roman" w:hAnsi="Times New Roman" w:cs="Times New Roman"/>
          <w:sz w:val="24"/>
          <w:szCs w:val="24"/>
        </w:rPr>
        <w:t>regulatory databases</w:t>
      </w:r>
      <w:r w:rsidRPr="00334EC9">
        <w:rPr>
          <w:rFonts w:ascii="Times New Roman" w:hAnsi="Times New Roman" w:cs="Times New Roman"/>
          <w:sz w:val="24"/>
          <w:szCs w:val="24"/>
        </w:rPr>
        <w:t xml:space="preserve"> operat</w:t>
      </w:r>
      <w:r w:rsidR="00810456" w:rsidRPr="00334EC9">
        <w:rPr>
          <w:rFonts w:ascii="Times New Roman" w:hAnsi="Times New Roman" w:cs="Times New Roman"/>
          <w:sz w:val="24"/>
          <w:szCs w:val="24"/>
        </w:rPr>
        <w:t>ing</w:t>
      </w:r>
      <w:r w:rsidRPr="00334EC9">
        <w:rPr>
          <w:rFonts w:ascii="Times New Roman" w:hAnsi="Times New Roman" w:cs="Times New Roman"/>
          <w:sz w:val="24"/>
          <w:szCs w:val="24"/>
        </w:rPr>
        <w:t xml:space="preserve"> on different software platforms</w:t>
      </w:r>
      <w:r w:rsidR="00810456" w:rsidRPr="00334EC9">
        <w:rPr>
          <w:rFonts w:ascii="Times New Roman" w:hAnsi="Times New Roman" w:cs="Times New Roman"/>
          <w:sz w:val="24"/>
          <w:szCs w:val="24"/>
        </w:rPr>
        <w:t xml:space="preserve"> managed within </w:t>
      </w:r>
      <w:r w:rsidR="00F128E0" w:rsidRPr="00334EC9">
        <w:rPr>
          <w:rFonts w:ascii="Times New Roman" w:hAnsi="Times New Roman" w:cs="Times New Roman"/>
          <w:sz w:val="24"/>
          <w:szCs w:val="24"/>
        </w:rPr>
        <w:t>their regulatory regime</w:t>
      </w:r>
      <w:r w:rsidRPr="00334EC9">
        <w:rPr>
          <w:rFonts w:ascii="Times New Roman" w:hAnsi="Times New Roman" w:cs="Times New Roman"/>
          <w:sz w:val="24"/>
          <w:szCs w:val="24"/>
        </w:rPr>
        <w:t xml:space="preserve">. </w:t>
      </w:r>
      <w:r w:rsidR="00305A1E">
        <w:rPr>
          <w:rFonts w:ascii="Times New Roman" w:hAnsi="Times New Roman" w:cs="Times New Roman"/>
          <w:sz w:val="24"/>
          <w:szCs w:val="24"/>
        </w:rPr>
        <w:t>R</w:t>
      </w:r>
      <w:r w:rsidRPr="00334EC9">
        <w:rPr>
          <w:rFonts w:ascii="Times New Roman" w:hAnsi="Times New Roman" w:cs="Times New Roman"/>
          <w:sz w:val="24"/>
          <w:szCs w:val="24"/>
        </w:rPr>
        <w:t>ecognising that jurisdictions across our federation ha</w:t>
      </w:r>
      <w:r w:rsidR="00BD78B5" w:rsidRPr="00334EC9">
        <w:rPr>
          <w:rFonts w:ascii="Times New Roman" w:hAnsi="Times New Roman" w:cs="Times New Roman"/>
          <w:sz w:val="24"/>
          <w:szCs w:val="24"/>
        </w:rPr>
        <w:t>d</w:t>
      </w:r>
      <w:r w:rsidRPr="00334EC9">
        <w:rPr>
          <w:rFonts w:ascii="Times New Roman" w:hAnsi="Times New Roman" w:cs="Times New Roman"/>
          <w:sz w:val="24"/>
          <w:szCs w:val="24"/>
        </w:rPr>
        <w:t xml:space="preserve"> varying levels of resources available to </w:t>
      </w:r>
      <w:proofErr w:type="gramStart"/>
      <w:r w:rsidR="00BE22C9" w:rsidRPr="00334EC9">
        <w:rPr>
          <w:rFonts w:ascii="Times New Roman" w:hAnsi="Times New Roman" w:cs="Times New Roman"/>
          <w:sz w:val="24"/>
          <w:szCs w:val="24"/>
        </w:rPr>
        <w:t>effectively</w:t>
      </w:r>
      <w:r w:rsidR="00B67ACA" w:rsidRPr="00334EC9">
        <w:rPr>
          <w:rFonts w:ascii="Times New Roman" w:hAnsi="Times New Roman" w:cs="Times New Roman"/>
          <w:sz w:val="24"/>
          <w:szCs w:val="24"/>
        </w:rPr>
        <w:t xml:space="preserve"> and </w:t>
      </w:r>
      <w:r w:rsidR="00BE22C9" w:rsidRPr="00334EC9">
        <w:rPr>
          <w:rFonts w:ascii="Times New Roman" w:hAnsi="Times New Roman" w:cs="Times New Roman"/>
          <w:sz w:val="24"/>
          <w:szCs w:val="24"/>
        </w:rPr>
        <w:t xml:space="preserve">efficiently manage </w:t>
      </w:r>
      <w:r w:rsidRPr="00334EC9">
        <w:rPr>
          <w:rFonts w:ascii="Times New Roman" w:hAnsi="Times New Roman" w:cs="Times New Roman"/>
          <w:sz w:val="24"/>
          <w:szCs w:val="24"/>
        </w:rPr>
        <w:t xml:space="preserve">the </w:t>
      </w:r>
      <w:r w:rsidR="00EC3679">
        <w:rPr>
          <w:rFonts w:ascii="Times New Roman" w:hAnsi="Times New Roman" w:cs="Times New Roman"/>
          <w:sz w:val="24"/>
          <w:szCs w:val="24"/>
        </w:rPr>
        <w:t>integrity</w:t>
      </w:r>
      <w:r w:rsidRPr="00334EC9">
        <w:rPr>
          <w:rFonts w:ascii="Times New Roman" w:hAnsi="Times New Roman" w:cs="Times New Roman"/>
          <w:sz w:val="24"/>
          <w:szCs w:val="24"/>
        </w:rPr>
        <w:t xml:space="preserve"> </w:t>
      </w:r>
      <w:r w:rsidR="00AA1731">
        <w:rPr>
          <w:rFonts w:ascii="Times New Roman" w:hAnsi="Times New Roman" w:cs="Times New Roman"/>
          <w:sz w:val="24"/>
          <w:szCs w:val="24"/>
        </w:rPr>
        <w:t xml:space="preserve">of </w:t>
      </w:r>
      <w:r w:rsidRPr="00334EC9">
        <w:rPr>
          <w:rFonts w:ascii="Times New Roman" w:hAnsi="Times New Roman" w:cs="Times New Roman"/>
          <w:sz w:val="24"/>
          <w:szCs w:val="24"/>
        </w:rPr>
        <w:t>data</w:t>
      </w:r>
      <w:proofErr w:type="gramEnd"/>
      <w:r w:rsidR="007A4345">
        <w:rPr>
          <w:rFonts w:ascii="Times New Roman" w:hAnsi="Times New Roman" w:cs="Times New Roman"/>
          <w:sz w:val="24"/>
          <w:szCs w:val="24"/>
        </w:rPr>
        <w:t>,</w:t>
      </w:r>
      <w:r w:rsidRPr="00334EC9">
        <w:rPr>
          <w:rFonts w:ascii="Times New Roman" w:hAnsi="Times New Roman" w:cs="Times New Roman"/>
          <w:sz w:val="24"/>
          <w:szCs w:val="24"/>
        </w:rPr>
        <w:t xml:space="preserve"> </w:t>
      </w:r>
      <w:r w:rsidR="00AB4C88">
        <w:rPr>
          <w:rFonts w:ascii="Times New Roman" w:hAnsi="Times New Roman" w:cs="Times New Roman"/>
          <w:sz w:val="24"/>
          <w:szCs w:val="24"/>
        </w:rPr>
        <w:t>including</w:t>
      </w:r>
      <w:r w:rsidR="00BE22C9" w:rsidRPr="00334EC9">
        <w:rPr>
          <w:rFonts w:ascii="Times New Roman" w:hAnsi="Times New Roman" w:cs="Times New Roman"/>
          <w:sz w:val="24"/>
          <w:szCs w:val="24"/>
        </w:rPr>
        <w:t xml:space="preserve"> </w:t>
      </w:r>
      <w:r w:rsidR="00FA51F8" w:rsidRPr="00334EC9">
        <w:rPr>
          <w:rFonts w:ascii="Times New Roman" w:hAnsi="Times New Roman" w:cs="Times New Roman"/>
          <w:sz w:val="24"/>
          <w:szCs w:val="24"/>
        </w:rPr>
        <w:t>the lack of dedicated res</w:t>
      </w:r>
      <w:r w:rsidR="00EC3679">
        <w:rPr>
          <w:rFonts w:ascii="Times New Roman" w:hAnsi="Times New Roman" w:cs="Times New Roman"/>
          <w:sz w:val="24"/>
          <w:szCs w:val="24"/>
        </w:rPr>
        <w:t>o</w:t>
      </w:r>
      <w:r w:rsidR="00FA51F8" w:rsidRPr="00334EC9">
        <w:rPr>
          <w:rFonts w:ascii="Times New Roman" w:hAnsi="Times New Roman" w:cs="Times New Roman"/>
          <w:sz w:val="24"/>
          <w:szCs w:val="24"/>
        </w:rPr>
        <w:t xml:space="preserve">urcing </w:t>
      </w:r>
      <w:r w:rsidR="009D0E4D">
        <w:rPr>
          <w:rFonts w:ascii="Times New Roman" w:hAnsi="Times New Roman" w:cs="Times New Roman"/>
          <w:sz w:val="24"/>
          <w:szCs w:val="24"/>
        </w:rPr>
        <w:t>required</w:t>
      </w:r>
      <w:r w:rsidR="00FA51F8" w:rsidRPr="00334EC9">
        <w:rPr>
          <w:rFonts w:ascii="Times New Roman" w:hAnsi="Times New Roman" w:cs="Times New Roman"/>
          <w:sz w:val="24"/>
          <w:szCs w:val="24"/>
        </w:rPr>
        <w:t xml:space="preserve"> </w:t>
      </w:r>
      <w:r w:rsidR="00C44738">
        <w:rPr>
          <w:rFonts w:ascii="Times New Roman" w:hAnsi="Times New Roman" w:cs="Times New Roman"/>
          <w:sz w:val="24"/>
          <w:szCs w:val="24"/>
        </w:rPr>
        <w:t xml:space="preserve">to manage the NSSR </w:t>
      </w:r>
      <w:r w:rsidR="00FA51F8" w:rsidRPr="00334EC9">
        <w:rPr>
          <w:rFonts w:ascii="Times New Roman" w:hAnsi="Times New Roman" w:cs="Times New Roman"/>
          <w:sz w:val="24"/>
          <w:szCs w:val="24"/>
        </w:rPr>
        <w:t xml:space="preserve">by the Australian Radiation Protection </w:t>
      </w:r>
      <w:r w:rsidR="00EB07A7">
        <w:rPr>
          <w:rFonts w:ascii="Times New Roman" w:hAnsi="Times New Roman" w:cs="Times New Roman"/>
          <w:sz w:val="24"/>
          <w:szCs w:val="24"/>
        </w:rPr>
        <w:t>and</w:t>
      </w:r>
      <w:r w:rsidR="00FA51F8" w:rsidRPr="00334EC9">
        <w:rPr>
          <w:rFonts w:ascii="Times New Roman" w:hAnsi="Times New Roman" w:cs="Times New Roman"/>
          <w:sz w:val="24"/>
          <w:szCs w:val="24"/>
        </w:rPr>
        <w:t xml:space="preserve"> Nuclear Safety Agency </w:t>
      </w:r>
      <w:r w:rsidR="00C44738">
        <w:rPr>
          <w:rFonts w:ascii="Times New Roman" w:hAnsi="Times New Roman" w:cs="Times New Roman"/>
          <w:sz w:val="24"/>
          <w:szCs w:val="24"/>
        </w:rPr>
        <w:t>(</w:t>
      </w:r>
      <w:r w:rsidR="00FA51F8" w:rsidRPr="00334EC9">
        <w:rPr>
          <w:rFonts w:ascii="Times New Roman" w:hAnsi="Times New Roman" w:cs="Times New Roman"/>
          <w:sz w:val="24"/>
          <w:szCs w:val="24"/>
        </w:rPr>
        <w:t>ARPANSA</w:t>
      </w:r>
      <w:r w:rsidR="00C44738">
        <w:rPr>
          <w:rFonts w:ascii="Times New Roman" w:hAnsi="Times New Roman" w:cs="Times New Roman"/>
          <w:sz w:val="24"/>
          <w:szCs w:val="24"/>
        </w:rPr>
        <w:t>)</w:t>
      </w:r>
      <w:r w:rsidR="007A7AD9" w:rsidRPr="00334EC9">
        <w:rPr>
          <w:rFonts w:ascii="Times New Roman" w:hAnsi="Times New Roman" w:cs="Times New Roman"/>
          <w:sz w:val="24"/>
          <w:szCs w:val="24"/>
        </w:rPr>
        <w:t>,</w:t>
      </w:r>
      <w:r w:rsidR="00FA51F8" w:rsidRPr="00334EC9">
        <w:rPr>
          <w:rFonts w:ascii="Times New Roman" w:hAnsi="Times New Roman" w:cs="Times New Roman"/>
          <w:sz w:val="24"/>
          <w:szCs w:val="24"/>
        </w:rPr>
        <w:t xml:space="preserve"> </w:t>
      </w:r>
      <w:r w:rsidRPr="00334EC9">
        <w:rPr>
          <w:rFonts w:ascii="Times New Roman" w:hAnsi="Times New Roman" w:cs="Times New Roman"/>
          <w:sz w:val="24"/>
          <w:szCs w:val="24"/>
        </w:rPr>
        <w:t xml:space="preserve">Australia </w:t>
      </w:r>
      <w:r w:rsidR="00EF00AC">
        <w:rPr>
          <w:rFonts w:ascii="Times New Roman" w:hAnsi="Times New Roman" w:cs="Times New Roman"/>
          <w:sz w:val="24"/>
          <w:szCs w:val="24"/>
        </w:rPr>
        <w:t xml:space="preserve">decided to </w:t>
      </w:r>
      <w:r w:rsidR="002B2E5F">
        <w:rPr>
          <w:rFonts w:ascii="Times New Roman" w:hAnsi="Times New Roman" w:cs="Times New Roman"/>
          <w:sz w:val="24"/>
          <w:szCs w:val="24"/>
        </w:rPr>
        <w:t xml:space="preserve">shut down the </w:t>
      </w:r>
      <w:r w:rsidR="00305A1E">
        <w:rPr>
          <w:rFonts w:ascii="Times New Roman" w:hAnsi="Times New Roman" w:cs="Times New Roman"/>
          <w:sz w:val="24"/>
          <w:szCs w:val="24"/>
        </w:rPr>
        <w:t xml:space="preserve">register. </w:t>
      </w:r>
      <w:r w:rsidR="00E14AF7">
        <w:rPr>
          <w:rFonts w:ascii="Times New Roman" w:hAnsi="Times New Roman" w:cs="Times New Roman"/>
          <w:sz w:val="24"/>
          <w:szCs w:val="24"/>
        </w:rPr>
        <w:t xml:space="preserve">This </w:t>
      </w:r>
      <w:r w:rsidR="00C63C13">
        <w:rPr>
          <w:rFonts w:ascii="Times New Roman" w:hAnsi="Times New Roman" w:cs="Times New Roman"/>
          <w:sz w:val="24"/>
          <w:szCs w:val="24"/>
        </w:rPr>
        <w:t>position</w:t>
      </w:r>
      <w:r w:rsidR="00E14AF7">
        <w:rPr>
          <w:rFonts w:ascii="Times New Roman" w:hAnsi="Times New Roman" w:cs="Times New Roman"/>
          <w:sz w:val="24"/>
          <w:szCs w:val="24"/>
        </w:rPr>
        <w:t xml:space="preserve"> was reflected in the 2018 Integrated </w:t>
      </w:r>
      <w:r w:rsidR="00E14AF7">
        <w:rPr>
          <w:rFonts w:ascii="Times New Roman" w:hAnsi="Times New Roman" w:cs="Times New Roman"/>
          <w:sz w:val="24"/>
          <w:szCs w:val="24"/>
        </w:rPr>
        <w:lastRenderedPageBreak/>
        <w:t>Regulatory Review Service</w:t>
      </w:r>
      <w:r w:rsidR="00DD481B">
        <w:rPr>
          <w:rFonts w:ascii="Times New Roman" w:hAnsi="Times New Roman" w:cs="Times New Roman"/>
          <w:sz w:val="24"/>
          <w:szCs w:val="24"/>
        </w:rPr>
        <w:t xml:space="preserve"> (IRRS)</w:t>
      </w:r>
      <w:r w:rsidR="00E14AF7">
        <w:rPr>
          <w:rFonts w:ascii="Times New Roman" w:hAnsi="Times New Roman" w:cs="Times New Roman"/>
          <w:sz w:val="24"/>
          <w:szCs w:val="24"/>
        </w:rPr>
        <w:t xml:space="preserve"> mission to Australia which </w:t>
      </w:r>
      <w:r w:rsidR="00DD481B">
        <w:rPr>
          <w:rFonts w:ascii="Times New Roman" w:hAnsi="Times New Roman" w:cs="Times New Roman"/>
          <w:sz w:val="24"/>
          <w:szCs w:val="24"/>
        </w:rPr>
        <w:t>issued</w:t>
      </w:r>
      <w:r w:rsidR="008732EA">
        <w:rPr>
          <w:rFonts w:ascii="Times New Roman" w:hAnsi="Times New Roman" w:cs="Times New Roman"/>
          <w:sz w:val="24"/>
          <w:szCs w:val="24"/>
        </w:rPr>
        <w:t xml:space="preserve"> a recommendation of </w:t>
      </w:r>
      <w:r w:rsidR="00C63C13">
        <w:rPr>
          <w:rFonts w:ascii="Times New Roman" w:hAnsi="Times New Roman" w:cs="Times New Roman"/>
          <w:sz w:val="24"/>
          <w:szCs w:val="24"/>
        </w:rPr>
        <w:t>“t</w:t>
      </w:r>
      <w:r w:rsidR="008732EA" w:rsidRPr="008732EA">
        <w:rPr>
          <w:rFonts w:ascii="Times New Roman" w:hAnsi="Times New Roman" w:cs="Times New Roman"/>
          <w:sz w:val="24"/>
          <w:szCs w:val="24"/>
        </w:rPr>
        <w:t>he Commonwealth Government, in conjunction with State and Territory Governments should ensure full implementation of the Code of Conduct on the Safety and Security of Radioactive Sources</w:t>
      </w:r>
      <w:r w:rsidR="00C63C13">
        <w:rPr>
          <w:rFonts w:ascii="Times New Roman" w:hAnsi="Times New Roman" w:cs="Times New Roman"/>
          <w:sz w:val="24"/>
          <w:szCs w:val="24"/>
        </w:rPr>
        <w:t>”</w:t>
      </w:r>
      <w:r w:rsidR="00E14AF7">
        <w:rPr>
          <w:rFonts w:ascii="Times New Roman" w:hAnsi="Times New Roman" w:cs="Times New Roman"/>
          <w:sz w:val="24"/>
          <w:szCs w:val="24"/>
        </w:rPr>
        <w:t>.</w:t>
      </w:r>
      <w:r w:rsidR="00305A1E">
        <w:rPr>
          <w:rFonts w:ascii="Times New Roman" w:hAnsi="Times New Roman" w:cs="Times New Roman"/>
          <w:sz w:val="24"/>
          <w:szCs w:val="24"/>
        </w:rPr>
        <w:t xml:space="preserve"> Australia </w:t>
      </w:r>
      <w:r w:rsidR="0073476F">
        <w:rPr>
          <w:rFonts w:ascii="Times New Roman" w:hAnsi="Times New Roman" w:cs="Times New Roman"/>
          <w:sz w:val="24"/>
          <w:szCs w:val="24"/>
        </w:rPr>
        <w:t>maintains a commitment</w:t>
      </w:r>
      <w:r w:rsidR="000744B9">
        <w:rPr>
          <w:rFonts w:ascii="Times New Roman" w:hAnsi="Times New Roman" w:cs="Times New Roman"/>
          <w:sz w:val="24"/>
          <w:szCs w:val="24"/>
        </w:rPr>
        <w:t xml:space="preserve"> </w:t>
      </w:r>
      <w:r w:rsidR="00CB355D" w:rsidRPr="000E122E">
        <w:rPr>
          <w:rFonts w:ascii="Times New Roman" w:hAnsi="Times New Roman" w:cs="Times New Roman"/>
          <w:sz w:val="24"/>
          <w:szCs w:val="24"/>
        </w:rPr>
        <w:t xml:space="preserve">to </w:t>
      </w:r>
      <w:r w:rsidR="000744B9">
        <w:rPr>
          <w:rFonts w:ascii="Times New Roman" w:hAnsi="Times New Roman" w:cs="Times New Roman"/>
          <w:sz w:val="24"/>
          <w:szCs w:val="24"/>
        </w:rPr>
        <w:t>re-</w:t>
      </w:r>
      <w:r w:rsidR="00CB355D" w:rsidRPr="000E122E">
        <w:rPr>
          <w:rFonts w:ascii="Times New Roman" w:hAnsi="Times New Roman" w:cs="Times New Roman"/>
          <w:sz w:val="24"/>
          <w:szCs w:val="24"/>
        </w:rPr>
        <w:t xml:space="preserve">establish a new </w:t>
      </w:r>
      <w:r w:rsidR="00401229">
        <w:rPr>
          <w:rFonts w:ascii="Times New Roman" w:hAnsi="Times New Roman" w:cs="Times New Roman"/>
          <w:sz w:val="24"/>
          <w:szCs w:val="24"/>
        </w:rPr>
        <w:t>NSSR</w:t>
      </w:r>
      <w:r w:rsidR="00CB355D" w:rsidRPr="00305A1E">
        <w:rPr>
          <w:rFonts w:ascii="Times New Roman" w:hAnsi="Times New Roman" w:cs="Times New Roman"/>
          <w:sz w:val="24"/>
          <w:szCs w:val="24"/>
        </w:rPr>
        <w:t xml:space="preserve"> </w:t>
      </w:r>
      <w:r w:rsidR="00305A1E" w:rsidRPr="00305A1E">
        <w:rPr>
          <w:rFonts w:ascii="Times New Roman" w:hAnsi="Times New Roman" w:cs="Times New Roman"/>
          <w:sz w:val="24"/>
          <w:szCs w:val="24"/>
        </w:rPr>
        <w:t xml:space="preserve">where greater consistency of data across the jurisdiction’s licensing regimes </w:t>
      </w:r>
      <w:r w:rsidR="00305A1E">
        <w:rPr>
          <w:rFonts w:ascii="Times New Roman" w:hAnsi="Times New Roman" w:cs="Times New Roman"/>
          <w:sz w:val="24"/>
          <w:szCs w:val="24"/>
        </w:rPr>
        <w:t>is realised</w:t>
      </w:r>
      <w:r w:rsidR="00C63C13">
        <w:rPr>
          <w:rFonts w:ascii="Times New Roman" w:hAnsi="Times New Roman" w:cs="Times New Roman"/>
          <w:sz w:val="24"/>
          <w:szCs w:val="24"/>
        </w:rPr>
        <w:t>.</w:t>
      </w:r>
    </w:p>
    <w:p w14:paraId="33D5BF10" w14:textId="6BFE6AA4" w:rsidR="00534D22" w:rsidRPr="00334EC9" w:rsidRDefault="00534D22" w:rsidP="009B6056">
      <w:pPr>
        <w:autoSpaceDE w:val="0"/>
        <w:autoSpaceDN w:val="0"/>
        <w:adjustRightInd w:val="0"/>
        <w:jc w:val="both"/>
        <w:rPr>
          <w:rFonts w:ascii="Times New Roman" w:hAnsi="Times New Roman" w:cs="Times New Roman"/>
          <w:sz w:val="24"/>
          <w:szCs w:val="24"/>
        </w:rPr>
      </w:pPr>
      <w:r w:rsidRPr="00334EC9">
        <w:rPr>
          <w:rFonts w:ascii="Times New Roman" w:hAnsi="Times New Roman" w:cs="Times New Roman"/>
          <w:sz w:val="24"/>
          <w:szCs w:val="24"/>
        </w:rPr>
        <w:t>Australia has long</w:t>
      </w:r>
      <w:r w:rsidR="00A423E1">
        <w:rPr>
          <w:rFonts w:ascii="Times New Roman" w:hAnsi="Times New Roman" w:cs="Times New Roman"/>
          <w:sz w:val="24"/>
          <w:szCs w:val="24"/>
        </w:rPr>
        <w:t>-</w:t>
      </w:r>
      <w:r w:rsidRPr="00334EC9">
        <w:rPr>
          <w:rFonts w:ascii="Times New Roman" w:hAnsi="Times New Roman" w:cs="Times New Roman"/>
          <w:sz w:val="24"/>
          <w:szCs w:val="24"/>
        </w:rPr>
        <w:t xml:space="preserve">standing regulatory arrangements to ensure the safety and security of radioactive sources.  These regulatory arrangements are consistent with the IAEA safety standards and IAEA nuclear security series.  Since 2001, Australia has focussed on efforts to enhance regulatory and other controls over radioactive sources consistent with the level of concern the material poses.  In summary, </w:t>
      </w:r>
      <w:r w:rsidR="00B67ACA" w:rsidRPr="00334EC9">
        <w:rPr>
          <w:rFonts w:ascii="Times New Roman" w:hAnsi="Times New Roman" w:cs="Times New Roman"/>
          <w:sz w:val="24"/>
          <w:szCs w:val="24"/>
        </w:rPr>
        <w:t xml:space="preserve">and as previously reported, </w:t>
      </w:r>
      <w:r w:rsidRPr="00334EC9">
        <w:rPr>
          <w:rFonts w:ascii="Times New Roman" w:hAnsi="Times New Roman" w:cs="Times New Roman"/>
          <w:sz w:val="24"/>
          <w:szCs w:val="24"/>
        </w:rPr>
        <w:t>Australia has taken the following actions:</w:t>
      </w:r>
    </w:p>
    <w:p w14:paraId="2A0F8548" w14:textId="6BC692FA" w:rsidR="00534D22" w:rsidRPr="00334EC9" w:rsidRDefault="00F26006" w:rsidP="009B6056">
      <w:pPr>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34D22" w:rsidRPr="00334EC9">
        <w:rPr>
          <w:rFonts w:ascii="Times New Roman" w:hAnsi="Times New Roman" w:cs="Times New Roman"/>
          <w:sz w:val="24"/>
          <w:szCs w:val="24"/>
        </w:rPr>
        <w:t>ublished a national report on the control and regulation of security sensitive radioactive materials agreed by the Council of Australian Governments in April 2007</w:t>
      </w:r>
    </w:p>
    <w:p w14:paraId="3078E509" w14:textId="5D6AC3C7" w:rsidR="00534D22" w:rsidRPr="00334EC9" w:rsidRDefault="2236422B" w:rsidP="009B6056">
      <w:pPr>
        <w:numPr>
          <w:ilvl w:val="0"/>
          <w:numId w:val="16"/>
        </w:numPr>
        <w:autoSpaceDE w:val="0"/>
        <w:autoSpaceDN w:val="0"/>
        <w:adjustRightInd w:val="0"/>
        <w:spacing w:after="0" w:line="240" w:lineRule="auto"/>
        <w:jc w:val="both"/>
        <w:rPr>
          <w:rFonts w:ascii="Times New Roman" w:hAnsi="Times New Roman" w:cs="Times New Roman"/>
          <w:sz w:val="24"/>
          <w:szCs w:val="24"/>
        </w:rPr>
      </w:pPr>
      <w:r w:rsidRPr="18A88842">
        <w:rPr>
          <w:rFonts w:ascii="Times New Roman" w:hAnsi="Times New Roman" w:cs="Times New Roman"/>
          <w:sz w:val="24"/>
          <w:szCs w:val="24"/>
        </w:rPr>
        <w:t>P</w:t>
      </w:r>
      <w:r w:rsidR="4E87C482" w:rsidRPr="18A88842">
        <w:rPr>
          <w:rFonts w:ascii="Times New Roman" w:hAnsi="Times New Roman" w:cs="Times New Roman"/>
          <w:sz w:val="24"/>
          <w:szCs w:val="24"/>
        </w:rPr>
        <w:t xml:space="preserve">ublished the </w:t>
      </w:r>
      <w:hyperlink r:id="rId11" w:anchor="codeofpracticeforthesecurityofradioactivesources">
        <w:r w:rsidR="4E87C482" w:rsidRPr="18A88842">
          <w:rPr>
            <w:rStyle w:val="Hyperlink"/>
            <w:rFonts w:ascii="Times New Roman" w:hAnsi="Times New Roman" w:cs="Times New Roman"/>
            <w:i/>
            <w:iCs/>
            <w:sz w:val="24"/>
            <w:szCs w:val="24"/>
          </w:rPr>
          <w:t>Code of Practice for the Security of Radioactive Sources</w:t>
        </w:r>
      </w:hyperlink>
      <w:r w:rsidR="4E87C482" w:rsidRPr="18A88842">
        <w:rPr>
          <w:rFonts w:ascii="Times New Roman" w:hAnsi="Times New Roman" w:cs="Times New Roman"/>
          <w:i/>
          <w:iCs/>
          <w:sz w:val="24"/>
          <w:szCs w:val="24"/>
        </w:rPr>
        <w:t xml:space="preserve"> </w:t>
      </w:r>
      <w:r w:rsidR="4E87C482" w:rsidRPr="18A88842">
        <w:rPr>
          <w:rFonts w:ascii="Times New Roman" w:hAnsi="Times New Roman" w:cs="Times New Roman"/>
          <w:sz w:val="24"/>
          <w:szCs w:val="24"/>
        </w:rPr>
        <w:t>and the development of associated practice-specific security guidance and templates</w:t>
      </w:r>
    </w:p>
    <w:p w14:paraId="28F767DB" w14:textId="1E6C8FA0" w:rsidR="00534D22" w:rsidRPr="00334EC9" w:rsidRDefault="00F26006" w:rsidP="009B6056">
      <w:pPr>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534D22" w:rsidRPr="00334EC9">
        <w:rPr>
          <w:rFonts w:ascii="Times New Roman" w:hAnsi="Times New Roman" w:cs="Times New Roman"/>
          <w:sz w:val="24"/>
          <w:szCs w:val="24"/>
        </w:rPr>
        <w:t>ntroduced requirements set out in the Code of Practice into the legal frameworks within the Australian jurisdictions for dealing with the safety and security of radioactive sources</w:t>
      </w:r>
    </w:p>
    <w:p w14:paraId="36581161" w14:textId="45CEA938" w:rsidR="00534D22" w:rsidRPr="00334EC9" w:rsidRDefault="00F26006" w:rsidP="009B6056">
      <w:pPr>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534D22" w:rsidRPr="00334EC9">
        <w:rPr>
          <w:rFonts w:ascii="Times New Roman" w:hAnsi="Times New Roman" w:cs="Times New Roman"/>
          <w:sz w:val="24"/>
          <w:szCs w:val="24"/>
        </w:rPr>
        <w:t>ndertaken an extensive education and awareness program with industry and government involved in all aspects of the supply chain</w:t>
      </w:r>
    </w:p>
    <w:p w14:paraId="6B9F8164" w14:textId="243E96BF" w:rsidR="00534D22" w:rsidRPr="00334EC9" w:rsidRDefault="00F26006" w:rsidP="009B6056">
      <w:pPr>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534D22" w:rsidRPr="00334EC9">
        <w:rPr>
          <w:rFonts w:ascii="Times New Roman" w:hAnsi="Times New Roman" w:cs="Times New Roman"/>
          <w:sz w:val="24"/>
          <w:szCs w:val="24"/>
        </w:rPr>
        <w:t>nhanced national capabilities to search for material out of regulatory control and secure them, and to intervene in the event of a nuclear security event involving radioactive material</w:t>
      </w:r>
    </w:p>
    <w:p w14:paraId="6133BA49" w14:textId="1029E938" w:rsidR="00534D22" w:rsidRPr="00334EC9" w:rsidRDefault="00F26006" w:rsidP="009B6056">
      <w:pPr>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534D22" w:rsidRPr="00334EC9">
        <w:rPr>
          <w:rFonts w:ascii="Times New Roman" w:hAnsi="Times New Roman" w:cs="Times New Roman"/>
          <w:sz w:val="24"/>
          <w:szCs w:val="24"/>
        </w:rPr>
        <w:t>ade regulations and implemented administrative measures to control the export of category 1 and 2 radioactive sources in accordance with the IAEA Guidance on the Import and Export of Radioactive Sources</w:t>
      </w:r>
    </w:p>
    <w:p w14:paraId="1922FFA9" w14:textId="56C6097C" w:rsidR="0048645A" w:rsidRPr="00334EC9" w:rsidRDefault="00A84F3A" w:rsidP="009B6056">
      <w:pPr>
        <w:numPr>
          <w:ilvl w:val="0"/>
          <w:numId w:val="1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Published</w:t>
      </w:r>
      <w:r w:rsidR="0048645A">
        <w:rPr>
          <w:rFonts w:ascii="Times New Roman" w:hAnsi="Times New Roman" w:cs="Times New Roman"/>
          <w:sz w:val="24"/>
          <w:szCs w:val="24"/>
        </w:rPr>
        <w:t xml:space="preserve"> the </w:t>
      </w:r>
      <w:r>
        <w:rPr>
          <w:rFonts w:ascii="Times New Roman" w:hAnsi="Times New Roman" w:cs="Times New Roman"/>
          <w:sz w:val="24"/>
          <w:szCs w:val="24"/>
        </w:rPr>
        <w:t xml:space="preserve">second edition of the </w:t>
      </w:r>
      <w:r w:rsidR="0048645A">
        <w:rPr>
          <w:rFonts w:ascii="Times New Roman" w:hAnsi="Times New Roman" w:cs="Times New Roman"/>
          <w:sz w:val="24"/>
          <w:szCs w:val="24"/>
        </w:rPr>
        <w:t xml:space="preserve">National Directory </w:t>
      </w:r>
      <w:r>
        <w:rPr>
          <w:rFonts w:ascii="Times New Roman" w:hAnsi="Times New Roman" w:cs="Times New Roman"/>
          <w:sz w:val="24"/>
          <w:szCs w:val="24"/>
        </w:rPr>
        <w:t xml:space="preserve">for Radiation Protection (NDRP2) </w:t>
      </w:r>
      <w:r w:rsidR="00DF7B4B">
        <w:rPr>
          <w:rFonts w:ascii="Times New Roman" w:hAnsi="Times New Roman" w:cs="Times New Roman"/>
          <w:sz w:val="24"/>
          <w:szCs w:val="24"/>
        </w:rPr>
        <w:t>which</w:t>
      </w:r>
      <w:r w:rsidR="00DF7B4B" w:rsidRPr="00DF7B4B">
        <w:rPr>
          <w:rFonts w:ascii="Times New Roman" w:hAnsi="Times New Roman" w:cs="Times New Roman"/>
          <w:sz w:val="24"/>
          <w:szCs w:val="24"/>
        </w:rPr>
        <w:t xml:space="preserve"> provide</w:t>
      </w:r>
      <w:r w:rsidR="00DF7B4B">
        <w:rPr>
          <w:rFonts w:ascii="Times New Roman" w:hAnsi="Times New Roman" w:cs="Times New Roman"/>
          <w:sz w:val="24"/>
          <w:szCs w:val="24"/>
        </w:rPr>
        <w:t>s</w:t>
      </w:r>
      <w:r w:rsidR="00DF7B4B" w:rsidRPr="00DF7B4B">
        <w:rPr>
          <w:rFonts w:ascii="Times New Roman" w:hAnsi="Times New Roman" w:cs="Times New Roman"/>
          <w:sz w:val="24"/>
          <w:szCs w:val="24"/>
        </w:rPr>
        <w:t xml:space="preserve"> an agreed framework for radiation safety, including both ionising and non-ionising radiation, together with clear regulatory statements to be adopted by the Commonwealth, states and territories.</w:t>
      </w:r>
    </w:p>
    <w:p w14:paraId="187E5E29" w14:textId="55141768" w:rsidR="00534D22" w:rsidRPr="00334EC9" w:rsidRDefault="00534D22" w:rsidP="009B6056">
      <w:pPr>
        <w:autoSpaceDE w:val="0"/>
        <w:autoSpaceDN w:val="0"/>
        <w:adjustRightInd w:val="0"/>
        <w:spacing w:after="0" w:line="240" w:lineRule="auto"/>
        <w:ind w:left="360"/>
        <w:jc w:val="both"/>
        <w:rPr>
          <w:rFonts w:ascii="Times New Roman" w:hAnsi="Times New Roman" w:cs="Times New Roman"/>
          <w:sz w:val="24"/>
          <w:szCs w:val="24"/>
        </w:rPr>
      </w:pPr>
    </w:p>
    <w:p w14:paraId="4FEA68E8" w14:textId="25DBC176" w:rsidR="00AA36BA" w:rsidRPr="00334EC9" w:rsidRDefault="00AA36BA" w:rsidP="009B6056">
      <w:pPr>
        <w:jc w:val="both"/>
        <w:rPr>
          <w:rFonts w:ascii="Times New Roman" w:hAnsi="Times New Roman" w:cs="Times New Roman"/>
          <w:sz w:val="24"/>
          <w:szCs w:val="24"/>
        </w:rPr>
      </w:pPr>
      <w:r w:rsidRPr="009D5658">
        <w:rPr>
          <w:rFonts w:ascii="Times New Roman" w:hAnsi="Times New Roman" w:cs="Times New Roman"/>
          <w:sz w:val="24"/>
          <w:szCs w:val="24"/>
        </w:rPr>
        <w:t>Looking forward, Australia</w:t>
      </w:r>
      <w:r w:rsidR="003502D7" w:rsidRPr="009D5658">
        <w:rPr>
          <w:rFonts w:ascii="Times New Roman" w:hAnsi="Times New Roman" w:cs="Times New Roman"/>
          <w:sz w:val="24"/>
          <w:szCs w:val="24"/>
        </w:rPr>
        <w:t xml:space="preserve"> will </w:t>
      </w:r>
      <w:r w:rsidRPr="009D5658">
        <w:rPr>
          <w:rFonts w:ascii="Times New Roman" w:hAnsi="Times New Roman" w:cs="Times New Roman"/>
          <w:sz w:val="24"/>
          <w:szCs w:val="24"/>
        </w:rPr>
        <w:t xml:space="preserve">focus on providing support to </w:t>
      </w:r>
      <w:r w:rsidR="00C910B7" w:rsidRPr="009D5658">
        <w:rPr>
          <w:rFonts w:ascii="Times New Roman" w:hAnsi="Times New Roman" w:cs="Times New Roman"/>
          <w:sz w:val="24"/>
          <w:szCs w:val="24"/>
        </w:rPr>
        <w:t xml:space="preserve">the </w:t>
      </w:r>
      <w:r w:rsidRPr="009D5658">
        <w:rPr>
          <w:rFonts w:ascii="Times New Roman" w:hAnsi="Times New Roman" w:cs="Times New Roman"/>
          <w:sz w:val="24"/>
          <w:szCs w:val="24"/>
        </w:rPr>
        <w:t>jurisdictions</w:t>
      </w:r>
      <w:r w:rsidR="002B761E" w:rsidRPr="009D5658">
        <w:rPr>
          <w:rFonts w:ascii="Times New Roman" w:hAnsi="Times New Roman" w:cs="Times New Roman"/>
          <w:sz w:val="24"/>
          <w:szCs w:val="24"/>
        </w:rPr>
        <w:t>, where needed</w:t>
      </w:r>
      <w:r w:rsidR="008922E5" w:rsidRPr="009D5658">
        <w:rPr>
          <w:rFonts w:ascii="Times New Roman" w:hAnsi="Times New Roman" w:cs="Times New Roman"/>
          <w:sz w:val="24"/>
          <w:szCs w:val="24"/>
        </w:rPr>
        <w:t>,</w:t>
      </w:r>
      <w:r w:rsidR="002B761E" w:rsidRPr="009D5658">
        <w:rPr>
          <w:rFonts w:ascii="Times New Roman" w:hAnsi="Times New Roman" w:cs="Times New Roman"/>
          <w:sz w:val="24"/>
          <w:szCs w:val="24"/>
        </w:rPr>
        <w:t xml:space="preserve"> to </w:t>
      </w:r>
      <w:r w:rsidRPr="009D5658">
        <w:rPr>
          <w:rFonts w:ascii="Times New Roman" w:hAnsi="Times New Roman" w:cs="Times New Roman"/>
          <w:sz w:val="24"/>
          <w:szCs w:val="24"/>
        </w:rPr>
        <w:t xml:space="preserve">fully meet the </w:t>
      </w:r>
      <w:r w:rsidRPr="009D5658">
        <w:rPr>
          <w:rFonts w:ascii="Times New Roman" w:hAnsi="Times New Roman" w:cs="Times New Roman"/>
          <w:i/>
          <w:sz w:val="24"/>
          <w:szCs w:val="24"/>
        </w:rPr>
        <w:t xml:space="preserve">Code of Practice on the Security of Radioactive </w:t>
      </w:r>
      <w:r w:rsidR="009B6056" w:rsidRPr="009D5658">
        <w:rPr>
          <w:rFonts w:ascii="Times New Roman" w:hAnsi="Times New Roman" w:cs="Times New Roman"/>
          <w:i/>
          <w:sz w:val="24"/>
          <w:szCs w:val="24"/>
        </w:rPr>
        <w:t xml:space="preserve">Sources </w:t>
      </w:r>
      <w:r w:rsidR="009B6056" w:rsidRPr="009D5658">
        <w:rPr>
          <w:rFonts w:ascii="Times New Roman" w:hAnsi="Times New Roman" w:cs="Times New Roman"/>
          <w:iCs/>
          <w:sz w:val="24"/>
          <w:szCs w:val="24"/>
        </w:rPr>
        <w:t>and</w:t>
      </w:r>
      <w:r w:rsidR="00C33085" w:rsidRPr="009D5658">
        <w:rPr>
          <w:rFonts w:ascii="Times New Roman" w:hAnsi="Times New Roman" w:cs="Times New Roman"/>
          <w:iCs/>
          <w:sz w:val="24"/>
          <w:szCs w:val="24"/>
        </w:rPr>
        <w:t xml:space="preserve"> </w:t>
      </w:r>
      <w:r w:rsidR="004C3A9F" w:rsidRPr="009D5658">
        <w:rPr>
          <w:rFonts w:ascii="Times New Roman" w:hAnsi="Times New Roman" w:cs="Times New Roman"/>
          <w:iCs/>
          <w:sz w:val="24"/>
          <w:szCs w:val="24"/>
        </w:rPr>
        <w:t>continue engagement in</w:t>
      </w:r>
      <w:r w:rsidR="002B761E" w:rsidRPr="009D5658">
        <w:rPr>
          <w:rFonts w:ascii="Times New Roman" w:hAnsi="Times New Roman" w:cs="Times New Roman"/>
          <w:iCs/>
          <w:sz w:val="24"/>
          <w:szCs w:val="24"/>
        </w:rPr>
        <w:t xml:space="preserve"> </w:t>
      </w:r>
      <w:r w:rsidR="000E0030" w:rsidRPr="009D5658">
        <w:rPr>
          <w:rFonts w:ascii="Times New Roman" w:hAnsi="Times New Roman" w:cs="Times New Roman"/>
          <w:iCs/>
          <w:sz w:val="24"/>
          <w:szCs w:val="24"/>
        </w:rPr>
        <w:t>the Asia-Pacific region</w:t>
      </w:r>
      <w:r w:rsidR="008922E5" w:rsidRPr="009D5658">
        <w:rPr>
          <w:rFonts w:ascii="Times New Roman" w:hAnsi="Times New Roman" w:cs="Times New Roman"/>
          <w:iCs/>
          <w:sz w:val="24"/>
          <w:szCs w:val="24"/>
        </w:rPr>
        <w:t xml:space="preserve"> to </w:t>
      </w:r>
      <w:r w:rsidR="008922E5" w:rsidRPr="009D5658">
        <w:rPr>
          <w:rFonts w:ascii="Times New Roman" w:hAnsi="Times New Roman" w:cs="Times New Roman"/>
          <w:sz w:val="24"/>
          <w:szCs w:val="24"/>
        </w:rPr>
        <w:t>exchange operational regulatory information, share knowledge and experiences</w:t>
      </w:r>
      <w:r w:rsidR="004D7BB8" w:rsidRPr="009D5658">
        <w:rPr>
          <w:rFonts w:ascii="Times New Roman" w:hAnsi="Times New Roman" w:cs="Times New Roman"/>
          <w:sz w:val="24"/>
          <w:szCs w:val="24"/>
        </w:rPr>
        <w:t>.</w:t>
      </w:r>
    </w:p>
    <w:p w14:paraId="6678EA7B" w14:textId="0433C9D2" w:rsidR="00F43710" w:rsidRDefault="00534D22" w:rsidP="009B6056">
      <w:pPr>
        <w:autoSpaceDE w:val="0"/>
        <w:autoSpaceDN w:val="0"/>
        <w:adjustRightInd w:val="0"/>
        <w:jc w:val="both"/>
        <w:rPr>
          <w:rFonts w:ascii="Times New Roman" w:hAnsi="Times New Roman" w:cs="Times New Roman"/>
          <w:sz w:val="24"/>
          <w:szCs w:val="24"/>
        </w:rPr>
      </w:pPr>
      <w:r w:rsidRPr="00334EC9">
        <w:rPr>
          <w:rFonts w:ascii="Times New Roman" w:hAnsi="Times New Roman" w:cs="Times New Roman"/>
          <w:sz w:val="24"/>
          <w:szCs w:val="24"/>
        </w:rPr>
        <w:t>Australia, in cooperation with our international colleagues, international organisations and underpinned by the statute of the IAEA, welcomes the opening of the 20</w:t>
      </w:r>
      <w:r w:rsidR="00F548FA" w:rsidRPr="00334EC9">
        <w:rPr>
          <w:rFonts w:ascii="Times New Roman" w:hAnsi="Times New Roman" w:cs="Times New Roman"/>
          <w:sz w:val="24"/>
          <w:szCs w:val="24"/>
        </w:rPr>
        <w:t>23</w:t>
      </w:r>
      <w:r w:rsidRPr="00334EC9">
        <w:rPr>
          <w:rFonts w:ascii="Times New Roman" w:hAnsi="Times New Roman" w:cs="Times New Roman"/>
          <w:sz w:val="24"/>
          <w:szCs w:val="24"/>
        </w:rPr>
        <w:t xml:space="preserve"> Open-Ended</w:t>
      </w:r>
      <w:r w:rsidR="00F548FA" w:rsidRPr="00334EC9">
        <w:rPr>
          <w:rFonts w:ascii="Times New Roman" w:hAnsi="Times New Roman" w:cs="Times New Roman"/>
          <w:sz w:val="24"/>
          <w:szCs w:val="24"/>
        </w:rPr>
        <w:t xml:space="preserve"> </w:t>
      </w:r>
      <w:r w:rsidRPr="00334EC9">
        <w:rPr>
          <w:rFonts w:ascii="Times New Roman" w:hAnsi="Times New Roman" w:cs="Times New Roman"/>
          <w:sz w:val="24"/>
          <w:szCs w:val="24"/>
        </w:rPr>
        <w:t xml:space="preserve">Meeting of Technical and Legal Experts for Sharing of Information </w:t>
      </w:r>
      <w:r w:rsidR="00F548FA" w:rsidRPr="00334EC9">
        <w:rPr>
          <w:rFonts w:ascii="Times New Roman" w:hAnsi="Times New Roman" w:cs="Times New Roman"/>
          <w:sz w:val="24"/>
          <w:szCs w:val="24"/>
        </w:rPr>
        <w:t>of</w:t>
      </w:r>
      <w:r w:rsidRPr="00334EC9">
        <w:rPr>
          <w:rFonts w:ascii="Times New Roman" w:hAnsi="Times New Roman" w:cs="Times New Roman"/>
          <w:sz w:val="24"/>
          <w:szCs w:val="24"/>
        </w:rPr>
        <w:t xml:space="preserve"> States’ Implementation of the Code of Conduct on the Safety and Security of Radioactive Sources, and hereby submits our National Report.</w:t>
      </w:r>
    </w:p>
    <w:p w14:paraId="51D2290C" w14:textId="77777777" w:rsidR="00F43710" w:rsidRDefault="00F43710" w:rsidP="009B6056">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699EE3B9" w14:textId="77777777" w:rsidR="003D2C1E" w:rsidRPr="00334EC9" w:rsidRDefault="003D2C1E" w:rsidP="009B6056">
      <w:pPr>
        <w:pStyle w:val="BodyText"/>
        <w:numPr>
          <w:ilvl w:val="0"/>
          <w:numId w:val="1"/>
        </w:numPr>
        <w:spacing w:before="240" w:after="240"/>
        <w:ind w:left="0" w:right="-142" w:firstLine="0"/>
        <w:rPr>
          <w:sz w:val="24"/>
          <w:szCs w:val="24"/>
        </w:rPr>
      </w:pPr>
      <w:r w:rsidRPr="00334EC9">
        <w:rPr>
          <w:sz w:val="24"/>
          <w:szCs w:val="24"/>
        </w:rPr>
        <w:lastRenderedPageBreak/>
        <w:t xml:space="preserve">The infrastructure for regulatory control of the safety and security of radioactive sources </w:t>
      </w:r>
    </w:p>
    <w:p w14:paraId="0F9312BE" w14:textId="77777777" w:rsidR="003D2C1E" w:rsidRPr="00334EC9" w:rsidRDefault="003D2C1E" w:rsidP="009B6056">
      <w:pPr>
        <w:pStyle w:val="BodyText"/>
        <w:spacing w:before="240" w:after="240"/>
        <w:ind w:right="-142"/>
        <w:rPr>
          <w:sz w:val="24"/>
          <w:szCs w:val="24"/>
        </w:rPr>
      </w:pPr>
      <w:r w:rsidRPr="00334EC9">
        <w:rPr>
          <w:sz w:val="24"/>
          <w:szCs w:val="24"/>
        </w:rPr>
        <w:t>A.1.</w:t>
      </w:r>
      <w:r w:rsidRPr="00334EC9">
        <w:rPr>
          <w:sz w:val="24"/>
          <w:szCs w:val="24"/>
        </w:rPr>
        <w:tab/>
        <w:t>Legislation and regulations</w:t>
      </w:r>
    </w:p>
    <w:p w14:paraId="29063CEA" w14:textId="77777777" w:rsidR="00534D22" w:rsidRPr="00334EC9" w:rsidRDefault="00534D22" w:rsidP="009B6056">
      <w:pPr>
        <w:pStyle w:val="BodyText"/>
        <w:spacing w:before="120" w:after="120"/>
        <w:ind w:right="-143"/>
        <w:rPr>
          <w:sz w:val="24"/>
          <w:szCs w:val="24"/>
        </w:rPr>
      </w:pPr>
      <w:r w:rsidRPr="00334EC9">
        <w:rPr>
          <w:sz w:val="24"/>
          <w:szCs w:val="24"/>
        </w:rPr>
        <w:t xml:space="preserve">In Australia, all entities that are authorised to deal with radioactive materials have clearly defined and prime responsibilities for the safety and security of their radioactive sources. </w:t>
      </w:r>
    </w:p>
    <w:p w14:paraId="6F5BA5C3" w14:textId="1D52BF51" w:rsidR="00534D22" w:rsidRPr="00334EC9" w:rsidRDefault="00534D22" w:rsidP="009B6056">
      <w:pPr>
        <w:pStyle w:val="BodyText"/>
        <w:rPr>
          <w:sz w:val="24"/>
          <w:szCs w:val="24"/>
          <w:lang w:val="en-US"/>
        </w:rPr>
      </w:pPr>
      <w:r w:rsidRPr="00334EC9">
        <w:rPr>
          <w:sz w:val="24"/>
          <w:szCs w:val="24"/>
        </w:rPr>
        <w:t xml:space="preserve">Acquisition, use, storage, transfer and disposal of radioactive material in all states and territories in Australia are regulated </w:t>
      </w:r>
      <w:r w:rsidR="00F26006">
        <w:rPr>
          <w:sz w:val="24"/>
          <w:szCs w:val="24"/>
        </w:rPr>
        <w:t>by</w:t>
      </w:r>
      <w:r w:rsidRPr="00334EC9">
        <w:rPr>
          <w:sz w:val="24"/>
          <w:szCs w:val="24"/>
        </w:rPr>
        <w:t xml:space="preserve"> </w:t>
      </w:r>
      <w:r w:rsidR="00B67ACA" w:rsidRPr="00334EC9">
        <w:rPr>
          <w:sz w:val="24"/>
          <w:szCs w:val="24"/>
        </w:rPr>
        <w:t xml:space="preserve">their respective authorities, such as </w:t>
      </w:r>
      <w:r w:rsidRPr="00334EC9">
        <w:rPr>
          <w:sz w:val="24"/>
          <w:szCs w:val="24"/>
        </w:rPr>
        <w:t>Department</w:t>
      </w:r>
      <w:r w:rsidR="00B67ACA" w:rsidRPr="00334EC9">
        <w:rPr>
          <w:sz w:val="24"/>
          <w:szCs w:val="24"/>
        </w:rPr>
        <w:t>s</w:t>
      </w:r>
      <w:r w:rsidRPr="00334EC9">
        <w:rPr>
          <w:sz w:val="24"/>
          <w:szCs w:val="24"/>
        </w:rPr>
        <w:t xml:space="preserve"> of Health or Environmental Protection Authorit</w:t>
      </w:r>
      <w:r w:rsidR="00B67ACA" w:rsidRPr="00334EC9">
        <w:rPr>
          <w:sz w:val="24"/>
          <w:szCs w:val="24"/>
        </w:rPr>
        <w:t xml:space="preserve">ies </w:t>
      </w:r>
      <w:r w:rsidR="002B050C">
        <w:rPr>
          <w:sz w:val="24"/>
          <w:szCs w:val="24"/>
        </w:rPr>
        <w:t>or</w:t>
      </w:r>
      <w:r w:rsidR="00B67ACA" w:rsidRPr="00334EC9">
        <w:rPr>
          <w:sz w:val="24"/>
          <w:szCs w:val="24"/>
        </w:rPr>
        <w:t xml:space="preserve"> Agencies</w:t>
      </w:r>
      <w:r w:rsidRPr="00334EC9">
        <w:rPr>
          <w:sz w:val="24"/>
          <w:szCs w:val="24"/>
        </w:rPr>
        <w:t>.</w:t>
      </w:r>
      <w:r w:rsidRPr="00334EC9">
        <w:rPr>
          <w:sz w:val="24"/>
          <w:szCs w:val="24"/>
          <w:lang w:val="en-US"/>
        </w:rPr>
        <w:t xml:space="preserve"> </w:t>
      </w:r>
      <w:r w:rsidRPr="00334EC9">
        <w:rPr>
          <w:sz w:val="24"/>
          <w:szCs w:val="24"/>
        </w:rPr>
        <w:t xml:space="preserve">The same activities at the Commonwealth level are regulated by the Australian Radiation Protection and Nuclear Safety Agency (ARPANSA) under the </w:t>
      </w:r>
      <w:r w:rsidRPr="00334EC9">
        <w:rPr>
          <w:i/>
          <w:sz w:val="24"/>
          <w:szCs w:val="24"/>
        </w:rPr>
        <w:t>Australian Radiation Protection and Nuclear Safety Act 1998</w:t>
      </w:r>
      <w:r w:rsidRPr="00334EC9">
        <w:rPr>
          <w:sz w:val="24"/>
          <w:szCs w:val="24"/>
        </w:rPr>
        <w:t xml:space="preserve"> (the ARPANS Act) and its Regulations.</w:t>
      </w:r>
    </w:p>
    <w:p w14:paraId="29F311FE" w14:textId="3323004D" w:rsidR="00534D22" w:rsidRDefault="00534D22" w:rsidP="009B6056">
      <w:pPr>
        <w:pStyle w:val="BodyText"/>
        <w:rPr>
          <w:sz w:val="24"/>
          <w:szCs w:val="24"/>
        </w:rPr>
      </w:pPr>
      <w:r w:rsidRPr="00334EC9">
        <w:rPr>
          <w:sz w:val="24"/>
          <w:szCs w:val="24"/>
        </w:rPr>
        <w:t>The legislation across Australia is not uniform due, in the main, to the age of the enabling legislation and a range of policy issues. One of the functions of the CEO of ARPANSA is ‘to promote uniformity</w:t>
      </w:r>
      <w:r w:rsidR="00401229">
        <w:rPr>
          <w:sz w:val="24"/>
          <w:szCs w:val="24"/>
        </w:rPr>
        <w:t>’</w:t>
      </w:r>
      <w:r w:rsidRPr="00334EC9">
        <w:rPr>
          <w:sz w:val="24"/>
          <w:szCs w:val="24"/>
        </w:rPr>
        <w:t xml:space="preserve"> of radiation protection and nuclear safety policy and </w:t>
      </w:r>
      <w:r w:rsidR="00F97841" w:rsidRPr="00334EC9">
        <w:rPr>
          <w:sz w:val="24"/>
          <w:szCs w:val="24"/>
        </w:rPr>
        <w:t>practices</w:t>
      </w:r>
      <w:r w:rsidR="00433394" w:rsidRPr="00334EC9">
        <w:rPr>
          <w:sz w:val="24"/>
          <w:szCs w:val="24"/>
        </w:rPr>
        <w:t>.</w:t>
      </w:r>
      <w:r w:rsidRPr="00334EC9">
        <w:rPr>
          <w:sz w:val="24"/>
          <w:szCs w:val="24"/>
        </w:rPr>
        <w:t xml:space="preserve"> The RHC, established under the ARPANS Act, supports the work on national uniformity. The </w:t>
      </w:r>
      <w:r w:rsidR="00B67ACA" w:rsidRPr="00334EC9">
        <w:rPr>
          <w:sz w:val="24"/>
          <w:szCs w:val="24"/>
        </w:rPr>
        <w:t>c</w:t>
      </w:r>
      <w:r w:rsidRPr="00334EC9">
        <w:rPr>
          <w:sz w:val="24"/>
          <w:szCs w:val="24"/>
        </w:rPr>
        <w:t xml:space="preserve">ommittee </w:t>
      </w:r>
      <w:r w:rsidRPr="00B2178E">
        <w:rPr>
          <w:sz w:val="24"/>
          <w:szCs w:val="24"/>
        </w:rPr>
        <w:t xml:space="preserve">includes the CEO of ARPANSA, </w:t>
      </w:r>
      <w:r w:rsidR="00F43710">
        <w:rPr>
          <w:sz w:val="24"/>
          <w:szCs w:val="24"/>
        </w:rPr>
        <w:t xml:space="preserve">Radiation Control </w:t>
      </w:r>
      <w:r w:rsidR="00B2178E" w:rsidRPr="00B2178E">
        <w:rPr>
          <w:sz w:val="24"/>
          <w:szCs w:val="24"/>
        </w:rPr>
        <w:t>Officers</w:t>
      </w:r>
      <w:r w:rsidRPr="00B2178E">
        <w:rPr>
          <w:sz w:val="24"/>
          <w:szCs w:val="24"/>
        </w:rPr>
        <w:t xml:space="preserve"> from each </w:t>
      </w:r>
      <w:r w:rsidR="00992E78" w:rsidRPr="00B2178E">
        <w:rPr>
          <w:sz w:val="24"/>
          <w:szCs w:val="24"/>
        </w:rPr>
        <w:t>s</w:t>
      </w:r>
      <w:r w:rsidRPr="00B2178E">
        <w:rPr>
          <w:sz w:val="24"/>
          <w:szCs w:val="24"/>
        </w:rPr>
        <w:t xml:space="preserve">tate and </w:t>
      </w:r>
      <w:r w:rsidR="00992E78" w:rsidRPr="00B2178E">
        <w:rPr>
          <w:sz w:val="24"/>
          <w:szCs w:val="24"/>
        </w:rPr>
        <w:t>t</w:t>
      </w:r>
      <w:r w:rsidRPr="00B2178E">
        <w:rPr>
          <w:sz w:val="24"/>
          <w:szCs w:val="24"/>
        </w:rPr>
        <w:t>erritory and up to four</w:t>
      </w:r>
      <w:r w:rsidRPr="00334EC9">
        <w:rPr>
          <w:sz w:val="24"/>
          <w:szCs w:val="24"/>
        </w:rPr>
        <w:t xml:space="preserve"> other members, one of whom represents the interest of the public.  </w:t>
      </w:r>
    </w:p>
    <w:p w14:paraId="19088D06" w14:textId="16DD93F7" w:rsidR="004002B7" w:rsidRPr="00081D39" w:rsidRDefault="004002B7" w:rsidP="00B20BF8">
      <w:pPr>
        <w:pStyle w:val="BodyText"/>
        <w:rPr>
          <w:sz w:val="24"/>
          <w:szCs w:val="24"/>
          <w:lang w:val="en-US"/>
        </w:rPr>
      </w:pPr>
      <w:r>
        <w:rPr>
          <w:sz w:val="24"/>
          <w:szCs w:val="24"/>
        </w:rPr>
        <w:t xml:space="preserve">Additionally, the </w:t>
      </w:r>
      <w:r w:rsidR="00B20BF8" w:rsidRPr="00B20BF8">
        <w:rPr>
          <w:sz w:val="24"/>
          <w:szCs w:val="24"/>
        </w:rPr>
        <w:t>Environmental Health Standing Committee (enHealt</w:t>
      </w:r>
      <w:r w:rsidR="00B20BF8">
        <w:rPr>
          <w:sz w:val="24"/>
          <w:szCs w:val="24"/>
        </w:rPr>
        <w:t>h)</w:t>
      </w:r>
      <w:r w:rsidR="008E460B">
        <w:rPr>
          <w:sz w:val="24"/>
          <w:szCs w:val="24"/>
        </w:rPr>
        <w:t xml:space="preserve"> </w:t>
      </w:r>
      <w:r w:rsidR="00B20BF8" w:rsidRPr="00B20BF8">
        <w:rPr>
          <w:sz w:val="24"/>
          <w:szCs w:val="24"/>
        </w:rPr>
        <w:t>provides advice and</w:t>
      </w:r>
      <w:r w:rsidR="008E460B">
        <w:rPr>
          <w:sz w:val="24"/>
          <w:szCs w:val="24"/>
        </w:rPr>
        <w:t xml:space="preserve"> </w:t>
      </w:r>
      <w:r w:rsidR="00B20BF8" w:rsidRPr="00B20BF8">
        <w:rPr>
          <w:sz w:val="24"/>
          <w:szCs w:val="24"/>
        </w:rPr>
        <w:t>makes recommendations to the Australian Health Protection Principal Committee (AHPPC)</w:t>
      </w:r>
      <w:r w:rsidR="008E460B">
        <w:rPr>
          <w:sz w:val="24"/>
          <w:szCs w:val="24"/>
        </w:rPr>
        <w:t xml:space="preserve"> </w:t>
      </w:r>
      <w:r w:rsidR="00B20BF8" w:rsidRPr="00B20BF8">
        <w:rPr>
          <w:sz w:val="24"/>
          <w:szCs w:val="24"/>
        </w:rPr>
        <w:t>and through it, to Health Ministers on environmental health matters</w:t>
      </w:r>
      <w:r w:rsidR="008E460B">
        <w:rPr>
          <w:sz w:val="24"/>
          <w:szCs w:val="24"/>
        </w:rPr>
        <w:t>. It is suppor</w:t>
      </w:r>
      <w:r w:rsidR="00A60C5A">
        <w:rPr>
          <w:sz w:val="24"/>
          <w:szCs w:val="24"/>
        </w:rPr>
        <w:t>ted</w:t>
      </w:r>
      <w:r w:rsidR="008E460B">
        <w:rPr>
          <w:sz w:val="24"/>
          <w:szCs w:val="24"/>
        </w:rPr>
        <w:t xml:space="preserve"> in this work </w:t>
      </w:r>
      <w:r w:rsidR="0086748A">
        <w:rPr>
          <w:sz w:val="24"/>
          <w:szCs w:val="24"/>
        </w:rPr>
        <w:t xml:space="preserve">by its </w:t>
      </w:r>
      <w:r w:rsidR="0086748A" w:rsidRPr="0086748A">
        <w:rPr>
          <w:sz w:val="24"/>
          <w:szCs w:val="24"/>
        </w:rPr>
        <w:t>Radiation Health Experts Reference Panel (RHERP</w:t>
      </w:r>
      <w:r w:rsidR="0086748A">
        <w:rPr>
          <w:sz w:val="24"/>
          <w:szCs w:val="24"/>
        </w:rPr>
        <w:t>) which brings together all State and Territory regulators and ARPANSA.</w:t>
      </w:r>
      <w:r w:rsidR="00240614">
        <w:rPr>
          <w:sz w:val="24"/>
          <w:szCs w:val="24"/>
        </w:rPr>
        <w:t xml:space="preserve"> </w:t>
      </w:r>
      <w:r w:rsidR="00767F4B">
        <w:rPr>
          <w:sz w:val="24"/>
          <w:szCs w:val="24"/>
        </w:rPr>
        <w:t xml:space="preserve">An arrangement was agreed between enHealth and ARPANSA in </w:t>
      </w:r>
      <w:r w:rsidR="006260CA">
        <w:rPr>
          <w:sz w:val="24"/>
          <w:szCs w:val="24"/>
        </w:rPr>
        <w:t xml:space="preserve">2022 which sets out the roles and responsibilities </w:t>
      </w:r>
      <w:r w:rsidR="003B77F7">
        <w:rPr>
          <w:sz w:val="24"/>
          <w:szCs w:val="24"/>
        </w:rPr>
        <w:t xml:space="preserve">between both bodies </w:t>
      </w:r>
      <w:r w:rsidR="006260CA">
        <w:rPr>
          <w:sz w:val="24"/>
          <w:szCs w:val="24"/>
        </w:rPr>
        <w:t xml:space="preserve">(see </w:t>
      </w:r>
      <w:hyperlink r:id="rId12">
        <w:r w:rsidR="356F424D" w:rsidRPr="18A88842">
          <w:rPr>
            <w:rStyle w:val="Hyperlink"/>
            <w:sz w:val="24"/>
            <w:szCs w:val="24"/>
          </w:rPr>
          <w:t>ARPANSA-enHealth Arrangement</w:t>
        </w:r>
      </w:hyperlink>
      <w:r w:rsidR="356F424D" w:rsidRPr="18A88842">
        <w:rPr>
          <w:sz w:val="24"/>
          <w:szCs w:val="24"/>
        </w:rPr>
        <w:t>)</w:t>
      </w:r>
      <w:r w:rsidR="4CA74418" w:rsidRPr="18A88842">
        <w:rPr>
          <w:sz w:val="24"/>
          <w:szCs w:val="24"/>
        </w:rPr>
        <w:t>.</w:t>
      </w:r>
    </w:p>
    <w:p w14:paraId="6D060354" w14:textId="5B1BDBF3" w:rsidR="00534D22" w:rsidRPr="00334EC9" w:rsidRDefault="00534D22" w:rsidP="009B6056">
      <w:pPr>
        <w:pStyle w:val="BodyText"/>
        <w:rPr>
          <w:sz w:val="24"/>
          <w:szCs w:val="24"/>
          <w:lang w:val="en-US"/>
        </w:rPr>
      </w:pPr>
      <w:r w:rsidRPr="00334EC9">
        <w:rPr>
          <w:sz w:val="24"/>
          <w:szCs w:val="24"/>
        </w:rPr>
        <w:t xml:space="preserve">In August 1999, a Ministerial meeting endorsed the development of a </w:t>
      </w:r>
      <w:r w:rsidRPr="00334EC9">
        <w:rPr>
          <w:i/>
          <w:sz w:val="24"/>
          <w:szCs w:val="24"/>
        </w:rPr>
        <w:t>National Directory for Radiation Protection</w:t>
      </w:r>
      <w:r w:rsidRPr="00334EC9">
        <w:rPr>
          <w:sz w:val="24"/>
          <w:szCs w:val="24"/>
        </w:rPr>
        <w:t xml:space="preserve"> </w:t>
      </w:r>
      <w:r w:rsidR="003C6494" w:rsidRPr="00334EC9">
        <w:rPr>
          <w:sz w:val="24"/>
          <w:szCs w:val="24"/>
        </w:rPr>
        <w:t>(NDRP)</w:t>
      </w:r>
      <w:r w:rsidR="00EC3679">
        <w:rPr>
          <w:sz w:val="24"/>
          <w:szCs w:val="24"/>
        </w:rPr>
        <w:t xml:space="preserve"> </w:t>
      </w:r>
      <w:r w:rsidRPr="00334EC9">
        <w:rPr>
          <w:sz w:val="24"/>
          <w:szCs w:val="24"/>
        </w:rPr>
        <w:t xml:space="preserve">as a means of achieving uniformity in radiation protection practices among jurisdictions. The meeting agreed that </w:t>
      </w:r>
      <w:r w:rsidR="00F26006">
        <w:rPr>
          <w:sz w:val="24"/>
          <w:szCs w:val="24"/>
        </w:rPr>
        <w:t>after</w:t>
      </w:r>
      <w:r w:rsidRPr="00334EC9">
        <w:rPr>
          <w:sz w:val="24"/>
          <w:szCs w:val="24"/>
        </w:rPr>
        <w:t xml:space="preserve"> consideration and approval of the provisions of the National Directory by the R</w:t>
      </w:r>
      <w:r w:rsidR="00A41DBB">
        <w:rPr>
          <w:sz w:val="24"/>
          <w:szCs w:val="24"/>
        </w:rPr>
        <w:t>HC</w:t>
      </w:r>
      <w:r w:rsidRPr="00334EC9">
        <w:rPr>
          <w:sz w:val="24"/>
          <w:szCs w:val="24"/>
        </w:rPr>
        <w:t xml:space="preserve">, the regulatory elements </w:t>
      </w:r>
      <w:r w:rsidR="00F26006">
        <w:rPr>
          <w:sz w:val="24"/>
          <w:szCs w:val="24"/>
        </w:rPr>
        <w:t>would</w:t>
      </w:r>
      <w:r w:rsidR="00F26006" w:rsidRPr="00334EC9">
        <w:rPr>
          <w:sz w:val="24"/>
          <w:szCs w:val="24"/>
        </w:rPr>
        <w:t xml:space="preserve"> </w:t>
      </w:r>
      <w:r w:rsidRPr="00334EC9">
        <w:rPr>
          <w:sz w:val="24"/>
          <w:szCs w:val="24"/>
        </w:rPr>
        <w:t>be adopted in each jurisdiction as soon as possible, using the existing regulatory framework of each jurisdiction.</w:t>
      </w:r>
      <w:r w:rsidRPr="00334EC9">
        <w:rPr>
          <w:sz w:val="24"/>
          <w:szCs w:val="24"/>
          <w:lang w:val="en-US"/>
        </w:rPr>
        <w:t xml:space="preserve"> </w:t>
      </w:r>
    </w:p>
    <w:p w14:paraId="1ABAA75A" w14:textId="506BFF33" w:rsidR="00534D22" w:rsidRPr="00334EC9" w:rsidRDefault="003C6494" w:rsidP="009B6056">
      <w:pPr>
        <w:pStyle w:val="BodyText"/>
        <w:rPr>
          <w:sz w:val="24"/>
          <w:szCs w:val="24"/>
          <w:lang w:val="en-US"/>
        </w:rPr>
      </w:pPr>
      <w:r w:rsidRPr="00EC3679">
        <w:rPr>
          <w:sz w:val="24"/>
          <w:szCs w:val="24"/>
        </w:rPr>
        <w:t xml:space="preserve">The purpose of the NDRP is to provide an agreed framework for radiation safety, including both ionising and non-ionising radiation, together with clear regulatory statements to be adopted by the Commonwealth, states and territories. Replacing the first edition of the NDRP approved by the Australian Health Ministers’ Conference in July 2004 with subsequent amendments, NDRP2 </w:t>
      </w:r>
      <w:r w:rsidRPr="00334EC9">
        <w:rPr>
          <w:sz w:val="24"/>
          <w:szCs w:val="24"/>
        </w:rPr>
        <w:t>(</w:t>
      </w:r>
      <w:r w:rsidRPr="00EC3679">
        <w:rPr>
          <w:sz w:val="24"/>
          <w:szCs w:val="24"/>
        </w:rPr>
        <w:t xml:space="preserve">published in October 2021) represents a modernisation and streamlined approach for the Commonwealth, the </w:t>
      </w:r>
      <w:r w:rsidR="00F26006">
        <w:rPr>
          <w:sz w:val="24"/>
          <w:szCs w:val="24"/>
        </w:rPr>
        <w:t>s</w:t>
      </w:r>
      <w:r w:rsidRPr="00EC3679">
        <w:rPr>
          <w:sz w:val="24"/>
          <w:szCs w:val="24"/>
        </w:rPr>
        <w:t xml:space="preserve">tates and </w:t>
      </w:r>
      <w:r w:rsidR="00F26006">
        <w:rPr>
          <w:sz w:val="24"/>
          <w:szCs w:val="24"/>
        </w:rPr>
        <w:t>t</w:t>
      </w:r>
      <w:r w:rsidRPr="00EC3679">
        <w:rPr>
          <w:sz w:val="24"/>
          <w:szCs w:val="24"/>
        </w:rPr>
        <w:t>erritories to work towards achieving the vision of a seamless regulatory framework for the safe generation and use of radiation across Australia, includ</w:t>
      </w:r>
      <w:r w:rsidR="00EC3679">
        <w:rPr>
          <w:sz w:val="24"/>
          <w:szCs w:val="24"/>
        </w:rPr>
        <w:t>ing</w:t>
      </w:r>
      <w:r w:rsidRPr="00EC3679">
        <w:rPr>
          <w:sz w:val="24"/>
          <w:szCs w:val="24"/>
        </w:rPr>
        <w:t xml:space="preserve"> the security of radioactive sources.</w:t>
      </w:r>
      <w:r w:rsidR="009D47FF">
        <w:rPr>
          <w:sz w:val="24"/>
          <w:szCs w:val="24"/>
        </w:rPr>
        <w:t xml:space="preserve"> </w:t>
      </w:r>
    </w:p>
    <w:p w14:paraId="05B2E8A9" w14:textId="1262064E" w:rsidR="00534D22" w:rsidRPr="00334EC9" w:rsidRDefault="00534D22" w:rsidP="009B6056">
      <w:pPr>
        <w:pStyle w:val="BodyText"/>
        <w:rPr>
          <w:sz w:val="24"/>
          <w:szCs w:val="24"/>
        </w:rPr>
      </w:pPr>
      <w:r w:rsidRPr="00334EC9">
        <w:rPr>
          <w:sz w:val="24"/>
          <w:szCs w:val="24"/>
        </w:rPr>
        <w:t xml:space="preserve">At the Commonwealth level, </w:t>
      </w:r>
      <w:r w:rsidR="00F43710" w:rsidRPr="002462E8">
        <w:rPr>
          <w:noProof/>
          <w:sz w:val="24"/>
          <w:szCs w:val="24"/>
        </w:rPr>
        <w:t xml:space="preserve">ARPANSA issues licences to Commonwealth entities that possess, control, produce, store, or use radioactive material. ARPANSA is also the competent authority for the transport of radioactive material by controlled persons and issues transport approvals in accordance with the </w:t>
      </w:r>
      <w:r w:rsidR="00F43710" w:rsidRPr="002462E8">
        <w:rPr>
          <w:i/>
          <w:iCs/>
          <w:noProof/>
          <w:sz w:val="24"/>
          <w:szCs w:val="24"/>
        </w:rPr>
        <w:t>Code for the Safe Transport of Radioactive Material (2019).</w:t>
      </w:r>
      <w:r w:rsidR="00F43710" w:rsidRPr="002462E8">
        <w:rPr>
          <w:noProof/>
          <w:sz w:val="24"/>
          <w:szCs w:val="24"/>
        </w:rPr>
        <w:t xml:space="preserve">    </w:t>
      </w:r>
      <w:r w:rsidRPr="00334EC9">
        <w:rPr>
          <w:sz w:val="24"/>
          <w:szCs w:val="24"/>
        </w:rPr>
        <w:t xml:space="preserve">The ARPANS Act and Regulations place the ultimate responsibility for safety </w:t>
      </w:r>
      <w:r w:rsidR="007D0C22">
        <w:rPr>
          <w:sz w:val="24"/>
          <w:szCs w:val="24"/>
        </w:rPr>
        <w:t>on</w:t>
      </w:r>
      <w:r w:rsidRPr="00334EC9">
        <w:rPr>
          <w:sz w:val="24"/>
          <w:szCs w:val="24"/>
        </w:rPr>
        <w:t xml:space="preserve"> the licence </w:t>
      </w:r>
      <w:r w:rsidRPr="00F97841">
        <w:rPr>
          <w:sz w:val="24"/>
          <w:szCs w:val="24"/>
        </w:rPr>
        <w:t>holder. Section 47 of the Australian Radiation Protection and Nuclear Safety Regulations 2018 (the ARPANS Regulations) requires</w:t>
      </w:r>
      <w:r w:rsidRPr="00334EC9">
        <w:rPr>
          <w:sz w:val="24"/>
          <w:szCs w:val="24"/>
        </w:rPr>
        <w:t xml:space="preserve"> submission of </w:t>
      </w:r>
      <w:r w:rsidR="002462E8" w:rsidRPr="002462E8">
        <w:rPr>
          <w:noProof/>
          <w:sz w:val="24"/>
          <w:szCs w:val="24"/>
        </w:rPr>
        <w:t xml:space="preserve">certain information in an application for a </w:t>
      </w:r>
      <w:r w:rsidR="002462E8" w:rsidRPr="002462E8">
        <w:rPr>
          <w:noProof/>
          <w:sz w:val="24"/>
          <w:szCs w:val="24"/>
        </w:rPr>
        <w:lastRenderedPageBreak/>
        <w:t xml:space="preserve">licence including: </w:t>
      </w:r>
      <w:r w:rsidRPr="00334EC9">
        <w:rPr>
          <w:sz w:val="24"/>
          <w:szCs w:val="24"/>
        </w:rPr>
        <w:t>an effective control plan, a safety management plan, a radiation protection plan, a waste management plan, a plan for ultimate disposal, a security plan</w:t>
      </w:r>
      <w:r w:rsidR="00B57B4E">
        <w:rPr>
          <w:sz w:val="24"/>
          <w:szCs w:val="24"/>
        </w:rPr>
        <w:t>,</w:t>
      </w:r>
      <w:r w:rsidRPr="00334EC9">
        <w:rPr>
          <w:sz w:val="24"/>
          <w:szCs w:val="24"/>
        </w:rPr>
        <w:t xml:space="preserve"> an emergency plan</w:t>
      </w:r>
      <w:r w:rsidR="00B57B4E">
        <w:rPr>
          <w:sz w:val="24"/>
          <w:szCs w:val="24"/>
        </w:rPr>
        <w:t>,</w:t>
      </w:r>
      <w:r w:rsidRPr="00334EC9">
        <w:rPr>
          <w:sz w:val="24"/>
          <w:szCs w:val="24"/>
        </w:rPr>
        <w:t xml:space="preserve"> </w:t>
      </w:r>
      <w:r w:rsidR="009773E6">
        <w:rPr>
          <w:sz w:val="24"/>
          <w:szCs w:val="24"/>
        </w:rPr>
        <w:t xml:space="preserve">and an environment protection plan, </w:t>
      </w:r>
      <w:r w:rsidRPr="00334EC9">
        <w:rPr>
          <w:sz w:val="24"/>
          <w:szCs w:val="24"/>
        </w:rPr>
        <w:t>for review.  The Regulations provide the CEO of ARPANSA the power to require additional information.</w:t>
      </w:r>
    </w:p>
    <w:p w14:paraId="3B946161" w14:textId="59EAD09D" w:rsidR="00534D22" w:rsidRPr="00334EC9" w:rsidRDefault="001872CA" w:rsidP="009B6056">
      <w:pPr>
        <w:pStyle w:val="BodyText"/>
        <w:spacing w:before="120" w:after="120"/>
        <w:ind w:right="-143"/>
        <w:rPr>
          <w:sz w:val="24"/>
          <w:szCs w:val="24"/>
        </w:rPr>
      </w:pPr>
      <w:r>
        <w:rPr>
          <w:sz w:val="24"/>
          <w:szCs w:val="24"/>
        </w:rPr>
        <w:t>I</w:t>
      </w:r>
      <w:r w:rsidR="00534D22" w:rsidRPr="00334EC9">
        <w:rPr>
          <w:sz w:val="24"/>
          <w:szCs w:val="24"/>
        </w:rPr>
        <w:t>n relation to the demonstrated safety and security culture of licen</w:t>
      </w:r>
      <w:r w:rsidR="000B146D">
        <w:rPr>
          <w:sz w:val="24"/>
          <w:szCs w:val="24"/>
        </w:rPr>
        <w:t>s</w:t>
      </w:r>
      <w:r w:rsidR="00534D22" w:rsidRPr="00334EC9">
        <w:rPr>
          <w:sz w:val="24"/>
          <w:szCs w:val="24"/>
        </w:rPr>
        <w:t xml:space="preserve">ed entities, ARPANSA has published </w:t>
      </w:r>
      <w:r w:rsidR="00534D22" w:rsidRPr="00334EC9">
        <w:rPr>
          <w:i/>
          <w:sz w:val="24"/>
          <w:szCs w:val="24"/>
        </w:rPr>
        <w:t>Source Performance Objectives and Criteria</w:t>
      </w:r>
      <w:r w:rsidR="00534D22" w:rsidRPr="00334EC9">
        <w:rPr>
          <w:sz w:val="24"/>
          <w:szCs w:val="24"/>
        </w:rPr>
        <w:t xml:space="preserve"> </w:t>
      </w:r>
      <w:r w:rsidR="00DE728B" w:rsidRPr="00334EC9">
        <w:rPr>
          <w:sz w:val="24"/>
          <w:szCs w:val="24"/>
        </w:rPr>
        <w:t xml:space="preserve">and </w:t>
      </w:r>
      <w:r w:rsidR="00CE17A9" w:rsidRPr="000E122E">
        <w:rPr>
          <w:i/>
          <w:iCs/>
          <w:sz w:val="24"/>
          <w:szCs w:val="24"/>
        </w:rPr>
        <w:t>Facility Performance Objectives and Criteria</w:t>
      </w:r>
      <w:r w:rsidR="00CE17A9" w:rsidRPr="00334EC9">
        <w:rPr>
          <w:sz w:val="24"/>
          <w:szCs w:val="24"/>
        </w:rPr>
        <w:t xml:space="preserve"> </w:t>
      </w:r>
      <w:r w:rsidR="00534D22" w:rsidRPr="00334EC9">
        <w:rPr>
          <w:sz w:val="24"/>
          <w:szCs w:val="24"/>
        </w:rPr>
        <w:t xml:space="preserve">regulatory guidance, which forms the basis for compliance monitoring including inspections. This guidance </w:t>
      </w:r>
      <w:r w:rsidR="0091754C">
        <w:rPr>
          <w:sz w:val="24"/>
          <w:szCs w:val="24"/>
        </w:rPr>
        <w:t>places an emphasis on</w:t>
      </w:r>
      <w:r w:rsidR="00534D22" w:rsidRPr="00334EC9">
        <w:rPr>
          <w:sz w:val="24"/>
          <w:szCs w:val="24"/>
        </w:rPr>
        <w:t xml:space="preserve"> </w:t>
      </w:r>
      <w:r w:rsidR="00AA0CC0" w:rsidRPr="00334EC9">
        <w:rPr>
          <w:sz w:val="24"/>
          <w:szCs w:val="24"/>
        </w:rPr>
        <w:t>s</w:t>
      </w:r>
      <w:r w:rsidR="00534D22" w:rsidRPr="00334EC9">
        <w:rPr>
          <w:sz w:val="24"/>
          <w:szCs w:val="24"/>
        </w:rPr>
        <w:t xml:space="preserve">afety and </w:t>
      </w:r>
      <w:r w:rsidR="00AA0CC0" w:rsidRPr="00334EC9">
        <w:rPr>
          <w:sz w:val="24"/>
          <w:szCs w:val="24"/>
        </w:rPr>
        <w:t>s</w:t>
      </w:r>
      <w:r w:rsidR="00534D22" w:rsidRPr="00334EC9">
        <w:rPr>
          <w:sz w:val="24"/>
          <w:szCs w:val="24"/>
        </w:rPr>
        <w:t>ecurity culture at the Commonwealth level</w:t>
      </w:r>
      <w:r w:rsidR="00E55E7E">
        <w:rPr>
          <w:sz w:val="24"/>
          <w:szCs w:val="24"/>
        </w:rPr>
        <w:t xml:space="preserve"> and that it</w:t>
      </w:r>
      <w:r w:rsidR="00096766" w:rsidRPr="00334EC9">
        <w:rPr>
          <w:sz w:val="24"/>
          <w:szCs w:val="24"/>
        </w:rPr>
        <w:t xml:space="preserve"> must be imbedded within the licence holders plans and arrangements</w:t>
      </w:r>
      <w:r w:rsidR="00534D22" w:rsidRPr="00334EC9">
        <w:rPr>
          <w:sz w:val="24"/>
          <w:szCs w:val="24"/>
        </w:rPr>
        <w:t xml:space="preserve">, </w:t>
      </w:r>
      <w:r w:rsidR="00534D22" w:rsidRPr="00F97841">
        <w:rPr>
          <w:sz w:val="24"/>
          <w:szCs w:val="24"/>
        </w:rPr>
        <w:t>consistent with para 7(b) of the Code of Conduct for regulated entities.</w:t>
      </w:r>
      <w:r w:rsidR="00534D22" w:rsidRPr="00334EC9">
        <w:rPr>
          <w:sz w:val="24"/>
          <w:szCs w:val="24"/>
        </w:rPr>
        <w:t xml:space="preserve"> </w:t>
      </w:r>
    </w:p>
    <w:p w14:paraId="466892BD" w14:textId="387BD583" w:rsidR="00534D22" w:rsidRDefault="4E87C482" w:rsidP="009B6056">
      <w:pPr>
        <w:pStyle w:val="BodyText"/>
        <w:spacing w:before="120" w:after="120"/>
        <w:ind w:right="-143"/>
        <w:rPr>
          <w:rStyle w:val="Hyperlink"/>
          <w:sz w:val="24"/>
          <w:szCs w:val="24"/>
        </w:rPr>
      </w:pPr>
      <w:r w:rsidRPr="18A88842">
        <w:rPr>
          <w:sz w:val="24"/>
          <w:szCs w:val="24"/>
        </w:rPr>
        <w:t xml:space="preserve">The specific Source </w:t>
      </w:r>
      <w:r w:rsidR="1D38B544" w:rsidRPr="18A88842">
        <w:rPr>
          <w:sz w:val="24"/>
          <w:szCs w:val="24"/>
        </w:rPr>
        <w:t xml:space="preserve">and Facility </w:t>
      </w:r>
      <w:r w:rsidRPr="18A88842">
        <w:rPr>
          <w:sz w:val="24"/>
          <w:szCs w:val="24"/>
        </w:rPr>
        <w:t>Performance Objectives and Criteria that address culture</w:t>
      </w:r>
      <w:r w:rsidR="75572A12" w:rsidRPr="18A88842">
        <w:rPr>
          <w:sz w:val="24"/>
          <w:szCs w:val="24"/>
        </w:rPr>
        <w:t>, among other</w:t>
      </w:r>
      <w:r w:rsidR="691923B8" w:rsidRPr="18A88842">
        <w:rPr>
          <w:sz w:val="24"/>
          <w:szCs w:val="24"/>
        </w:rPr>
        <w:t xml:space="preserve"> things</w:t>
      </w:r>
      <w:r w:rsidR="75572A12" w:rsidRPr="18A88842">
        <w:rPr>
          <w:sz w:val="24"/>
          <w:szCs w:val="24"/>
        </w:rPr>
        <w:t>,</w:t>
      </w:r>
      <w:r w:rsidRPr="18A88842">
        <w:rPr>
          <w:sz w:val="24"/>
          <w:szCs w:val="24"/>
        </w:rPr>
        <w:t xml:space="preserve"> can be accessed here: </w:t>
      </w:r>
      <w:hyperlink r:id="rId13">
        <w:r w:rsidR="4C42971E" w:rsidRPr="009A41AC">
          <w:rPr>
            <w:rStyle w:val="Hyperlink"/>
            <w:sz w:val="24"/>
            <w:szCs w:val="24"/>
          </w:rPr>
          <w:t>ARPANSA Performance Objectives and Criteria</w:t>
        </w:r>
      </w:hyperlink>
      <w:r w:rsidR="30400593" w:rsidRPr="009A41AC">
        <w:rPr>
          <w:rStyle w:val="Hyperlink"/>
          <w:sz w:val="24"/>
          <w:szCs w:val="24"/>
        </w:rPr>
        <w:t>.</w:t>
      </w:r>
    </w:p>
    <w:p w14:paraId="277B7E12" w14:textId="72F8C6AD" w:rsidR="001872CA" w:rsidRPr="00DA76C9" w:rsidRDefault="001872CA" w:rsidP="00DA76C9">
      <w:pPr>
        <w:pStyle w:val="BodyText"/>
        <w:spacing w:before="120" w:after="120"/>
        <w:ind w:right="-143"/>
        <w:rPr>
          <w:sz w:val="24"/>
          <w:szCs w:val="24"/>
        </w:rPr>
      </w:pPr>
      <w:r w:rsidRPr="00DA76C9">
        <w:rPr>
          <w:sz w:val="24"/>
          <w:szCs w:val="24"/>
        </w:rPr>
        <w:t xml:space="preserve">ARPANSA successfully conducted its very first safety culture assessment of the Regulatory Services Branch </w:t>
      </w:r>
      <w:r w:rsidR="004D7BB8" w:rsidRPr="00DA76C9">
        <w:rPr>
          <w:sz w:val="24"/>
          <w:szCs w:val="24"/>
        </w:rPr>
        <w:t xml:space="preserve">(RSB) </w:t>
      </w:r>
      <w:r w:rsidRPr="00DA76C9">
        <w:rPr>
          <w:sz w:val="24"/>
          <w:szCs w:val="24"/>
        </w:rPr>
        <w:t>in 2019.  ARPANSA undertook a safety culture assessment of the whole agency in 2019/20.  The report is available on our website here:  </w:t>
      </w:r>
      <w:hyperlink r:id="rId14" w:history="1">
        <w:r w:rsidR="00DA76C9" w:rsidRPr="00DA76C9">
          <w:rPr>
            <w:rStyle w:val="Hyperlink"/>
            <w:sz w:val="24"/>
            <w:szCs w:val="24"/>
          </w:rPr>
          <w:t>ARPANSA Regulatory Safety Culture Assessment 2019</w:t>
        </w:r>
      </w:hyperlink>
      <w:r w:rsidRPr="00DA76C9">
        <w:rPr>
          <w:sz w:val="24"/>
          <w:szCs w:val="24"/>
        </w:rPr>
        <w:t xml:space="preserve">  ARPANSA</w:t>
      </w:r>
      <w:r w:rsidR="00722975" w:rsidRPr="00DA76C9">
        <w:rPr>
          <w:sz w:val="24"/>
          <w:szCs w:val="24"/>
        </w:rPr>
        <w:t>’</w:t>
      </w:r>
      <w:r w:rsidRPr="00DA76C9">
        <w:rPr>
          <w:sz w:val="24"/>
          <w:szCs w:val="24"/>
        </w:rPr>
        <w:t>s Executive Group has approv</w:t>
      </w:r>
      <w:r w:rsidR="00722975" w:rsidRPr="00DA76C9">
        <w:rPr>
          <w:sz w:val="24"/>
          <w:szCs w:val="24"/>
        </w:rPr>
        <w:t>ed</w:t>
      </w:r>
      <w:r w:rsidRPr="00DA76C9">
        <w:rPr>
          <w:sz w:val="24"/>
          <w:szCs w:val="24"/>
        </w:rPr>
        <w:t xml:space="preserve"> a second assessment in September 2023.  This will follow a similar process to the </w:t>
      </w:r>
      <w:r w:rsidR="00216EBF" w:rsidRPr="00DA76C9">
        <w:rPr>
          <w:sz w:val="24"/>
          <w:szCs w:val="24"/>
        </w:rPr>
        <w:t>first</w:t>
      </w:r>
      <w:r w:rsidRPr="00DA76C9">
        <w:rPr>
          <w:sz w:val="24"/>
          <w:szCs w:val="24"/>
        </w:rPr>
        <w:t xml:space="preserve"> with some minor amendments to improve its implementation based on </w:t>
      </w:r>
      <w:r w:rsidR="00216EBF" w:rsidRPr="00DA76C9">
        <w:rPr>
          <w:sz w:val="24"/>
          <w:szCs w:val="24"/>
        </w:rPr>
        <w:t xml:space="preserve">the </w:t>
      </w:r>
      <w:r w:rsidRPr="00DA76C9">
        <w:rPr>
          <w:sz w:val="24"/>
          <w:szCs w:val="24"/>
        </w:rPr>
        <w:t>previous experience.  Further, three RSB staff have completed the IAEA workshop training on Safety Culture Continuous Improvement Programs.</w:t>
      </w:r>
    </w:p>
    <w:p w14:paraId="021F600B" w14:textId="35A5EE78" w:rsidR="00534D22" w:rsidRPr="00334EC9" w:rsidRDefault="00534D22" w:rsidP="009B6056">
      <w:pPr>
        <w:pStyle w:val="BodyText"/>
        <w:spacing w:before="120" w:after="120"/>
        <w:ind w:right="-143"/>
        <w:rPr>
          <w:sz w:val="24"/>
          <w:szCs w:val="24"/>
        </w:rPr>
      </w:pPr>
      <w:r w:rsidRPr="000E122E">
        <w:rPr>
          <w:sz w:val="24"/>
          <w:szCs w:val="24"/>
        </w:rPr>
        <w:t>At the jurisdictional level, states and territories impose the intent of para</w:t>
      </w:r>
      <w:r w:rsidR="00792482">
        <w:rPr>
          <w:sz w:val="24"/>
          <w:szCs w:val="24"/>
        </w:rPr>
        <w:t>graph</w:t>
      </w:r>
      <w:r w:rsidRPr="000E122E">
        <w:rPr>
          <w:sz w:val="24"/>
          <w:szCs w:val="24"/>
        </w:rPr>
        <w:t>s 7, 8(a), 8(b), 8(f), 8(g), 17 and 18 of the Code, in one form or another through either direct reference in Acts or Regulations, or by special licence conditions.</w:t>
      </w:r>
    </w:p>
    <w:p w14:paraId="08B437E7" w14:textId="2D4EDEA5" w:rsidR="00534D22" w:rsidRDefault="00534D22" w:rsidP="009B6056">
      <w:pPr>
        <w:pStyle w:val="BodyText"/>
        <w:spacing w:before="120" w:after="120"/>
        <w:ind w:right="-143"/>
        <w:rPr>
          <w:sz w:val="24"/>
          <w:szCs w:val="24"/>
        </w:rPr>
      </w:pPr>
      <w:r w:rsidRPr="00334EC9">
        <w:rPr>
          <w:sz w:val="24"/>
          <w:szCs w:val="24"/>
        </w:rPr>
        <w:t>In combination, these elements aim to uphold the safety and security principles of the Code of Conduct through the life</w:t>
      </w:r>
      <w:r w:rsidR="00F97841">
        <w:rPr>
          <w:sz w:val="24"/>
          <w:szCs w:val="24"/>
        </w:rPr>
        <w:t xml:space="preserve"> </w:t>
      </w:r>
      <w:r w:rsidRPr="00334EC9">
        <w:rPr>
          <w:sz w:val="24"/>
          <w:szCs w:val="24"/>
        </w:rPr>
        <w:t>cycle of radioactive material use in Australia. However, more work is required to harmonise the national regulatory framework across all jurisdictions.</w:t>
      </w:r>
    </w:p>
    <w:p w14:paraId="04D14B5A" w14:textId="77777777" w:rsidR="00534D22" w:rsidRPr="00334EC9" w:rsidRDefault="00534D22" w:rsidP="009B6056">
      <w:pPr>
        <w:pStyle w:val="BodyText"/>
        <w:spacing w:before="120" w:after="120"/>
        <w:ind w:right="-143"/>
        <w:rPr>
          <w:i/>
          <w:sz w:val="24"/>
          <w:szCs w:val="24"/>
        </w:rPr>
      </w:pPr>
      <w:r w:rsidRPr="00334EC9">
        <w:rPr>
          <w:i/>
          <w:sz w:val="24"/>
          <w:szCs w:val="24"/>
        </w:rPr>
        <w:t>Future Challenges</w:t>
      </w:r>
    </w:p>
    <w:p w14:paraId="652AE15B" w14:textId="55A56225" w:rsidR="008D22C6" w:rsidRPr="00E703CE" w:rsidRDefault="00534D22" w:rsidP="00E703CE">
      <w:pPr>
        <w:pStyle w:val="BodyText"/>
        <w:spacing w:before="120" w:after="120"/>
        <w:ind w:right="-143"/>
        <w:rPr>
          <w:sz w:val="24"/>
          <w:szCs w:val="24"/>
        </w:rPr>
      </w:pPr>
      <w:r w:rsidRPr="00E703CE">
        <w:rPr>
          <w:sz w:val="24"/>
          <w:szCs w:val="24"/>
        </w:rPr>
        <w:t xml:space="preserve">Future challenges for Australia include greater emphasis on </w:t>
      </w:r>
      <w:r w:rsidR="00096766" w:rsidRPr="00E703CE">
        <w:rPr>
          <w:sz w:val="24"/>
          <w:szCs w:val="24"/>
        </w:rPr>
        <w:t xml:space="preserve">how to address </w:t>
      </w:r>
      <w:r w:rsidRPr="00E703CE">
        <w:rPr>
          <w:sz w:val="24"/>
          <w:szCs w:val="24"/>
        </w:rPr>
        <w:t>the implementation of safety and security cultural aspects of the Code</w:t>
      </w:r>
      <w:r w:rsidR="00096766" w:rsidRPr="00E703CE">
        <w:rPr>
          <w:sz w:val="24"/>
          <w:szCs w:val="24"/>
        </w:rPr>
        <w:t xml:space="preserve"> and how to assess the effectiveness of programs currently in use across Australia.</w:t>
      </w:r>
      <w:r w:rsidRPr="00E703CE">
        <w:rPr>
          <w:sz w:val="24"/>
          <w:szCs w:val="24"/>
        </w:rPr>
        <w:t xml:space="preserve"> </w:t>
      </w:r>
    </w:p>
    <w:p w14:paraId="36FBD556" w14:textId="77777777" w:rsidR="003D2C1E" w:rsidRPr="00334EC9" w:rsidRDefault="003D2C1E" w:rsidP="009B6056">
      <w:pPr>
        <w:pStyle w:val="BodyText"/>
        <w:spacing w:before="240" w:after="240"/>
        <w:ind w:right="-142"/>
        <w:rPr>
          <w:sz w:val="24"/>
          <w:szCs w:val="24"/>
        </w:rPr>
      </w:pPr>
      <w:r w:rsidRPr="00334EC9">
        <w:rPr>
          <w:sz w:val="24"/>
          <w:szCs w:val="24"/>
        </w:rPr>
        <w:t>A.2. Establishment and responsibilities of the regulatory body</w:t>
      </w:r>
    </w:p>
    <w:p w14:paraId="5F0FCC10" w14:textId="070C9450" w:rsidR="00534D22" w:rsidRPr="00334EC9" w:rsidRDefault="00534D22" w:rsidP="009B6056">
      <w:pPr>
        <w:pStyle w:val="BodyText"/>
        <w:spacing w:before="120" w:after="120"/>
        <w:rPr>
          <w:sz w:val="24"/>
          <w:szCs w:val="24"/>
        </w:rPr>
      </w:pPr>
      <w:r w:rsidRPr="00334EC9">
        <w:rPr>
          <w:sz w:val="24"/>
          <w:szCs w:val="24"/>
        </w:rPr>
        <w:t>ARPANSA has well</w:t>
      </w:r>
      <w:r w:rsidR="00405088">
        <w:rPr>
          <w:sz w:val="24"/>
          <w:szCs w:val="24"/>
        </w:rPr>
        <w:t xml:space="preserve"> </w:t>
      </w:r>
      <w:r w:rsidRPr="00334EC9">
        <w:rPr>
          <w:sz w:val="24"/>
          <w:szCs w:val="24"/>
        </w:rPr>
        <w:t>established arrangements in place for the independent authorisation of dealings with radioactive sources, established exemption categorisations in accordance with international best practice, assessment and approval requirements for actions that would have significant implications for safety to people and the environment, regulatory requirements on the security of radioactive materials, and a comprehensive compliance monitoring and enforcement regime. These have all been reviewed and verified in the 2018 IAEA I</w:t>
      </w:r>
      <w:r w:rsidR="00E55E7E">
        <w:rPr>
          <w:sz w:val="24"/>
          <w:szCs w:val="24"/>
        </w:rPr>
        <w:t xml:space="preserve">ntegrated </w:t>
      </w:r>
      <w:r w:rsidRPr="00334EC9">
        <w:rPr>
          <w:sz w:val="24"/>
          <w:szCs w:val="24"/>
        </w:rPr>
        <w:t>R</w:t>
      </w:r>
      <w:r w:rsidR="00E55E7E">
        <w:rPr>
          <w:sz w:val="24"/>
          <w:szCs w:val="24"/>
        </w:rPr>
        <w:t xml:space="preserve">egulatory </w:t>
      </w:r>
      <w:r w:rsidRPr="00334EC9">
        <w:rPr>
          <w:sz w:val="24"/>
          <w:szCs w:val="24"/>
        </w:rPr>
        <w:t>R</w:t>
      </w:r>
      <w:r w:rsidR="00E55E7E">
        <w:rPr>
          <w:sz w:val="24"/>
          <w:szCs w:val="24"/>
        </w:rPr>
        <w:t xml:space="preserve">eview </w:t>
      </w:r>
      <w:r w:rsidRPr="00334EC9">
        <w:rPr>
          <w:sz w:val="24"/>
          <w:szCs w:val="24"/>
        </w:rPr>
        <w:t>S</w:t>
      </w:r>
      <w:r w:rsidR="00E55E7E">
        <w:rPr>
          <w:sz w:val="24"/>
          <w:szCs w:val="24"/>
        </w:rPr>
        <w:t>ervice (IRRS)</w:t>
      </w:r>
      <w:r w:rsidRPr="00334EC9">
        <w:rPr>
          <w:sz w:val="24"/>
          <w:szCs w:val="24"/>
        </w:rPr>
        <w:t xml:space="preserve"> Mission to Australia. </w:t>
      </w:r>
    </w:p>
    <w:p w14:paraId="3679CB68" w14:textId="3705482E" w:rsidR="00534D22" w:rsidRPr="00334EC9" w:rsidRDefault="00534D22" w:rsidP="009B6056">
      <w:pPr>
        <w:pStyle w:val="BodyText"/>
        <w:spacing w:before="120" w:after="120"/>
        <w:rPr>
          <w:sz w:val="24"/>
          <w:szCs w:val="24"/>
        </w:rPr>
      </w:pPr>
      <w:r w:rsidRPr="00334EC9">
        <w:rPr>
          <w:sz w:val="24"/>
          <w:szCs w:val="24"/>
        </w:rPr>
        <w:t>The findings of the 2018 IAEA IRRS Report in Australia</w:t>
      </w:r>
      <w:r w:rsidR="00D90E03" w:rsidRPr="00334EC9">
        <w:rPr>
          <w:sz w:val="24"/>
          <w:szCs w:val="24"/>
        </w:rPr>
        <w:t xml:space="preserve">, which included state and territory </w:t>
      </w:r>
      <w:r w:rsidR="00D90E03" w:rsidRPr="000627F2">
        <w:rPr>
          <w:sz w:val="24"/>
          <w:szCs w:val="24"/>
        </w:rPr>
        <w:t>radiation regulators,</w:t>
      </w:r>
      <w:r w:rsidRPr="000627F2">
        <w:rPr>
          <w:sz w:val="24"/>
          <w:szCs w:val="24"/>
        </w:rPr>
        <w:t xml:space="preserve"> can be accessed here:</w:t>
      </w:r>
      <w:r w:rsidR="001872CA" w:rsidRPr="000627F2">
        <w:rPr>
          <w:sz w:val="24"/>
          <w:szCs w:val="24"/>
        </w:rPr>
        <w:t xml:space="preserve"> </w:t>
      </w:r>
      <w:hyperlink r:id="rId15" w:history="1">
        <w:r w:rsidR="00E11CE2" w:rsidRPr="00947119">
          <w:rPr>
            <w:rStyle w:val="Hyperlink"/>
            <w:sz w:val="24"/>
            <w:szCs w:val="24"/>
          </w:rPr>
          <w:t>2018 IAEA IRRS Report</w:t>
        </w:r>
      </w:hyperlink>
      <w:r w:rsidR="001A19DE" w:rsidRPr="000627F2">
        <w:rPr>
          <w:sz w:val="24"/>
          <w:szCs w:val="24"/>
        </w:rPr>
        <w:t>.</w:t>
      </w:r>
      <w:r w:rsidRPr="00334EC9">
        <w:rPr>
          <w:sz w:val="24"/>
          <w:szCs w:val="24"/>
        </w:rPr>
        <w:t xml:space="preserve"> </w:t>
      </w:r>
    </w:p>
    <w:p w14:paraId="7A77C557" w14:textId="61E94C48" w:rsidR="007B4CE3" w:rsidRPr="00C00213" w:rsidRDefault="00E15BA8" w:rsidP="00C00213">
      <w:pPr>
        <w:pStyle w:val="BodyText"/>
        <w:spacing w:before="120" w:after="120"/>
        <w:rPr>
          <w:sz w:val="24"/>
          <w:szCs w:val="24"/>
        </w:rPr>
      </w:pPr>
      <w:r w:rsidRPr="00C00213">
        <w:rPr>
          <w:sz w:val="24"/>
          <w:szCs w:val="24"/>
        </w:rPr>
        <w:t xml:space="preserve">In July 2021, the Department of Prime Minister and Cabinet </w:t>
      </w:r>
      <w:r w:rsidR="004B4035" w:rsidRPr="00C00213">
        <w:rPr>
          <w:sz w:val="24"/>
          <w:szCs w:val="24"/>
        </w:rPr>
        <w:t xml:space="preserve">(PM&amp;C) </w:t>
      </w:r>
      <w:r w:rsidRPr="00C00213">
        <w:rPr>
          <w:sz w:val="24"/>
          <w:szCs w:val="24"/>
        </w:rPr>
        <w:t>introduced the </w:t>
      </w:r>
      <w:hyperlink r:id="rId16" w:history="1">
        <w:r w:rsidRPr="00C00213">
          <w:rPr>
            <w:sz w:val="24"/>
            <w:szCs w:val="24"/>
          </w:rPr>
          <w:t>Commonwealth Regulator Performance Guide</w:t>
        </w:r>
      </w:hyperlink>
      <w:r w:rsidRPr="00C00213">
        <w:rPr>
          <w:sz w:val="24"/>
          <w:szCs w:val="24"/>
        </w:rPr>
        <w:t> (CRPG)</w:t>
      </w:r>
      <w:r w:rsidR="00A14CDF" w:rsidRPr="00C00213">
        <w:rPr>
          <w:sz w:val="24"/>
          <w:szCs w:val="24"/>
        </w:rPr>
        <w:t>, formerly the Regulatory Performance Framework (RPF),</w:t>
      </w:r>
      <w:r w:rsidRPr="00C00213">
        <w:rPr>
          <w:sz w:val="24"/>
          <w:szCs w:val="24"/>
        </w:rPr>
        <w:t xml:space="preserve"> which sets out the Government’s expectations for regulator performance.  The CRPG specifies that it does not apply to Commonwealth entities with regulatory functions that apply only to Commonwealth agencies or employees. However, in </w:t>
      </w:r>
      <w:r w:rsidRPr="00C00213">
        <w:rPr>
          <w:sz w:val="24"/>
          <w:szCs w:val="24"/>
        </w:rPr>
        <w:lastRenderedPageBreak/>
        <w:t>keeping with the spirit of the CRPG for the 2021-2022 financial year</w:t>
      </w:r>
      <w:r w:rsidR="004B4035" w:rsidRPr="00C00213">
        <w:rPr>
          <w:sz w:val="24"/>
          <w:szCs w:val="24"/>
        </w:rPr>
        <w:t>,</w:t>
      </w:r>
      <w:r w:rsidR="00892538" w:rsidRPr="00C00213">
        <w:rPr>
          <w:sz w:val="24"/>
          <w:szCs w:val="24"/>
        </w:rPr>
        <w:t xml:space="preserve"> </w:t>
      </w:r>
      <w:r w:rsidRPr="00C00213">
        <w:rPr>
          <w:sz w:val="24"/>
          <w:szCs w:val="24"/>
        </w:rPr>
        <w:t>ARPANSA assessed its performance against the following CRPG principles of regulatory best practice: </w:t>
      </w:r>
    </w:p>
    <w:p w14:paraId="020A71ED" w14:textId="77777777" w:rsidR="00E15BA8" w:rsidRPr="000E122E" w:rsidRDefault="00E15BA8" w:rsidP="009B6056">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0E122E">
        <w:rPr>
          <w:rFonts w:ascii="Times New Roman" w:eastAsia="Times New Roman" w:hAnsi="Times New Roman" w:cs="Times New Roman"/>
          <w:sz w:val="24"/>
          <w:szCs w:val="24"/>
        </w:rPr>
        <w:t>Continuous improvement and building trust</w:t>
      </w:r>
    </w:p>
    <w:p w14:paraId="3956A013" w14:textId="77777777" w:rsidR="00E15BA8" w:rsidRPr="000E122E" w:rsidRDefault="00E15BA8" w:rsidP="009B6056">
      <w:pPr>
        <w:numPr>
          <w:ilvl w:val="0"/>
          <w:numId w:val="17"/>
        </w:numPr>
        <w:spacing w:before="120" w:beforeAutospacing="1" w:after="120" w:afterAutospacing="1" w:line="240" w:lineRule="auto"/>
        <w:jc w:val="both"/>
        <w:rPr>
          <w:rFonts w:ascii="Times New Roman" w:hAnsi="Times New Roman" w:cs="Times New Roman"/>
          <w:sz w:val="24"/>
          <w:szCs w:val="24"/>
        </w:rPr>
      </w:pPr>
      <w:r w:rsidRPr="000E122E">
        <w:rPr>
          <w:rFonts w:ascii="Times New Roman" w:eastAsia="Times New Roman" w:hAnsi="Times New Roman" w:cs="Times New Roman"/>
          <w:sz w:val="24"/>
          <w:szCs w:val="24"/>
        </w:rPr>
        <w:t>Risk based and data driven</w:t>
      </w:r>
    </w:p>
    <w:p w14:paraId="43287E90" w14:textId="53DB2398" w:rsidR="00E15BA8" w:rsidRPr="000E122E" w:rsidRDefault="00E15BA8" w:rsidP="009B6056">
      <w:pPr>
        <w:numPr>
          <w:ilvl w:val="0"/>
          <w:numId w:val="17"/>
        </w:numPr>
        <w:spacing w:before="120" w:beforeAutospacing="1" w:after="120" w:afterAutospacing="1" w:line="240" w:lineRule="auto"/>
        <w:jc w:val="both"/>
        <w:rPr>
          <w:rFonts w:ascii="Times New Roman" w:hAnsi="Times New Roman" w:cs="Times New Roman"/>
          <w:sz w:val="24"/>
          <w:szCs w:val="24"/>
        </w:rPr>
      </w:pPr>
      <w:r w:rsidRPr="000E122E">
        <w:rPr>
          <w:rFonts w:ascii="Times New Roman" w:eastAsia="Times New Roman" w:hAnsi="Times New Roman" w:cs="Times New Roman"/>
          <w:sz w:val="24"/>
          <w:szCs w:val="24"/>
        </w:rPr>
        <w:t>Collaboration and engagement</w:t>
      </w:r>
    </w:p>
    <w:p w14:paraId="513BE966" w14:textId="25BB23BC" w:rsidR="00534D22" w:rsidRPr="00334EC9" w:rsidRDefault="00534D22" w:rsidP="009B6056">
      <w:pPr>
        <w:pStyle w:val="BodyText"/>
        <w:spacing w:before="120" w:after="120"/>
        <w:rPr>
          <w:sz w:val="24"/>
          <w:szCs w:val="24"/>
        </w:rPr>
      </w:pPr>
      <w:r w:rsidRPr="00334EC9">
        <w:rPr>
          <w:sz w:val="24"/>
          <w:szCs w:val="24"/>
        </w:rPr>
        <w:t>ARPANSA has routinely canvassed the views of national and international</w:t>
      </w:r>
      <w:r w:rsidR="00892538">
        <w:rPr>
          <w:sz w:val="24"/>
          <w:szCs w:val="24"/>
        </w:rPr>
        <w:t xml:space="preserve"> </w:t>
      </w:r>
      <w:r w:rsidRPr="00334EC9">
        <w:rPr>
          <w:sz w:val="24"/>
          <w:szCs w:val="24"/>
        </w:rPr>
        <w:t>respected expert consultants and our key licen</w:t>
      </w:r>
      <w:r w:rsidR="001C6B40">
        <w:rPr>
          <w:sz w:val="24"/>
          <w:szCs w:val="24"/>
        </w:rPr>
        <w:t>s</w:t>
      </w:r>
      <w:r w:rsidRPr="00334EC9">
        <w:rPr>
          <w:sz w:val="24"/>
          <w:szCs w:val="24"/>
        </w:rPr>
        <w:t>ed</w:t>
      </w:r>
      <w:r w:rsidR="00892538">
        <w:rPr>
          <w:sz w:val="24"/>
          <w:szCs w:val="24"/>
        </w:rPr>
        <w:t xml:space="preserve"> </w:t>
      </w:r>
      <w:r w:rsidRPr="00334EC9">
        <w:rPr>
          <w:sz w:val="24"/>
          <w:szCs w:val="24"/>
        </w:rPr>
        <w:t xml:space="preserve">entities, as part of annual assessments. These ensure that performance against the key criteria is measured objectively and in a transparent manner. </w:t>
      </w:r>
    </w:p>
    <w:p w14:paraId="0275DEAD" w14:textId="2D661E26" w:rsidR="00534D22" w:rsidRPr="00334EC9" w:rsidRDefault="00534D22" w:rsidP="009B6056">
      <w:pPr>
        <w:pStyle w:val="BodyText"/>
        <w:spacing w:before="120" w:after="120"/>
        <w:rPr>
          <w:sz w:val="24"/>
          <w:szCs w:val="24"/>
        </w:rPr>
      </w:pPr>
      <w:r w:rsidRPr="00334EC9">
        <w:rPr>
          <w:sz w:val="24"/>
          <w:szCs w:val="24"/>
        </w:rPr>
        <w:t xml:space="preserve">Annual Reports on the </w:t>
      </w:r>
      <w:r w:rsidR="00A0438D" w:rsidRPr="00334EC9">
        <w:rPr>
          <w:sz w:val="24"/>
          <w:szCs w:val="24"/>
        </w:rPr>
        <w:t xml:space="preserve">CRPG and </w:t>
      </w:r>
      <w:r w:rsidRPr="00334EC9">
        <w:rPr>
          <w:sz w:val="24"/>
          <w:szCs w:val="24"/>
        </w:rPr>
        <w:t>RPF can be accessed here:</w:t>
      </w:r>
      <w:r w:rsidR="00BC75E7">
        <w:rPr>
          <w:sz w:val="24"/>
          <w:szCs w:val="24"/>
        </w:rPr>
        <w:t xml:space="preserve"> </w:t>
      </w:r>
      <w:hyperlink r:id="rId17" w:history="1">
        <w:r w:rsidR="00BC75E7" w:rsidRPr="00BC75E7">
          <w:rPr>
            <w:rStyle w:val="Hyperlink"/>
            <w:sz w:val="24"/>
            <w:szCs w:val="24"/>
          </w:rPr>
          <w:t>Regulator Performance Guide (regulatoryreform.gov.au)</w:t>
        </w:r>
      </w:hyperlink>
      <w:r w:rsidR="00BC75E7" w:rsidRPr="00BC75E7">
        <w:rPr>
          <w:sz w:val="24"/>
          <w:szCs w:val="24"/>
        </w:rPr>
        <w:t>.</w:t>
      </w:r>
      <w:r w:rsidRPr="00334EC9">
        <w:rPr>
          <w:sz w:val="24"/>
          <w:szCs w:val="24"/>
        </w:rPr>
        <w:t xml:space="preserve"> </w:t>
      </w:r>
    </w:p>
    <w:p w14:paraId="7EEC468B" w14:textId="77777777" w:rsidR="00534D22" w:rsidRPr="00334EC9" w:rsidRDefault="00534D22" w:rsidP="009B6056">
      <w:pPr>
        <w:pStyle w:val="BodyText"/>
        <w:spacing w:before="120" w:after="120"/>
        <w:ind w:right="-143"/>
        <w:rPr>
          <w:i/>
          <w:sz w:val="24"/>
          <w:szCs w:val="24"/>
        </w:rPr>
      </w:pPr>
      <w:r w:rsidRPr="00334EC9">
        <w:rPr>
          <w:i/>
          <w:sz w:val="24"/>
          <w:szCs w:val="24"/>
        </w:rPr>
        <w:t>Lessons Learned</w:t>
      </w:r>
    </w:p>
    <w:p w14:paraId="495B4F70" w14:textId="70C1F4D2" w:rsidR="00534D22" w:rsidRDefault="00534D22" w:rsidP="009B6056">
      <w:pPr>
        <w:pStyle w:val="BodyText"/>
        <w:spacing w:before="120" w:after="120"/>
        <w:ind w:right="-143"/>
        <w:rPr>
          <w:sz w:val="24"/>
          <w:szCs w:val="24"/>
        </w:rPr>
      </w:pPr>
      <w:r w:rsidRPr="00334EC9">
        <w:rPr>
          <w:sz w:val="24"/>
          <w:szCs w:val="24"/>
        </w:rPr>
        <w:t xml:space="preserve">The incorporation of views </w:t>
      </w:r>
      <w:r w:rsidR="001B3C81">
        <w:rPr>
          <w:sz w:val="24"/>
          <w:szCs w:val="24"/>
        </w:rPr>
        <w:t xml:space="preserve">from </w:t>
      </w:r>
      <w:r w:rsidRPr="00334EC9">
        <w:rPr>
          <w:sz w:val="24"/>
          <w:szCs w:val="24"/>
        </w:rPr>
        <w:t>both internal and external stakeholders in the performance review of the regulatory body provides for a transparent outcome</w:t>
      </w:r>
      <w:r w:rsidR="003F142B">
        <w:rPr>
          <w:sz w:val="24"/>
          <w:szCs w:val="24"/>
        </w:rPr>
        <w:t>.</w:t>
      </w:r>
      <w:r w:rsidRPr="00334EC9">
        <w:rPr>
          <w:sz w:val="24"/>
          <w:szCs w:val="24"/>
        </w:rPr>
        <w:t xml:space="preserve"> </w:t>
      </w:r>
      <w:r w:rsidR="003F142B">
        <w:rPr>
          <w:sz w:val="24"/>
          <w:szCs w:val="24"/>
        </w:rPr>
        <w:t xml:space="preserve">It </w:t>
      </w:r>
      <w:r w:rsidRPr="00334EC9">
        <w:rPr>
          <w:sz w:val="24"/>
          <w:szCs w:val="24"/>
        </w:rPr>
        <w:t>also provides for a suite of actionable improvements to meet stakeholder expectations</w:t>
      </w:r>
      <w:r w:rsidR="00D66EDA">
        <w:rPr>
          <w:sz w:val="24"/>
          <w:szCs w:val="24"/>
        </w:rPr>
        <w:t xml:space="preserve">, </w:t>
      </w:r>
      <w:r w:rsidRPr="00334EC9">
        <w:rPr>
          <w:sz w:val="24"/>
          <w:szCs w:val="24"/>
        </w:rPr>
        <w:t>ultimately improving the trust between community expectations of competent authorities, and that of regulated entities.</w:t>
      </w:r>
    </w:p>
    <w:p w14:paraId="5BDA0F27" w14:textId="77777777" w:rsidR="00AB4C88" w:rsidRDefault="00AB4C88" w:rsidP="009B6056">
      <w:pPr>
        <w:pStyle w:val="BodyText"/>
        <w:spacing w:after="0"/>
        <w:ind w:right="-142"/>
        <w:rPr>
          <w:sz w:val="24"/>
          <w:szCs w:val="24"/>
        </w:rPr>
      </w:pPr>
    </w:p>
    <w:p w14:paraId="271E1520" w14:textId="77777777" w:rsidR="003D2C1E" w:rsidRPr="00AB4C88" w:rsidRDefault="003D2C1E" w:rsidP="009B6056">
      <w:pPr>
        <w:spacing w:after="160" w:line="259" w:lineRule="auto"/>
        <w:jc w:val="both"/>
        <w:rPr>
          <w:rFonts w:ascii="Times New Roman" w:eastAsia="Times New Roman" w:hAnsi="Times New Roman" w:cs="Times New Roman"/>
          <w:sz w:val="24"/>
          <w:szCs w:val="24"/>
        </w:rPr>
      </w:pPr>
      <w:r w:rsidRPr="00AB4C88">
        <w:rPr>
          <w:rFonts w:ascii="Times New Roman" w:eastAsia="Times New Roman" w:hAnsi="Times New Roman" w:cs="Times New Roman"/>
          <w:sz w:val="24"/>
          <w:szCs w:val="24"/>
        </w:rPr>
        <w:t>A.3. National and international coordination</w:t>
      </w:r>
    </w:p>
    <w:p w14:paraId="1F20B970" w14:textId="16D16E31" w:rsidR="00534D22" w:rsidRPr="00334EC9" w:rsidRDefault="00534D22" w:rsidP="009B6056">
      <w:pPr>
        <w:pStyle w:val="BodyText"/>
        <w:spacing w:before="120" w:after="120"/>
        <w:rPr>
          <w:color w:val="000000" w:themeColor="text1"/>
          <w:sz w:val="24"/>
          <w:szCs w:val="24"/>
        </w:rPr>
      </w:pPr>
      <w:r w:rsidRPr="00334EC9">
        <w:rPr>
          <w:color w:val="000000" w:themeColor="text1"/>
          <w:sz w:val="24"/>
          <w:szCs w:val="24"/>
        </w:rPr>
        <w:t>In Australia, the RHC</w:t>
      </w:r>
      <w:r w:rsidR="00501B38">
        <w:rPr>
          <w:color w:val="000000" w:themeColor="text1"/>
          <w:sz w:val="24"/>
          <w:szCs w:val="24"/>
        </w:rPr>
        <w:t xml:space="preserve"> and </w:t>
      </w:r>
      <w:r w:rsidR="00D833B8">
        <w:rPr>
          <w:color w:val="000000" w:themeColor="text1"/>
          <w:sz w:val="24"/>
          <w:szCs w:val="24"/>
        </w:rPr>
        <w:t>RHERP</w:t>
      </w:r>
      <w:r w:rsidRPr="00334EC9">
        <w:rPr>
          <w:color w:val="000000" w:themeColor="text1"/>
          <w:sz w:val="24"/>
          <w:szCs w:val="24"/>
        </w:rPr>
        <w:t xml:space="preserve"> </w:t>
      </w:r>
      <w:r w:rsidR="00501B38">
        <w:rPr>
          <w:color w:val="000000" w:themeColor="text1"/>
          <w:sz w:val="24"/>
          <w:szCs w:val="24"/>
        </w:rPr>
        <w:t>are</w:t>
      </w:r>
      <w:r w:rsidR="00501B38" w:rsidRPr="00334EC9">
        <w:rPr>
          <w:color w:val="000000" w:themeColor="text1"/>
          <w:sz w:val="24"/>
          <w:szCs w:val="24"/>
        </w:rPr>
        <w:t xml:space="preserve"> </w:t>
      </w:r>
      <w:r w:rsidRPr="00334EC9">
        <w:rPr>
          <w:color w:val="000000" w:themeColor="text1"/>
          <w:sz w:val="24"/>
          <w:szCs w:val="24"/>
        </w:rPr>
        <w:t>the main mechanism</w:t>
      </w:r>
      <w:r w:rsidR="00AE7EDB">
        <w:rPr>
          <w:color w:val="000000" w:themeColor="text1"/>
          <w:sz w:val="24"/>
          <w:szCs w:val="24"/>
        </w:rPr>
        <w:t>s</w:t>
      </w:r>
      <w:r w:rsidRPr="00334EC9">
        <w:rPr>
          <w:color w:val="000000" w:themeColor="text1"/>
          <w:sz w:val="24"/>
          <w:szCs w:val="24"/>
        </w:rPr>
        <w:t xml:space="preserve"> for coordination among competent authorities for the safety and security of radioactive sources with respect to policy formulation and its implementation. At the operational level, the </w:t>
      </w:r>
      <w:r w:rsidR="00153836">
        <w:rPr>
          <w:color w:val="000000" w:themeColor="text1"/>
          <w:sz w:val="24"/>
          <w:szCs w:val="24"/>
        </w:rPr>
        <w:t xml:space="preserve">National Emergency </w:t>
      </w:r>
      <w:r w:rsidR="008F0500">
        <w:rPr>
          <w:color w:val="000000" w:themeColor="text1"/>
          <w:sz w:val="24"/>
          <w:szCs w:val="24"/>
        </w:rPr>
        <w:t>Management Agen</w:t>
      </w:r>
      <w:r w:rsidR="00956768">
        <w:rPr>
          <w:color w:val="000000" w:themeColor="text1"/>
          <w:sz w:val="24"/>
          <w:szCs w:val="24"/>
        </w:rPr>
        <w:t>c</w:t>
      </w:r>
      <w:r w:rsidR="008F0500">
        <w:rPr>
          <w:color w:val="000000" w:themeColor="text1"/>
          <w:sz w:val="24"/>
          <w:szCs w:val="24"/>
        </w:rPr>
        <w:t>y (NEMA)</w:t>
      </w:r>
      <w:r w:rsidR="00153836" w:rsidRPr="00334EC9">
        <w:rPr>
          <w:color w:val="000000" w:themeColor="text1"/>
          <w:sz w:val="24"/>
          <w:szCs w:val="24"/>
        </w:rPr>
        <w:t xml:space="preserve"> </w:t>
      </w:r>
      <w:r w:rsidR="008F0500">
        <w:rPr>
          <w:color w:val="000000" w:themeColor="text1"/>
          <w:sz w:val="24"/>
          <w:szCs w:val="24"/>
        </w:rPr>
        <w:t>National Situation Room (NSR</w:t>
      </w:r>
      <w:r w:rsidRPr="00334EC9">
        <w:rPr>
          <w:color w:val="000000" w:themeColor="text1"/>
          <w:sz w:val="24"/>
          <w:szCs w:val="24"/>
        </w:rPr>
        <w:t>) plays a leading role as a national coordinating body for incidents and events, including those associated with radi</w:t>
      </w:r>
      <w:r w:rsidR="00EB1471" w:rsidRPr="00334EC9">
        <w:rPr>
          <w:color w:val="000000" w:themeColor="text1"/>
          <w:sz w:val="24"/>
          <w:szCs w:val="24"/>
        </w:rPr>
        <w:t>oactive</w:t>
      </w:r>
      <w:r w:rsidRPr="00334EC9">
        <w:rPr>
          <w:color w:val="000000" w:themeColor="text1"/>
          <w:sz w:val="24"/>
          <w:szCs w:val="24"/>
        </w:rPr>
        <w:t xml:space="preserve"> materials. Well established notification procedures are coordinated through the </w:t>
      </w:r>
      <w:r w:rsidR="00B86E00">
        <w:rPr>
          <w:color w:val="000000" w:themeColor="text1"/>
          <w:sz w:val="24"/>
          <w:szCs w:val="24"/>
        </w:rPr>
        <w:t>NSR</w:t>
      </w:r>
      <w:r w:rsidR="00B86E00" w:rsidRPr="00334EC9">
        <w:rPr>
          <w:color w:val="000000" w:themeColor="text1"/>
          <w:sz w:val="24"/>
          <w:szCs w:val="24"/>
        </w:rPr>
        <w:t xml:space="preserve"> </w:t>
      </w:r>
      <w:r w:rsidRPr="00334EC9">
        <w:rPr>
          <w:color w:val="000000" w:themeColor="text1"/>
          <w:sz w:val="24"/>
          <w:szCs w:val="24"/>
        </w:rPr>
        <w:t>and bilaterally between</w:t>
      </w:r>
      <w:r w:rsidR="001F3609" w:rsidRPr="00334EC9">
        <w:rPr>
          <w:color w:val="000000" w:themeColor="text1"/>
          <w:sz w:val="24"/>
          <w:szCs w:val="24"/>
        </w:rPr>
        <w:t xml:space="preserve"> impacted</w:t>
      </w:r>
      <w:r w:rsidRPr="00334EC9">
        <w:rPr>
          <w:color w:val="000000" w:themeColor="text1"/>
          <w:sz w:val="24"/>
          <w:szCs w:val="24"/>
        </w:rPr>
        <w:t xml:space="preserve"> jurisdictions in the event of a </w:t>
      </w:r>
      <w:r w:rsidR="00EB1471" w:rsidRPr="00334EC9">
        <w:rPr>
          <w:color w:val="000000" w:themeColor="text1"/>
          <w:sz w:val="24"/>
          <w:szCs w:val="24"/>
        </w:rPr>
        <w:t xml:space="preserve">nuclear security related event and/or </w:t>
      </w:r>
      <w:r w:rsidRPr="00334EC9">
        <w:rPr>
          <w:color w:val="000000" w:themeColor="text1"/>
          <w:sz w:val="24"/>
          <w:szCs w:val="24"/>
        </w:rPr>
        <w:t xml:space="preserve">loss of control of radioactive sources. ARPANSA maintains national points of contact </w:t>
      </w:r>
      <w:r w:rsidR="00E11CE2">
        <w:rPr>
          <w:color w:val="000000" w:themeColor="text1"/>
          <w:sz w:val="24"/>
          <w:szCs w:val="24"/>
        </w:rPr>
        <w:t xml:space="preserve">for the </w:t>
      </w:r>
      <w:r w:rsidRPr="00334EC9">
        <w:rPr>
          <w:color w:val="000000" w:themeColor="text1"/>
          <w:sz w:val="24"/>
          <w:szCs w:val="24"/>
        </w:rPr>
        <w:t>U</w:t>
      </w:r>
      <w:r w:rsidR="002F68CC">
        <w:rPr>
          <w:color w:val="000000" w:themeColor="text1"/>
          <w:sz w:val="24"/>
          <w:szCs w:val="24"/>
        </w:rPr>
        <w:t xml:space="preserve">nified </w:t>
      </w:r>
      <w:r w:rsidRPr="00334EC9">
        <w:rPr>
          <w:color w:val="000000" w:themeColor="text1"/>
          <w:sz w:val="24"/>
          <w:szCs w:val="24"/>
        </w:rPr>
        <w:t>S</w:t>
      </w:r>
      <w:r w:rsidR="002F68CC">
        <w:rPr>
          <w:color w:val="000000" w:themeColor="text1"/>
          <w:sz w:val="24"/>
          <w:szCs w:val="24"/>
        </w:rPr>
        <w:t xml:space="preserve">ystem for </w:t>
      </w:r>
      <w:r w:rsidRPr="00334EC9">
        <w:rPr>
          <w:color w:val="000000" w:themeColor="text1"/>
          <w:sz w:val="24"/>
          <w:szCs w:val="24"/>
        </w:rPr>
        <w:t>I</w:t>
      </w:r>
      <w:r w:rsidR="002F68CC">
        <w:rPr>
          <w:color w:val="000000" w:themeColor="text1"/>
          <w:sz w:val="24"/>
          <w:szCs w:val="24"/>
        </w:rPr>
        <w:t xml:space="preserve">nformation </w:t>
      </w:r>
      <w:r w:rsidRPr="00334EC9">
        <w:rPr>
          <w:color w:val="000000" w:themeColor="text1"/>
          <w:sz w:val="24"/>
          <w:szCs w:val="24"/>
        </w:rPr>
        <w:t>E</w:t>
      </w:r>
      <w:r w:rsidR="002F68CC">
        <w:rPr>
          <w:color w:val="000000" w:themeColor="text1"/>
          <w:sz w:val="24"/>
          <w:szCs w:val="24"/>
        </w:rPr>
        <w:t>xchange in Incidents and Emergencies (USIE</w:t>
      </w:r>
      <w:r w:rsidR="00E11CE2">
        <w:rPr>
          <w:color w:val="000000" w:themeColor="text1"/>
          <w:sz w:val="24"/>
          <w:szCs w:val="24"/>
        </w:rPr>
        <w:t>)</w:t>
      </w:r>
      <w:r w:rsidRPr="00334EC9">
        <w:rPr>
          <w:color w:val="000000" w:themeColor="text1"/>
          <w:sz w:val="24"/>
          <w:szCs w:val="24"/>
        </w:rPr>
        <w:t xml:space="preserve"> and the I</w:t>
      </w:r>
      <w:r w:rsidR="002F68CC">
        <w:rPr>
          <w:color w:val="000000" w:themeColor="text1"/>
          <w:sz w:val="24"/>
          <w:szCs w:val="24"/>
        </w:rPr>
        <w:t xml:space="preserve">ncident and </w:t>
      </w:r>
      <w:r w:rsidRPr="00334EC9">
        <w:rPr>
          <w:color w:val="000000" w:themeColor="text1"/>
          <w:sz w:val="24"/>
          <w:szCs w:val="24"/>
        </w:rPr>
        <w:t>T</w:t>
      </w:r>
      <w:r w:rsidR="002F68CC">
        <w:rPr>
          <w:color w:val="000000" w:themeColor="text1"/>
          <w:sz w:val="24"/>
          <w:szCs w:val="24"/>
        </w:rPr>
        <w:t xml:space="preserve">rafficking </w:t>
      </w:r>
      <w:r w:rsidRPr="00334EC9">
        <w:rPr>
          <w:color w:val="000000" w:themeColor="text1"/>
          <w:sz w:val="24"/>
          <w:szCs w:val="24"/>
        </w:rPr>
        <w:t>D</w:t>
      </w:r>
      <w:r w:rsidR="002F68CC">
        <w:rPr>
          <w:color w:val="000000" w:themeColor="text1"/>
          <w:sz w:val="24"/>
          <w:szCs w:val="24"/>
        </w:rPr>
        <w:t>atabase (ITDB)</w:t>
      </w:r>
      <w:r w:rsidR="00C90CEB">
        <w:rPr>
          <w:color w:val="000000" w:themeColor="text1"/>
          <w:sz w:val="24"/>
          <w:szCs w:val="24"/>
        </w:rPr>
        <w:t>.</w:t>
      </w:r>
      <w:r w:rsidRPr="00334EC9">
        <w:rPr>
          <w:color w:val="000000" w:themeColor="text1"/>
          <w:sz w:val="24"/>
          <w:szCs w:val="24"/>
        </w:rPr>
        <w:t xml:space="preserve"> </w:t>
      </w:r>
      <w:r w:rsidR="00C90CEB">
        <w:rPr>
          <w:color w:val="000000" w:themeColor="text1"/>
          <w:sz w:val="24"/>
          <w:szCs w:val="24"/>
        </w:rPr>
        <w:t>T</w:t>
      </w:r>
      <w:r w:rsidRPr="00334EC9">
        <w:rPr>
          <w:color w:val="000000" w:themeColor="text1"/>
          <w:sz w:val="24"/>
          <w:szCs w:val="24"/>
        </w:rPr>
        <w:t xml:space="preserve">hese communication mechanisms </w:t>
      </w:r>
      <w:r w:rsidR="00C90CEB">
        <w:rPr>
          <w:color w:val="000000" w:themeColor="text1"/>
          <w:sz w:val="24"/>
          <w:szCs w:val="24"/>
        </w:rPr>
        <w:t xml:space="preserve">are used </w:t>
      </w:r>
      <w:r w:rsidRPr="00334EC9">
        <w:rPr>
          <w:color w:val="000000" w:themeColor="text1"/>
          <w:sz w:val="24"/>
          <w:szCs w:val="24"/>
        </w:rPr>
        <w:t xml:space="preserve">to share information regionally and internationally, including for events that may have </w:t>
      </w:r>
      <w:r w:rsidR="00873F80" w:rsidRPr="00334EC9">
        <w:rPr>
          <w:color w:val="000000" w:themeColor="text1"/>
          <w:sz w:val="24"/>
          <w:szCs w:val="24"/>
        </w:rPr>
        <w:t xml:space="preserve">transboundary </w:t>
      </w:r>
      <w:r w:rsidR="00E67DEC" w:rsidRPr="00334EC9">
        <w:rPr>
          <w:color w:val="000000" w:themeColor="text1"/>
          <w:sz w:val="24"/>
          <w:szCs w:val="24"/>
        </w:rPr>
        <w:t>impacts</w:t>
      </w:r>
      <w:r w:rsidRPr="00334EC9">
        <w:rPr>
          <w:color w:val="000000" w:themeColor="text1"/>
          <w:sz w:val="24"/>
          <w:szCs w:val="24"/>
        </w:rPr>
        <w:t xml:space="preserve"> involving radioactive sources.</w:t>
      </w:r>
    </w:p>
    <w:p w14:paraId="7762F3D0" w14:textId="4C11CD2D" w:rsidR="00534D22" w:rsidRDefault="00E67DEC" w:rsidP="009B6056">
      <w:pPr>
        <w:pStyle w:val="BodyText"/>
        <w:spacing w:before="120" w:after="120"/>
        <w:rPr>
          <w:color w:val="000000" w:themeColor="text1"/>
          <w:sz w:val="24"/>
          <w:szCs w:val="24"/>
        </w:rPr>
      </w:pPr>
      <w:r w:rsidRPr="00334EC9">
        <w:rPr>
          <w:color w:val="000000" w:themeColor="text1"/>
          <w:sz w:val="24"/>
          <w:szCs w:val="24"/>
        </w:rPr>
        <w:t xml:space="preserve">For example, </w:t>
      </w:r>
      <w:r w:rsidR="00EB1471" w:rsidRPr="00334EC9">
        <w:rPr>
          <w:color w:val="000000" w:themeColor="text1"/>
          <w:sz w:val="24"/>
          <w:szCs w:val="24"/>
        </w:rPr>
        <w:t>and as previously reported,</w:t>
      </w:r>
      <w:r w:rsidR="00534D22" w:rsidRPr="00334EC9">
        <w:rPr>
          <w:color w:val="000000" w:themeColor="text1"/>
          <w:sz w:val="24"/>
          <w:szCs w:val="24"/>
        </w:rPr>
        <w:t xml:space="preserve"> an international air cargo shipment from Australia which contained radioactive sources that had been poorly packaged had become dislodged, exposing the passengers throughout the duration of the flight. Through investigations and analysis using the ITDB network of contacts, and by sharing the event through</w:t>
      </w:r>
      <w:r w:rsidR="00646F22">
        <w:rPr>
          <w:color w:val="000000" w:themeColor="text1"/>
          <w:sz w:val="24"/>
          <w:szCs w:val="24"/>
        </w:rPr>
        <w:t xml:space="preserve"> the</w:t>
      </w:r>
      <w:r w:rsidR="00534D22" w:rsidRPr="00334EC9">
        <w:rPr>
          <w:color w:val="000000" w:themeColor="text1"/>
          <w:sz w:val="24"/>
          <w:szCs w:val="24"/>
        </w:rPr>
        <w:t xml:space="preserve"> </w:t>
      </w:r>
      <w:r w:rsidR="00646F22" w:rsidRPr="00334EC9">
        <w:rPr>
          <w:color w:val="000000" w:themeColor="text1"/>
          <w:sz w:val="24"/>
          <w:szCs w:val="24"/>
        </w:rPr>
        <w:t>I</w:t>
      </w:r>
      <w:r w:rsidR="00646F22">
        <w:rPr>
          <w:color w:val="000000" w:themeColor="text1"/>
          <w:sz w:val="24"/>
          <w:szCs w:val="24"/>
        </w:rPr>
        <w:t xml:space="preserve">nternational </w:t>
      </w:r>
      <w:r w:rsidR="00646F22" w:rsidRPr="00334EC9">
        <w:rPr>
          <w:color w:val="000000" w:themeColor="text1"/>
          <w:sz w:val="24"/>
          <w:szCs w:val="24"/>
        </w:rPr>
        <w:t>N</w:t>
      </w:r>
      <w:r w:rsidR="00646F22">
        <w:rPr>
          <w:color w:val="000000" w:themeColor="text1"/>
          <w:sz w:val="24"/>
          <w:szCs w:val="24"/>
        </w:rPr>
        <w:t xml:space="preserve">uclear and Radiological Event </w:t>
      </w:r>
      <w:r w:rsidR="00646F22" w:rsidRPr="00334EC9">
        <w:rPr>
          <w:color w:val="000000" w:themeColor="text1"/>
          <w:sz w:val="24"/>
          <w:szCs w:val="24"/>
        </w:rPr>
        <w:t>S</w:t>
      </w:r>
      <w:r w:rsidR="00646F22">
        <w:rPr>
          <w:color w:val="000000" w:themeColor="text1"/>
          <w:sz w:val="24"/>
          <w:szCs w:val="24"/>
        </w:rPr>
        <w:t>cale (</w:t>
      </w:r>
      <w:r w:rsidR="00534D22" w:rsidRPr="00334EC9">
        <w:rPr>
          <w:color w:val="000000" w:themeColor="text1"/>
          <w:sz w:val="24"/>
          <w:szCs w:val="24"/>
        </w:rPr>
        <w:t>INES</w:t>
      </w:r>
      <w:r w:rsidR="00646F22">
        <w:rPr>
          <w:color w:val="000000" w:themeColor="text1"/>
          <w:sz w:val="24"/>
          <w:szCs w:val="24"/>
        </w:rPr>
        <w:t>)</w:t>
      </w:r>
      <w:r w:rsidR="00534D22" w:rsidRPr="00334EC9">
        <w:rPr>
          <w:color w:val="000000" w:themeColor="text1"/>
          <w:sz w:val="24"/>
          <w:szCs w:val="24"/>
        </w:rPr>
        <w:t>, dose assessments could be made, information on potential transboundary impacts was disseminated and subsequently, enforcement actions</w:t>
      </w:r>
      <w:r w:rsidR="00BC759E" w:rsidRPr="00334EC9">
        <w:rPr>
          <w:color w:val="000000" w:themeColor="text1"/>
          <w:sz w:val="24"/>
          <w:szCs w:val="24"/>
        </w:rPr>
        <w:t xml:space="preserve"> were able to be</w:t>
      </w:r>
      <w:r w:rsidR="00534D22" w:rsidRPr="00334EC9">
        <w:rPr>
          <w:color w:val="000000" w:themeColor="text1"/>
          <w:sz w:val="24"/>
          <w:szCs w:val="24"/>
        </w:rPr>
        <w:t xml:space="preserve"> addressed </w:t>
      </w:r>
      <w:r w:rsidR="00980EAB" w:rsidRPr="00334EC9">
        <w:rPr>
          <w:color w:val="000000" w:themeColor="text1"/>
          <w:sz w:val="24"/>
          <w:szCs w:val="24"/>
        </w:rPr>
        <w:t xml:space="preserve">domestically </w:t>
      </w:r>
      <w:r w:rsidR="00534D22" w:rsidRPr="00334EC9">
        <w:rPr>
          <w:color w:val="000000" w:themeColor="text1"/>
          <w:sz w:val="24"/>
          <w:szCs w:val="24"/>
        </w:rPr>
        <w:t>with the original shipper.</w:t>
      </w:r>
      <w:r w:rsidR="00980EAB">
        <w:rPr>
          <w:color w:val="000000" w:themeColor="text1"/>
          <w:sz w:val="24"/>
          <w:szCs w:val="24"/>
        </w:rPr>
        <w:t xml:space="preserve"> </w:t>
      </w:r>
    </w:p>
    <w:p w14:paraId="221FCFEF" w14:textId="302A58BA" w:rsidR="004236D4" w:rsidRPr="00334EC9" w:rsidRDefault="004236D4" w:rsidP="009B6056">
      <w:pPr>
        <w:pStyle w:val="BodyText"/>
        <w:spacing w:before="120" w:after="120"/>
        <w:rPr>
          <w:color w:val="000000" w:themeColor="text1"/>
          <w:sz w:val="24"/>
          <w:szCs w:val="24"/>
        </w:rPr>
      </w:pPr>
      <w:r w:rsidRPr="00334EC9">
        <w:rPr>
          <w:color w:val="000000" w:themeColor="text1"/>
          <w:sz w:val="24"/>
          <w:szCs w:val="24"/>
        </w:rPr>
        <w:t xml:space="preserve">In Australia, national threat assessments are </w:t>
      </w:r>
      <w:r w:rsidR="00DC245B">
        <w:rPr>
          <w:color w:val="000000" w:themeColor="text1"/>
          <w:sz w:val="24"/>
          <w:szCs w:val="24"/>
        </w:rPr>
        <w:t xml:space="preserve">periodically </w:t>
      </w:r>
      <w:r w:rsidRPr="00334EC9">
        <w:rPr>
          <w:color w:val="000000" w:themeColor="text1"/>
          <w:sz w:val="24"/>
          <w:szCs w:val="24"/>
        </w:rPr>
        <w:t xml:space="preserve">developed and disseminated by the </w:t>
      </w:r>
      <w:r w:rsidR="00B86E00">
        <w:rPr>
          <w:color w:val="000000" w:themeColor="text1"/>
          <w:sz w:val="24"/>
          <w:szCs w:val="24"/>
        </w:rPr>
        <w:t>National</w:t>
      </w:r>
      <w:r w:rsidR="00B86E00" w:rsidRPr="00334EC9">
        <w:rPr>
          <w:color w:val="000000" w:themeColor="text1"/>
          <w:sz w:val="24"/>
          <w:szCs w:val="24"/>
        </w:rPr>
        <w:t xml:space="preserve"> </w:t>
      </w:r>
      <w:r w:rsidRPr="00334EC9">
        <w:rPr>
          <w:color w:val="000000" w:themeColor="text1"/>
          <w:sz w:val="24"/>
          <w:szCs w:val="24"/>
        </w:rPr>
        <w:t>Intelligence Community (</w:t>
      </w:r>
      <w:r w:rsidR="00B86E00">
        <w:rPr>
          <w:color w:val="000000" w:themeColor="text1"/>
          <w:sz w:val="24"/>
          <w:szCs w:val="24"/>
        </w:rPr>
        <w:t>NIC</w:t>
      </w:r>
      <w:r w:rsidRPr="00334EC9">
        <w:rPr>
          <w:color w:val="000000" w:themeColor="text1"/>
          <w:sz w:val="24"/>
          <w:szCs w:val="24"/>
        </w:rPr>
        <w:t xml:space="preserve">). In the </w:t>
      </w:r>
      <w:r w:rsidR="00B5344B">
        <w:rPr>
          <w:color w:val="000000" w:themeColor="text1"/>
          <w:sz w:val="24"/>
          <w:szCs w:val="24"/>
        </w:rPr>
        <w:t>drafting</w:t>
      </w:r>
      <w:r w:rsidRPr="00334EC9">
        <w:rPr>
          <w:color w:val="000000" w:themeColor="text1"/>
          <w:sz w:val="24"/>
          <w:szCs w:val="24"/>
        </w:rPr>
        <w:t xml:space="preserve"> of domestic threat assessments, regulatory bodies, law enforcement agencies and other competent authorities are consulted as part of the process. These assessments are </w:t>
      </w:r>
      <w:r w:rsidR="00AA2ACD">
        <w:rPr>
          <w:color w:val="000000" w:themeColor="text1"/>
          <w:sz w:val="24"/>
          <w:szCs w:val="24"/>
        </w:rPr>
        <w:t>reviewed</w:t>
      </w:r>
      <w:r w:rsidR="00026A03">
        <w:rPr>
          <w:color w:val="000000" w:themeColor="text1"/>
          <w:sz w:val="24"/>
          <w:szCs w:val="24"/>
        </w:rPr>
        <w:t xml:space="preserve"> by relevant experts in the regulatory bodies</w:t>
      </w:r>
      <w:r w:rsidR="008816D5">
        <w:rPr>
          <w:color w:val="000000" w:themeColor="text1"/>
          <w:sz w:val="24"/>
          <w:szCs w:val="24"/>
        </w:rPr>
        <w:t xml:space="preserve"> and </w:t>
      </w:r>
      <w:r w:rsidR="00F87EC8">
        <w:rPr>
          <w:color w:val="000000" w:themeColor="text1"/>
          <w:sz w:val="24"/>
          <w:szCs w:val="24"/>
        </w:rPr>
        <w:t>licence holders</w:t>
      </w:r>
      <w:r w:rsidR="008816D5">
        <w:rPr>
          <w:color w:val="000000" w:themeColor="text1"/>
          <w:sz w:val="24"/>
          <w:szCs w:val="24"/>
        </w:rPr>
        <w:t xml:space="preserve"> where possible</w:t>
      </w:r>
      <w:r w:rsidRPr="00334EC9">
        <w:rPr>
          <w:color w:val="000000" w:themeColor="text1"/>
          <w:sz w:val="24"/>
          <w:szCs w:val="24"/>
        </w:rPr>
        <w:t xml:space="preserve">, </w:t>
      </w:r>
      <w:r w:rsidR="008816D5">
        <w:rPr>
          <w:color w:val="000000" w:themeColor="text1"/>
          <w:sz w:val="24"/>
          <w:szCs w:val="24"/>
        </w:rPr>
        <w:t xml:space="preserve">they </w:t>
      </w:r>
      <w:r w:rsidRPr="00334EC9">
        <w:rPr>
          <w:color w:val="000000" w:themeColor="text1"/>
          <w:sz w:val="24"/>
          <w:szCs w:val="24"/>
        </w:rPr>
        <w:t xml:space="preserve">are formally shared annually, </w:t>
      </w:r>
      <w:r w:rsidR="00113528">
        <w:rPr>
          <w:color w:val="000000" w:themeColor="text1"/>
          <w:sz w:val="24"/>
          <w:szCs w:val="24"/>
        </w:rPr>
        <w:t xml:space="preserve">and updated as required, particularly </w:t>
      </w:r>
      <w:r w:rsidRPr="00334EC9">
        <w:rPr>
          <w:color w:val="000000" w:themeColor="text1"/>
          <w:sz w:val="24"/>
          <w:szCs w:val="24"/>
        </w:rPr>
        <w:t>whe</w:t>
      </w:r>
      <w:r w:rsidR="00174411">
        <w:rPr>
          <w:color w:val="000000" w:themeColor="text1"/>
          <w:sz w:val="24"/>
          <w:szCs w:val="24"/>
        </w:rPr>
        <w:t>n</w:t>
      </w:r>
      <w:r w:rsidRPr="00334EC9">
        <w:rPr>
          <w:color w:val="000000" w:themeColor="text1"/>
          <w:sz w:val="24"/>
          <w:szCs w:val="24"/>
        </w:rPr>
        <w:t xml:space="preserve"> there is a change in the nuclear security environment. Further, a specific assessment may be developed on request where a particularly high-risk transportation or a complex, campaign-style shipment of radioactive materials is being planned. Regarding </w:t>
      </w:r>
      <w:r w:rsidRPr="00334EC9">
        <w:rPr>
          <w:color w:val="000000" w:themeColor="text1"/>
          <w:sz w:val="24"/>
          <w:szCs w:val="24"/>
        </w:rPr>
        <w:lastRenderedPageBreak/>
        <w:t>vulnerability assessments, these are typically performed by radiation security professionals in the development of security plans in accordance with the</w:t>
      </w:r>
      <w:r w:rsidR="0019788A">
        <w:rPr>
          <w:color w:val="000000" w:themeColor="text1"/>
          <w:sz w:val="24"/>
          <w:szCs w:val="24"/>
        </w:rPr>
        <w:t xml:space="preserve"> Australian</w:t>
      </w:r>
      <w:r w:rsidRPr="00334EC9">
        <w:rPr>
          <w:i/>
          <w:color w:val="000000" w:themeColor="text1"/>
          <w:sz w:val="24"/>
          <w:szCs w:val="24"/>
        </w:rPr>
        <w:t xml:space="preserve"> Code of Practice on the Security of Radioactive Sources</w:t>
      </w:r>
      <w:r w:rsidRPr="00334EC9">
        <w:rPr>
          <w:color w:val="000000" w:themeColor="text1"/>
          <w:sz w:val="24"/>
          <w:szCs w:val="24"/>
        </w:rPr>
        <w:t xml:space="preserve"> and assessed by the relevant regulatory body, as appropriate.</w:t>
      </w:r>
    </w:p>
    <w:p w14:paraId="1D7F1419" w14:textId="58511C32" w:rsidR="00534D22" w:rsidRPr="00334EC9" w:rsidRDefault="00534D22" w:rsidP="009B6056">
      <w:pPr>
        <w:pStyle w:val="BodyText"/>
        <w:spacing w:before="120" w:after="120"/>
        <w:rPr>
          <w:color w:val="000000" w:themeColor="text1"/>
          <w:sz w:val="24"/>
          <w:szCs w:val="24"/>
        </w:rPr>
      </w:pPr>
      <w:r w:rsidRPr="00334EC9">
        <w:rPr>
          <w:i/>
          <w:color w:val="000000" w:themeColor="text1"/>
          <w:sz w:val="24"/>
          <w:szCs w:val="24"/>
        </w:rPr>
        <w:t>Lessons Learned</w:t>
      </w:r>
    </w:p>
    <w:p w14:paraId="2F32B416" w14:textId="780DD575" w:rsidR="00534D22" w:rsidRPr="00334EC9" w:rsidRDefault="00534D22" w:rsidP="009B6056">
      <w:pPr>
        <w:pStyle w:val="BodyText"/>
        <w:spacing w:before="120" w:after="120"/>
        <w:rPr>
          <w:color w:val="000000" w:themeColor="text1"/>
          <w:sz w:val="24"/>
          <w:szCs w:val="24"/>
        </w:rPr>
      </w:pPr>
      <w:r w:rsidRPr="00334EC9">
        <w:rPr>
          <w:color w:val="000000" w:themeColor="text1"/>
          <w:sz w:val="24"/>
          <w:szCs w:val="24"/>
        </w:rPr>
        <w:t>The sharing of information and the coordination of actions through the IAEA</w:t>
      </w:r>
      <w:r w:rsidR="00BB4B23">
        <w:rPr>
          <w:color w:val="000000" w:themeColor="text1"/>
          <w:sz w:val="24"/>
          <w:szCs w:val="24"/>
        </w:rPr>
        <w:t xml:space="preserve"> </w:t>
      </w:r>
      <w:r w:rsidRPr="00334EC9">
        <w:rPr>
          <w:color w:val="000000" w:themeColor="text1"/>
          <w:sz w:val="24"/>
          <w:szCs w:val="24"/>
        </w:rPr>
        <w:t xml:space="preserve">established ITDB and </w:t>
      </w:r>
      <w:r w:rsidR="002F68CC">
        <w:rPr>
          <w:color w:val="000000" w:themeColor="text1"/>
          <w:sz w:val="24"/>
          <w:szCs w:val="24"/>
        </w:rPr>
        <w:t>INES</w:t>
      </w:r>
      <w:r w:rsidRPr="00334EC9">
        <w:rPr>
          <w:color w:val="000000" w:themeColor="text1"/>
          <w:sz w:val="24"/>
          <w:szCs w:val="24"/>
        </w:rPr>
        <w:t xml:space="preserve"> communications networks allow for resolution of issues surrounding transboundary events. </w:t>
      </w:r>
    </w:p>
    <w:p w14:paraId="1FD12DB4" w14:textId="77777777" w:rsidR="00534D22" w:rsidRPr="00334EC9" w:rsidRDefault="00534D22" w:rsidP="009B6056">
      <w:pPr>
        <w:pStyle w:val="BodyText"/>
        <w:spacing w:before="120" w:after="120"/>
        <w:rPr>
          <w:i/>
          <w:color w:val="000000" w:themeColor="text1"/>
          <w:sz w:val="24"/>
          <w:szCs w:val="24"/>
        </w:rPr>
      </w:pPr>
      <w:r w:rsidRPr="00334EC9">
        <w:rPr>
          <w:i/>
          <w:color w:val="000000" w:themeColor="text1"/>
          <w:sz w:val="24"/>
          <w:szCs w:val="24"/>
        </w:rPr>
        <w:t>Future Challenges</w:t>
      </w:r>
    </w:p>
    <w:p w14:paraId="36D31F45" w14:textId="18055374" w:rsidR="00534D22" w:rsidRPr="00334EC9" w:rsidRDefault="00534D22" w:rsidP="009B6056">
      <w:pPr>
        <w:pStyle w:val="BodyText"/>
        <w:spacing w:before="120" w:after="120"/>
        <w:rPr>
          <w:color w:val="000000" w:themeColor="text1"/>
          <w:sz w:val="24"/>
          <w:szCs w:val="24"/>
        </w:rPr>
      </w:pPr>
      <w:r w:rsidRPr="00947119">
        <w:rPr>
          <w:color w:val="000000" w:themeColor="text1"/>
          <w:sz w:val="24"/>
          <w:szCs w:val="24"/>
        </w:rPr>
        <w:t xml:space="preserve">Australia should continue to work in a coordinated manner with relevant agencies of the </w:t>
      </w:r>
      <w:r w:rsidR="00B86E00" w:rsidRPr="00947119">
        <w:rPr>
          <w:color w:val="000000" w:themeColor="text1"/>
          <w:sz w:val="24"/>
          <w:szCs w:val="24"/>
        </w:rPr>
        <w:t xml:space="preserve">NIC </w:t>
      </w:r>
      <w:r w:rsidRPr="00947119">
        <w:rPr>
          <w:color w:val="000000" w:themeColor="text1"/>
          <w:sz w:val="24"/>
          <w:szCs w:val="24"/>
        </w:rPr>
        <w:t xml:space="preserve">to establish a national vulnerability statement </w:t>
      </w:r>
      <w:r w:rsidR="009A7433" w:rsidRPr="00947119">
        <w:rPr>
          <w:color w:val="000000" w:themeColor="text1"/>
          <w:sz w:val="24"/>
          <w:szCs w:val="24"/>
        </w:rPr>
        <w:t xml:space="preserve">for </w:t>
      </w:r>
      <w:r w:rsidRPr="00947119">
        <w:rPr>
          <w:color w:val="000000" w:themeColor="text1"/>
          <w:sz w:val="24"/>
          <w:szCs w:val="24"/>
        </w:rPr>
        <w:t xml:space="preserve">radioactive </w:t>
      </w:r>
      <w:r w:rsidR="000A2A16" w:rsidRPr="00947119">
        <w:rPr>
          <w:color w:val="000000" w:themeColor="text1"/>
          <w:sz w:val="24"/>
          <w:szCs w:val="24"/>
        </w:rPr>
        <w:t>material</w:t>
      </w:r>
      <w:r w:rsidRPr="00947119">
        <w:rPr>
          <w:color w:val="000000" w:themeColor="text1"/>
          <w:sz w:val="24"/>
          <w:szCs w:val="24"/>
        </w:rPr>
        <w:t xml:space="preserve"> and consider this in the context of national threat</w:t>
      </w:r>
      <w:r w:rsidR="000A2A16" w:rsidRPr="00947119">
        <w:rPr>
          <w:color w:val="000000" w:themeColor="text1"/>
          <w:sz w:val="24"/>
          <w:szCs w:val="24"/>
        </w:rPr>
        <w:t xml:space="preserve"> </w:t>
      </w:r>
      <w:r w:rsidRPr="00947119">
        <w:rPr>
          <w:color w:val="000000" w:themeColor="text1"/>
          <w:sz w:val="24"/>
          <w:szCs w:val="24"/>
        </w:rPr>
        <w:t>assessments for any improvement initiatives.</w:t>
      </w:r>
      <w:r w:rsidRPr="00334EC9">
        <w:rPr>
          <w:color w:val="000000" w:themeColor="text1"/>
          <w:sz w:val="24"/>
          <w:szCs w:val="24"/>
        </w:rPr>
        <w:t xml:space="preserve"> </w:t>
      </w:r>
    </w:p>
    <w:p w14:paraId="3EACCA0D" w14:textId="77777777" w:rsidR="003D2C1E" w:rsidRPr="00F97841" w:rsidRDefault="003D2C1E" w:rsidP="009B6056">
      <w:pPr>
        <w:pStyle w:val="BodyText"/>
        <w:numPr>
          <w:ilvl w:val="0"/>
          <w:numId w:val="1"/>
        </w:numPr>
        <w:spacing w:before="240" w:after="240"/>
        <w:ind w:left="0" w:right="-23" w:firstLine="0"/>
        <w:rPr>
          <w:sz w:val="24"/>
          <w:szCs w:val="24"/>
        </w:rPr>
      </w:pPr>
      <w:r w:rsidRPr="00334EC9">
        <w:rPr>
          <w:sz w:val="24"/>
          <w:szCs w:val="24"/>
        </w:rPr>
        <w:t>Facilities and services available to the persons authorized to manage radioactive sources</w:t>
      </w:r>
    </w:p>
    <w:p w14:paraId="55B12512" w14:textId="77777777" w:rsidR="00534D22" w:rsidRPr="00334EC9" w:rsidRDefault="00534D22" w:rsidP="009B6056">
      <w:pPr>
        <w:pStyle w:val="Heading3"/>
        <w:rPr>
          <w:szCs w:val="24"/>
        </w:rPr>
      </w:pPr>
      <w:r w:rsidRPr="00334EC9">
        <w:rPr>
          <w:szCs w:val="24"/>
          <w:lang w:eastAsia="en-AU"/>
        </w:rPr>
        <w:t>Searching for Missing Sources and Securing Found Sources</w:t>
      </w:r>
      <w:r w:rsidRPr="00334EC9">
        <w:rPr>
          <w:szCs w:val="24"/>
        </w:rPr>
        <w:t xml:space="preserve"> </w:t>
      </w:r>
    </w:p>
    <w:p w14:paraId="07E7F7D7" w14:textId="597C8F7D" w:rsidR="00534D22" w:rsidRPr="00334EC9" w:rsidRDefault="00534D22" w:rsidP="009B6056">
      <w:pPr>
        <w:pStyle w:val="BodyText"/>
        <w:rPr>
          <w:sz w:val="24"/>
          <w:szCs w:val="24"/>
          <w:lang w:eastAsia="en-AU"/>
        </w:rPr>
      </w:pPr>
      <w:r w:rsidRPr="00334EC9">
        <w:rPr>
          <w:sz w:val="24"/>
          <w:szCs w:val="24"/>
          <w:lang w:eastAsia="en-AU"/>
        </w:rPr>
        <w:t>In the event of a missing or uncontrolled radioactive source, current processes require the authorised person to notify the regulatory authority. In the case of theft, the local police service would also be notified. The timescales and procedure for this notification have been agreed between jurisdictions</w:t>
      </w:r>
      <w:r w:rsidR="004B2248">
        <w:rPr>
          <w:sz w:val="24"/>
          <w:szCs w:val="24"/>
          <w:lang w:eastAsia="en-AU"/>
        </w:rPr>
        <w:t>,</w:t>
      </w:r>
      <w:r w:rsidRPr="00334EC9">
        <w:rPr>
          <w:sz w:val="24"/>
          <w:szCs w:val="24"/>
          <w:lang w:eastAsia="en-AU"/>
        </w:rPr>
        <w:t xml:space="preserve"> however, the systems available for locating and securing missing sources vary across Australia.  The</w:t>
      </w:r>
      <w:r w:rsidR="0019788A">
        <w:rPr>
          <w:sz w:val="24"/>
          <w:szCs w:val="24"/>
          <w:lang w:eastAsia="en-AU"/>
        </w:rPr>
        <w:t xml:space="preserve"> Australian</w:t>
      </w:r>
      <w:r w:rsidRPr="00334EC9">
        <w:rPr>
          <w:sz w:val="24"/>
          <w:szCs w:val="24"/>
          <w:lang w:eastAsia="en-AU"/>
        </w:rPr>
        <w:t xml:space="preserve"> </w:t>
      </w:r>
      <w:r w:rsidR="00131ECA" w:rsidRPr="00334EC9">
        <w:rPr>
          <w:i/>
          <w:color w:val="000000" w:themeColor="text1"/>
          <w:sz w:val="24"/>
          <w:szCs w:val="24"/>
        </w:rPr>
        <w:t>Code of Practice on the Security of Radioactive Sources</w:t>
      </w:r>
      <w:r w:rsidR="00131ECA" w:rsidRPr="00334EC9" w:rsidDel="00131ECA">
        <w:rPr>
          <w:sz w:val="24"/>
          <w:szCs w:val="24"/>
          <w:lang w:eastAsia="en-AU"/>
        </w:rPr>
        <w:t xml:space="preserve"> </w:t>
      </w:r>
      <w:r w:rsidRPr="00334EC9">
        <w:rPr>
          <w:sz w:val="24"/>
          <w:szCs w:val="24"/>
          <w:lang w:eastAsia="en-AU"/>
        </w:rPr>
        <w:t xml:space="preserve">requires a security breach (including theft, loss, damage, unauthorised access or transfer) to be immediately reported to the local police service and to the regulatory body. For more serious events, the rapid coordination of resources is executed by the </w:t>
      </w:r>
      <w:r w:rsidR="00B86E00">
        <w:rPr>
          <w:sz w:val="24"/>
          <w:szCs w:val="24"/>
          <w:lang w:eastAsia="en-AU"/>
        </w:rPr>
        <w:t>NSR</w:t>
      </w:r>
      <w:r w:rsidRPr="00334EC9">
        <w:rPr>
          <w:sz w:val="24"/>
          <w:szCs w:val="24"/>
          <w:lang w:eastAsia="en-AU"/>
        </w:rPr>
        <w:t xml:space="preserve">. A range of advanced capabilities exist in Australia designed to rapidly locate and recover radioactive material out of regulatory control. ARPANSA, the Australian Nuclear Science and Technology Organisation (ANSTO) and the Australian Defence Force (ADF) all have supplementary capabilities that can be rapidly called on to support any jurisdiction to locate, identify, characterise and recover radioactive sources across </w:t>
      </w:r>
      <w:r w:rsidR="00F13067" w:rsidRPr="00334EC9">
        <w:rPr>
          <w:sz w:val="24"/>
          <w:szCs w:val="24"/>
          <w:lang w:eastAsia="en-AU"/>
        </w:rPr>
        <w:t>all</w:t>
      </w:r>
      <w:r w:rsidRPr="00334EC9">
        <w:rPr>
          <w:sz w:val="24"/>
          <w:szCs w:val="24"/>
          <w:lang w:eastAsia="en-AU"/>
        </w:rPr>
        <w:t xml:space="preserve"> the air, land and sea domains. </w:t>
      </w:r>
    </w:p>
    <w:p w14:paraId="7117A692" w14:textId="3B2ECE37" w:rsidR="0096604E" w:rsidRPr="00334EC9" w:rsidRDefault="00FC72C2" w:rsidP="009B6056">
      <w:pPr>
        <w:pStyle w:val="BodyText"/>
        <w:rPr>
          <w:sz w:val="24"/>
          <w:szCs w:val="24"/>
          <w:lang w:val="en-US"/>
        </w:rPr>
      </w:pPr>
      <w:r w:rsidRPr="009B6056">
        <w:rPr>
          <w:sz w:val="24"/>
          <w:szCs w:val="24"/>
          <w:lang w:eastAsia="en-AU"/>
        </w:rPr>
        <w:t>T</w:t>
      </w:r>
      <w:r w:rsidR="0019788A" w:rsidRPr="009B6056">
        <w:rPr>
          <w:sz w:val="24"/>
          <w:szCs w:val="24"/>
          <w:lang w:eastAsia="en-AU"/>
        </w:rPr>
        <w:t xml:space="preserve">he recent lost </w:t>
      </w:r>
      <w:r w:rsidRPr="009B6056">
        <w:rPr>
          <w:sz w:val="24"/>
          <w:szCs w:val="24"/>
          <w:lang w:eastAsia="en-AU"/>
        </w:rPr>
        <w:t xml:space="preserve">(and recovered) </w:t>
      </w:r>
      <w:r w:rsidR="0019788A" w:rsidRPr="009B6056">
        <w:rPr>
          <w:sz w:val="24"/>
          <w:szCs w:val="24"/>
          <w:lang w:eastAsia="en-AU"/>
        </w:rPr>
        <w:t>radioactive source in Western Australia provide</w:t>
      </w:r>
      <w:r w:rsidRPr="009B6056">
        <w:rPr>
          <w:sz w:val="24"/>
          <w:szCs w:val="24"/>
          <w:lang w:eastAsia="en-AU"/>
        </w:rPr>
        <w:t>d</w:t>
      </w:r>
      <w:r w:rsidR="0019788A" w:rsidRPr="009B6056">
        <w:rPr>
          <w:sz w:val="24"/>
          <w:szCs w:val="24"/>
          <w:lang w:eastAsia="en-AU"/>
        </w:rPr>
        <w:t xml:space="preserve"> a level of assurance that the mechanisms in place for licence holders to notify relevant authorities in the event of missing or uncontrolled radioactive source are appropriate</w:t>
      </w:r>
      <w:r w:rsidRPr="009B6056">
        <w:rPr>
          <w:sz w:val="24"/>
          <w:szCs w:val="24"/>
          <w:lang w:eastAsia="en-AU"/>
        </w:rPr>
        <w:t>,</w:t>
      </w:r>
      <w:r w:rsidR="0019788A" w:rsidRPr="009B6056">
        <w:rPr>
          <w:sz w:val="24"/>
          <w:szCs w:val="24"/>
          <w:lang w:eastAsia="en-AU"/>
        </w:rPr>
        <w:t xml:space="preserve"> </w:t>
      </w:r>
      <w:r w:rsidRPr="009B6056">
        <w:rPr>
          <w:sz w:val="24"/>
          <w:szCs w:val="24"/>
          <w:lang w:eastAsia="en-AU"/>
        </w:rPr>
        <w:t>and that the relevant state and territory regulatory body engaged and requested the advanced capabilities of the Commonwealth to provide expertise to deploy teams at short notice to search, locate and bring the radioactive source back into regulatory control. Investigations are still ongoing</w:t>
      </w:r>
      <w:r w:rsidR="004F5701">
        <w:rPr>
          <w:sz w:val="24"/>
          <w:szCs w:val="24"/>
          <w:lang w:eastAsia="en-AU"/>
        </w:rPr>
        <w:t xml:space="preserve"> by the West</w:t>
      </w:r>
      <w:r w:rsidR="00B934C3">
        <w:rPr>
          <w:sz w:val="24"/>
          <w:szCs w:val="24"/>
          <w:lang w:eastAsia="en-AU"/>
        </w:rPr>
        <w:t>ern</w:t>
      </w:r>
      <w:r w:rsidR="004F5701">
        <w:rPr>
          <w:sz w:val="24"/>
          <w:szCs w:val="24"/>
          <w:lang w:eastAsia="en-AU"/>
        </w:rPr>
        <w:t xml:space="preserve"> Australian regulator</w:t>
      </w:r>
      <w:r w:rsidRPr="009B6056">
        <w:rPr>
          <w:sz w:val="24"/>
          <w:szCs w:val="24"/>
          <w:lang w:eastAsia="en-AU"/>
        </w:rPr>
        <w:t xml:space="preserve">. </w:t>
      </w:r>
      <w:r>
        <w:rPr>
          <w:sz w:val="24"/>
          <w:szCs w:val="24"/>
          <w:lang w:eastAsia="en-AU"/>
        </w:rPr>
        <w:t xml:space="preserve"> </w:t>
      </w:r>
    </w:p>
    <w:p w14:paraId="691BA47B" w14:textId="62F0C719" w:rsidR="00534D22" w:rsidRPr="00334EC9" w:rsidRDefault="00534D22" w:rsidP="009B6056">
      <w:pPr>
        <w:pStyle w:val="BodyText"/>
        <w:spacing w:before="120" w:after="120"/>
        <w:rPr>
          <w:i/>
          <w:color w:val="000000" w:themeColor="text1"/>
          <w:sz w:val="24"/>
          <w:szCs w:val="24"/>
        </w:rPr>
      </w:pPr>
      <w:r w:rsidRPr="00334EC9">
        <w:rPr>
          <w:i/>
          <w:color w:val="000000" w:themeColor="text1"/>
          <w:sz w:val="24"/>
          <w:szCs w:val="24"/>
        </w:rPr>
        <w:t xml:space="preserve">Intervention in the event of an </w:t>
      </w:r>
      <w:r w:rsidR="00D636A3">
        <w:rPr>
          <w:i/>
          <w:color w:val="000000" w:themeColor="text1"/>
          <w:sz w:val="24"/>
          <w:szCs w:val="24"/>
        </w:rPr>
        <w:t>a</w:t>
      </w:r>
      <w:r w:rsidRPr="00334EC9">
        <w:rPr>
          <w:i/>
          <w:color w:val="000000" w:themeColor="text1"/>
          <w:sz w:val="24"/>
          <w:szCs w:val="24"/>
        </w:rPr>
        <w:t xml:space="preserve">ccident or a </w:t>
      </w:r>
      <w:r w:rsidR="00D636A3">
        <w:rPr>
          <w:i/>
          <w:color w:val="000000" w:themeColor="text1"/>
          <w:sz w:val="24"/>
          <w:szCs w:val="24"/>
        </w:rPr>
        <w:t>m</w:t>
      </w:r>
      <w:r w:rsidRPr="00334EC9">
        <w:rPr>
          <w:i/>
          <w:color w:val="000000" w:themeColor="text1"/>
          <w:sz w:val="24"/>
          <w:szCs w:val="24"/>
        </w:rPr>
        <w:t xml:space="preserve">alicious </w:t>
      </w:r>
      <w:r w:rsidR="00D636A3">
        <w:rPr>
          <w:i/>
          <w:color w:val="000000" w:themeColor="text1"/>
          <w:sz w:val="24"/>
          <w:szCs w:val="24"/>
        </w:rPr>
        <w:t>a</w:t>
      </w:r>
      <w:r w:rsidRPr="00334EC9">
        <w:rPr>
          <w:i/>
          <w:color w:val="000000" w:themeColor="text1"/>
          <w:sz w:val="24"/>
          <w:szCs w:val="24"/>
        </w:rPr>
        <w:t>ct</w:t>
      </w:r>
    </w:p>
    <w:p w14:paraId="68FDC3EC" w14:textId="504208B0" w:rsidR="00534D22" w:rsidRPr="007C0535" w:rsidRDefault="00534D22" w:rsidP="007C0535">
      <w:pPr>
        <w:pStyle w:val="BodyText"/>
        <w:rPr>
          <w:rStyle w:val="Hyperlink"/>
          <w:sz w:val="24"/>
          <w:szCs w:val="24"/>
          <w:lang w:eastAsia="en-AU"/>
        </w:rPr>
      </w:pPr>
      <w:r w:rsidRPr="007C0535">
        <w:rPr>
          <w:sz w:val="24"/>
          <w:szCs w:val="24"/>
          <w:lang w:eastAsia="en-AU"/>
        </w:rPr>
        <w:t xml:space="preserve">The responsibility for emergency response and the implementation of protective measures following an accident or the malicious use of radioactive material rests with the jurisdiction in which the incident occurred in the first instance. In the event of the jurisdiction’s resources being overwhelmed or the incident being identified as a National Terrorism Situation, a set of federal government plans are initiated as appropriate including the National Counter Terrorism Plan.  </w:t>
      </w:r>
      <w:r w:rsidR="414E4E74" w:rsidRPr="007C0535">
        <w:rPr>
          <w:sz w:val="24"/>
          <w:szCs w:val="24"/>
          <w:lang w:eastAsia="en-AU"/>
        </w:rPr>
        <w:t xml:space="preserve">The Australian National Counter Terrorism Plan can be accessed here: </w:t>
      </w:r>
      <w:r w:rsidR="007C0535" w:rsidRPr="007C0535">
        <w:rPr>
          <w:sz w:val="24"/>
          <w:szCs w:val="24"/>
        </w:rPr>
        <w:fldChar w:fldCharType="begin"/>
      </w:r>
      <w:r w:rsidR="007C0535" w:rsidRPr="007C0535">
        <w:rPr>
          <w:sz w:val="24"/>
          <w:szCs w:val="24"/>
        </w:rPr>
        <w:instrText xml:space="preserve"> HYPERLINK "https://www.nationalsecurity.gov.au/what-australia-is-doing-subsite/Files/anzctc-national-counter-terrorism-plan.PDF" </w:instrText>
      </w:r>
      <w:r w:rsidR="007C0535" w:rsidRPr="007C0535">
        <w:rPr>
          <w:sz w:val="24"/>
          <w:szCs w:val="24"/>
        </w:rPr>
      </w:r>
      <w:r w:rsidR="007C0535" w:rsidRPr="007C0535">
        <w:rPr>
          <w:sz w:val="24"/>
          <w:szCs w:val="24"/>
        </w:rPr>
        <w:fldChar w:fldCharType="separate"/>
      </w:r>
      <w:r w:rsidR="554ADA06" w:rsidRPr="007C0535">
        <w:rPr>
          <w:rStyle w:val="Hyperlink"/>
          <w:sz w:val="24"/>
          <w:szCs w:val="24"/>
        </w:rPr>
        <w:t>Australian National Counter Terrorism Plan</w:t>
      </w:r>
      <w:r w:rsidR="3FAE7721" w:rsidRPr="007C0535">
        <w:rPr>
          <w:rStyle w:val="Hyperlink"/>
          <w:sz w:val="24"/>
          <w:szCs w:val="24"/>
        </w:rPr>
        <w:t>.</w:t>
      </w:r>
    </w:p>
    <w:p w14:paraId="6A521ED5" w14:textId="452B4D77" w:rsidR="00534D22" w:rsidRPr="00334EC9" w:rsidRDefault="007C0535" w:rsidP="007C0535">
      <w:pPr>
        <w:pStyle w:val="BodyText"/>
        <w:rPr>
          <w:sz w:val="24"/>
          <w:szCs w:val="24"/>
          <w:lang w:eastAsia="en-AU"/>
        </w:rPr>
      </w:pPr>
      <w:r w:rsidRPr="007C0535">
        <w:rPr>
          <w:sz w:val="24"/>
          <w:szCs w:val="24"/>
        </w:rPr>
        <w:lastRenderedPageBreak/>
        <w:fldChar w:fldCharType="end"/>
      </w:r>
      <w:r w:rsidR="00534D22" w:rsidRPr="00334EC9">
        <w:rPr>
          <w:sz w:val="24"/>
          <w:szCs w:val="24"/>
          <w:lang w:eastAsia="en-AU"/>
        </w:rPr>
        <w:t xml:space="preserve">First responders have received training and equipment to deal with a range of CBR incidents including those involving radiation. This includes multi-jurisdictional training where multiple agencies form a combined team to resolve a situation. </w:t>
      </w:r>
    </w:p>
    <w:p w14:paraId="1D614791" w14:textId="096255E1" w:rsidR="00534D22" w:rsidRPr="000E122E" w:rsidRDefault="00534D22" w:rsidP="007C0535">
      <w:pPr>
        <w:pStyle w:val="BodyText"/>
        <w:rPr>
          <w:sz w:val="24"/>
          <w:szCs w:val="24"/>
          <w:lang w:eastAsia="en-AU"/>
        </w:rPr>
      </w:pPr>
      <w:r w:rsidRPr="00334EC9">
        <w:rPr>
          <w:sz w:val="24"/>
          <w:szCs w:val="24"/>
          <w:lang w:eastAsia="en-AU"/>
        </w:rPr>
        <w:t xml:space="preserve">The radiation protection framework to assist in the decision </w:t>
      </w:r>
      <w:r w:rsidR="008B28C9" w:rsidRPr="00334EC9">
        <w:rPr>
          <w:sz w:val="24"/>
          <w:szCs w:val="24"/>
          <w:lang w:eastAsia="en-AU"/>
        </w:rPr>
        <w:t>in emergency situations</w:t>
      </w:r>
      <w:r w:rsidRPr="00334EC9">
        <w:rPr>
          <w:sz w:val="24"/>
          <w:szCs w:val="24"/>
          <w:lang w:eastAsia="en-AU"/>
        </w:rPr>
        <w:t xml:space="preserve"> is provided in an ARPANSA document</w:t>
      </w:r>
      <w:r w:rsidR="00EC0FA6" w:rsidRPr="00334EC9">
        <w:rPr>
          <w:sz w:val="24"/>
          <w:szCs w:val="24"/>
          <w:lang w:eastAsia="en-AU"/>
        </w:rPr>
        <w:t xml:space="preserve"> published in 2019: </w:t>
      </w:r>
      <w:r w:rsidR="00EC0FA6" w:rsidRPr="007C0535">
        <w:rPr>
          <w:i/>
          <w:iCs/>
          <w:sz w:val="24"/>
          <w:szCs w:val="24"/>
          <w:lang w:eastAsia="en-AU"/>
        </w:rPr>
        <w:t>Guide for Radiation Protection in Emergency Exposure Situations (RPS G-3)</w:t>
      </w:r>
      <w:r w:rsidR="00EC0FA6" w:rsidRPr="007C0535">
        <w:rPr>
          <w:sz w:val="24"/>
          <w:szCs w:val="24"/>
          <w:lang w:eastAsia="en-AU"/>
        </w:rPr>
        <w:t xml:space="preserve">.  </w:t>
      </w:r>
      <w:r w:rsidR="00EC0FA6" w:rsidRPr="000E122E">
        <w:rPr>
          <w:sz w:val="24"/>
          <w:szCs w:val="24"/>
          <w:lang w:eastAsia="en-AU"/>
        </w:rPr>
        <w:t>This guide</w:t>
      </w:r>
      <w:r w:rsidR="00EC0FA6" w:rsidRPr="007C0535">
        <w:rPr>
          <w:sz w:val="24"/>
          <w:szCs w:val="24"/>
          <w:lang w:eastAsia="en-AU"/>
        </w:rPr>
        <w:t xml:space="preserve"> </w:t>
      </w:r>
      <w:r w:rsidR="00EC0FA6" w:rsidRPr="000E122E">
        <w:rPr>
          <w:sz w:val="24"/>
          <w:szCs w:val="24"/>
          <w:lang w:eastAsia="en-AU"/>
        </w:rPr>
        <w:t xml:space="preserve">describes objectives for protection of human health, drawing on international best practice in relation to planning, preparedness, response and transition in nuclear or radiological emergencies. There are two </w:t>
      </w:r>
      <w:r w:rsidR="00D636A3">
        <w:rPr>
          <w:sz w:val="24"/>
          <w:szCs w:val="24"/>
          <w:lang w:eastAsia="en-AU"/>
        </w:rPr>
        <w:t xml:space="preserve">parts to the </w:t>
      </w:r>
      <w:r w:rsidR="00886E48">
        <w:rPr>
          <w:sz w:val="24"/>
          <w:szCs w:val="24"/>
          <w:lang w:eastAsia="en-AU"/>
        </w:rPr>
        <w:t>g</w:t>
      </w:r>
      <w:r w:rsidR="00EC0FA6" w:rsidRPr="000E122E">
        <w:rPr>
          <w:sz w:val="24"/>
          <w:szCs w:val="24"/>
          <w:lang w:eastAsia="en-AU"/>
        </w:rPr>
        <w:t>uide</w:t>
      </w:r>
      <w:r w:rsidR="00D636A3">
        <w:rPr>
          <w:sz w:val="24"/>
          <w:szCs w:val="24"/>
          <w:lang w:eastAsia="en-AU"/>
        </w:rPr>
        <w:t>:</w:t>
      </w:r>
      <w:r w:rsidR="00EC0FA6" w:rsidRPr="000E122E">
        <w:rPr>
          <w:sz w:val="24"/>
          <w:szCs w:val="24"/>
          <w:lang w:eastAsia="en-AU"/>
        </w:rPr>
        <w:t xml:space="preserve"> Part 1 establishes a national framework and sets the relevant safety requirements in Australia for protection of human health in emergency exposure situations</w:t>
      </w:r>
      <w:r w:rsidR="00D636A3">
        <w:rPr>
          <w:sz w:val="24"/>
          <w:szCs w:val="24"/>
          <w:lang w:eastAsia="en-AU"/>
        </w:rPr>
        <w:t>;</w:t>
      </w:r>
      <w:r w:rsidR="00EC0FA6" w:rsidRPr="000E122E">
        <w:rPr>
          <w:sz w:val="24"/>
          <w:szCs w:val="24"/>
          <w:lang w:eastAsia="en-AU"/>
        </w:rPr>
        <w:t xml:space="preserve"> Part 2 sets out guidance for the planning, preparedness, response and transition required to effectively respond to a nuclear or radiological emergency.</w:t>
      </w:r>
      <w:r w:rsidR="00EC0FA6" w:rsidRPr="00334EC9">
        <w:rPr>
          <w:sz w:val="24"/>
          <w:szCs w:val="24"/>
          <w:lang w:eastAsia="en-AU"/>
        </w:rPr>
        <w:t xml:space="preserve"> </w:t>
      </w:r>
      <w:r w:rsidR="00EC0FA6" w:rsidRPr="000E122E">
        <w:rPr>
          <w:sz w:val="24"/>
          <w:szCs w:val="24"/>
          <w:lang w:eastAsia="en-AU"/>
        </w:rPr>
        <w:t>The guide was drafted to</w:t>
      </w:r>
      <w:r w:rsidRPr="000E122E">
        <w:rPr>
          <w:sz w:val="24"/>
          <w:szCs w:val="24"/>
          <w:lang w:eastAsia="en-AU"/>
        </w:rPr>
        <w:t xml:space="preserve"> align with IAEA GSR Part 7. The guide also contains a national hazard assessment which informs the level of preparedness and response arrangements for Australia, including those for a nuclear security event.</w:t>
      </w:r>
    </w:p>
    <w:p w14:paraId="7524A581" w14:textId="3E1D70ED" w:rsidR="00DE0DF5" w:rsidRPr="007C0535" w:rsidRDefault="5B5510D0" w:rsidP="007C0535">
      <w:pPr>
        <w:pStyle w:val="BodyText"/>
        <w:rPr>
          <w:rStyle w:val="Hyperlink"/>
          <w:sz w:val="24"/>
          <w:szCs w:val="24"/>
          <w:lang w:eastAsia="en-AU"/>
        </w:rPr>
      </w:pPr>
      <w:r w:rsidRPr="009A41AC">
        <w:rPr>
          <w:sz w:val="24"/>
          <w:szCs w:val="24"/>
          <w:lang w:eastAsia="en-AU"/>
        </w:rPr>
        <w:t>The ARPANSA Emergency Exposure Guide</w:t>
      </w:r>
      <w:r w:rsidR="2BCD4864" w:rsidRPr="009A41AC">
        <w:rPr>
          <w:sz w:val="24"/>
          <w:szCs w:val="24"/>
          <w:lang w:eastAsia="en-AU"/>
        </w:rPr>
        <w:t xml:space="preserve"> (RPS G</w:t>
      </w:r>
      <w:r w:rsidR="007C0535">
        <w:rPr>
          <w:sz w:val="24"/>
          <w:szCs w:val="24"/>
          <w:lang w:eastAsia="en-AU"/>
        </w:rPr>
        <w:t>-</w:t>
      </w:r>
      <w:r w:rsidR="2BCD4864" w:rsidRPr="009A41AC">
        <w:rPr>
          <w:sz w:val="24"/>
          <w:szCs w:val="24"/>
          <w:lang w:eastAsia="en-AU"/>
        </w:rPr>
        <w:t>3)</w:t>
      </w:r>
      <w:r w:rsidR="43BAA04E" w:rsidRPr="009A41AC">
        <w:rPr>
          <w:sz w:val="24"/>
          <w:szCs w:val="24"/>
          <w:lang w:eastAsia="en-AU"/>
        </w:rPr>
        <w:t xml:space="preserve"> </w:t>
      </w:r>
      <w:r w:rsidRPr="009A41AC">
        <w:rPr>
          <w:sz w:val="24"/>
          <w:szCs w:val="24"/>
          <w:lang w:eastAsia="en-AU"/>
        </w:rPr>
        <w:t>can be accessed here:</w:t>
      </w:r>
      <w:r w:rsidR="308F6FF7" w:rsidRPr="007C0535">
        <w:rPr>
          <w:sz w:val="24"/>
          <w:szCs w:val="24"/>
          <w:lang w:eastAsia="en-AU"/>
        </w:rPr>
        <w:t xml:space="preserve"> </w:t>
      </w:r>
      <w:r w:rsidR="007C0535" w:rsidRPr="007C0535">
        <w:rPr>
          <w:sz w:val="24"/>
          <w:szCs w:val="24"/>
        </w:rPr>
        <w:fldChar w:fldCharType="begin"/>
      </w:r>
      <w:r w:rsidR="007C0535" w:rsidRPr="007C0535">
        <w:rPr>
          <w:sz w:val="24"/>
          <w:szCs w:val="24"/>
        </w:rPr>
        <w:instrText xml:space="preserve"> HYPERLINK "https://www.arpansa.gov.au/regulation-and-licensing/regulatory-publications/radiation-protection-series/guides-and-recommendations/rpsg-3" </w:instrText>
      </w:r>
      <w:r w:rsidR="007C0535" w:rsidRPr="007C0535">
        <w:rPr>
          <w:sz w:val="24"/>
          <w:szCs w:val="24"/>
        </w:rPr>
      </w:r>
      <w:r w:rsidR="007C0535" w:rsidRPr="007C0535">
        <w:rPr>
          <w:sz w:val="24"/>
          <w:szCs w:val="24"/>
        </w:rPr>
        <w:fldChar w:fldCharType="separate"/>
      </w:r>
      <w:r w:rsidR="5AF67C87" w:rsidRPr="007C0535">
        <w:rPr>
          <w:rStyle w:val="Hyperlink"/>
          <w:sz w:val="24"/>
          <w:szCs w:val="24"/>
        </w:rPr>
        <w:t>ARPANSA RPS G3</w:t>
      </w:r>
      <w:r w:rsidR="5AF67C87" w:rsidRPr="007C0535">
        <w:rPr>
          <w:rStyle w:val="Hyperlink"/>
          <w:sz w:val="24"/>
          <w:szCs w:val="24"/>
          <w:lang w:eastAsia="en-AU"/>
        </w:rPr>
        <w:t>.</w:t>
      </w:r>
    </w:p>
    <w:p w14:paraId="736BA885" w14:textId="2F94E5D3" w:rsidR="00534D22" w:rsidRPr="00334EC9" w:rsidRDefault="007C0535" w:rsidP="007C0535">
      <w:pPr>
        <w:pStyle w:val="BodyText"/>
        <w:rPr>
          <w:sz w:val="24"/>
          <w:szCs w:val="24"/>
          <w:lang w:eastAsia="en-AU"/>
        </w:rPr>
      </w:pPr>
      <w:r w:rsidRPr="007C0535">
        <w:rPr>
          <w:sz w:val="24"/>
          <w:szCs w:val="24"/>
        </w:rPr>
        <w:fldChar w:fldCharType="end"/>
      </w:r>
      <w:r w:rsidR="00534D22" w:rsidRPr="007C0535">
        <w:rPr>
          <w:sz w:val="24"/>
          <w:szCs w:val="24"/>
          <w:lang w:eastAsia="en-AU"/>
        </w:rPr>
        <w:t xml:space="preserve">There are </w:t>
      </w:r>
      <w:proofErr w:type="gramStart"/>
      <w:r w:rsidR="00534D22" w:rsidRPr="007C0535">
        <w:rPr>
          <w:sz w:val="24"/>
          <w:szCs w:val="24"/>
          <w:lang w:eastAsia="en-AU"/>
        </w:rPr>
        <w:t>a number of</w:t>
      </w:r>
      <w:proofErr w:type="gramEnd"/>
      <w:r w:rsidR="00534D22" w:rsidRPr="007C0535">
        <w:rPr>
          <w:sz w:val="24"/>
          <w:szCs w:val="24"/>
          <w:lang w:eastAsia="en-AU"/>
        </w:rPr>
        <w:t xml:space="preserve"> commercial suppliers of personal dosimetry for external radiation exposure and calibration services for radiation monitoring equipment in Australia. The capacity for environmental monitoring exists both for routine monitoring of facilities using radioactive materials and for radiation emergency response.  Australia has developed trained environmental monitoring teams, with equipment and procedures that are consistent with IAEA methods and requirements</w:t>
      </w:r>
      <w:r w:rsidR="00534D22" w:rsidRPr="00334EC9">
        <w:rPr>
          <w:sz w:val="24"/>
          <w:szCs w:val="24"/>
          <w:lang w:eastAsia="en-AU"/>
        </w:rPr>
        <w:t xml:space="preserve">. </w:t>
      </w:r>
    </w:p>
    <w:p w14:paraId="042CF194" w14:textId="6858BD09" w:rsidR="00534D22" w:rsidRPr="00334EC9" w:rsidRDefault="00534D22" w:rsidP="009B6056">
      <w:pPr>
        <w:pStyle w:val="BodyText"/>
        <w:spacing w:before="120" w:after="120"/>
        <w:rPr>
          <w:i/>
          <w:color w:val="000000" w:themeColor="text1"/>
          <w:sz w:val="24"/>
          <w:szCs w:val="24"/>
        </w:rPr>
      </w:pPr>
      <w:r w:rsidRPr="00334EC9">
        <w:rPr>
          <w:i/>
          <w:color w:val="000000" w:themeColor="text1"/>
          <w:sz w:val="24"/>
          <w:szCs w:val="24"/>
        </w:rPr>
        <w:t>Lessons learned</w:t>
      </w:r>
    </w:p>
    <w:p w14:paraId="4B3C6699" w14:textId="33D15B70" w:rsidR="00534D22" w:rsidRPr="00334EC9" w:rsidRDefault="00534D22" w:rsidP="009B6056">
      <w:pPr>
        <w:pStyle w:val="BodyText"/>
        <w:spacing w:before="120" w:after="120"/>
        <w:rPr>
          <w:color w:val="000000" w:themeColor="text1"/>
          <w:sz w:val="24"/>
          <w:szCs w:val="24"/>
        </w:rPr>
      </w:pPr>
      <w:r w:rsidRPr="00334EC9">
        <w:rPr>
          <w:color w:val="000000" w:themeColor="text1"/>
          <w:sz w:val="24"/>
          <w:szCs w:val="24"/>
        </w:rPr>
        <w:t xml:space="preserve">Recognising that different jurisdictions in a federation of states </w:t>
      </w:r>
      <w:r w:rsidR="000E0E12" w:rsidRPr="00334EC9">
        <w:rPr>
          <w:color w:val="000000" w:themeColor="text1"/>
          <w:sz w:val="24"/>
          <w:szCs w:val="24"/>
        </w:rPr>
        <w:t xml:space="preserve">and territories </w:t>
      </w:r>
      <w:r w:rsidRPr="00334EC9">
        <w:rPr>
          <w:color w:val="000000" w:themeColor="text1"/>
          <w:sz w:val="24"/>
          <w:szCs w:val="24"/>
        </w:rPr>
        <w:t>all maintain varied levels of capability, it is invaluable to develop nationally consistent response frameworks to ensure that when multiple agencies and jurisdictions come together to resolve an event, common language, processes and procedures are executed in a way that is as efficient and effective as possible.</w:t>
      </w:r>
    </w:p>
    <w:p w14:paraId="3FB464BC" w14:textId="77777777" w:rsidR="003D2C1E" w:rsidRPr="00334EC9" w:rsidRDefault="003D2C1E" w:rsidP="009B6056">
      <w:pPr>
        <w:pStyle w:val="BodyText"/>
        <w:numPr>
          <w:ilvl w:val="0"/>
          <w:numId w:val="1"/>
        </w:numPr>
        <w:spacing w:before="240" w:after="240"/>
        <w:ind w:left="0" w:right="-23" w:firstLine="0"/>
        <w:rPr>
          <w:sz w:val="24"/>
          <w:szCs w:val="24"/>
        </w:rPr>
      </w:pPr>
      <w:r w:rsidRPr="00334EC9">
        <w:rPr>
          <w:sz w:val="24"/>
          <w:szCs w:val="24"/>
        </w:rPr>
        <w:t>Training of staff in the regulatory body, law enforcement agencies and emergency service organizations</w:t>
      </w:r>
    </w:p>
    <w:p w14:paraId="48C788E2" w14:textId="72B9C632" w:rsidR="00534D22" w:rsidRPr="00334EC9" w:rsidRDefault="00534D22" w:rsidP="009B6056">
      <w:pPr>
        <w:pStyle w:val="BodyText"/>
        <w:rPr>
          <w:sz w:val="24"/>
          <w:szCs w:val="24"/>
          <w:lang w:val="en-US"/>
        </w:rPr>
      </w:pPr>
      <w:r w:rsidRPr="00334EC9">
        <w:rPr>
          <w:sz w:val="24"/>
          <w:szCs w:val="24"/>
          <w:lang w:val="en-US"/>
        </w:rPr>
        <w:t>Australian regulatory bodies have appropriate radiation protection and scientific training to ensure the safe use of radioactive materials. In implementing</w:t>
      </w:r>
      <w:r w:rsidR="00CB69A7" w:rsidRPr="00334EC9">
        <w:rPr>
          <w:sz w:val="24"/>
          <w:szCs w:val="24"/>
          <w:lang w:val="en-US"/>
        </w:rPr>
        <w:t xml:space="preserve"> the</w:t>
      </w:r>
      <w:r w:rsidR="00FC72C2">
        <w:rPr>
          <w:sz w:val="24"/>
          <w:szCs w:val="24"/>
          <w:lang w:val="en-US"/>
        </w:rPr>
        <w:t xml:space="preserve"> Australian</w:t>
      </w:r>
      <w:r w:rsidR="00C321E6" w:rsidRPr="00334EC9">
        <w:rPr>
          <w:i/>
          <w:color w:val="000000" w:themeColor="text1"/>
          <w:sz w:val="24"/>
          <w:szCs w:val="24"/>
        </w:rPr>
        <w:t xml:space="preserve"> Code of Practice on the Security of Radioactive Sources</w:t>
      </w:r>
      <w:r w:rsidRPr="00334EC9">
        <w:rPr>
          <w:sz w:val="24"/>
          <w:szCs w:val="24"/>
          <w:lang w:val="en-US"/>
        </w:rPr>
        <w:t xml:space="preserve">, some regulatory bodies recruited </w:t>
      </w:r>
      <w:r w:rsidR="00CB69A7" w:rsidRPr="00334EC9">
        <w:rPr>
          <w:sz w:val="24"/>
          <w:szCs w:val="24"/>
          <w:lang w:val="en-US"/>
        </w:rPr>
        <w:t xml:space="preserve">dedicated </w:t>
      </w:r>
      <w:r w:rsidRPr="00334EC9">
        <w:rPr>
          <w:sz w:val="24"/>
          <w:szCs w:val="24"/>
          <w:lang w:val="en-US"/>
        </w:rPr>
        <w:t>security experts</w:t>
      </w:r>
      <w:r w:rsidR="00CB69A7" w:rsidRPr="00334EC9">
        <w:rPr>
          <w:sz w:val="24"/>
          <w:szCs w:val="24"/>
          <w:lang w:val="en-US"/>
        </w:rPr>
        <w:t xml:space="preserve"> however, due to resource constraints, </w:t>
      </w:r>
      <w:r w:rsidR="00DC6433">
        <w:rPr>
          <w:sz w:val="24"/>
          <w:szCs w:val="24"/>
          <w:lang w:val="en-US"/>
        </w:rPr>
        <w:t>some</w:t>
      </w:r>
      <w:r w:rsidR="00CB69A7" w:rsidRPr="00334EC9">
        <w:rPr>
          <w:sz w:val="24"/>
          <w:szCs w:val="24"/>
          <w:lang w:val="en-US"/>
        </w:rPr>
        <w:t xml:space="preserve"> roles </w:t>
      </w:r>
      <w:r w:rsidR="00DC6433">
        <w:rPr>
          <w:sz w:val="24"/>
          <w:szCs w:val="24"/>
          <w:lang w:val="en-US"/>
        </w:rPr>
        <w:t>were</w:t>
      </w:r>
      <w:r w:rsidR="00CB69A7" w:rsidRPr="00334EC9">
        <w:rPr>
          <w:sz w:val="24"/>
          <w:szCs w:val="24"/>
          <w:lang w:val="en-US"/>
        </w:rPr>
        <w:t xml:space="preserve"> </w:t>
      </w:r>
      <w:r w:rsidR="00FC72C2">
        <w:rPr>
          <w:sz w:val="24"/>
          <w:szCs w:val="24"/>
          <w:lang w:val="en-US"/>
        </w:rPr>
        <w:t xml:space="preserve">transitioned back to </w:t>
      </w:r>
      <w:r w:rsidR="00CB69A7" w:rsidRPr="00334EC9">
        <w:rPr>
          <w:sz w:val="24"/>
          <w:szCs w:val="24"/>
          <w:lang w:val="en-US"/>
        </w:rPr>
        <w:t xml:space="preserve">radiation protection </w:t>
      </w:r>
      <w:r w:rsidR="00FC72C2">
        <w:rPr>
          <w:sz w:val="24"/>
          <w:szCs w:val="24"/>
          <w:lang w:val="en-US"/>
        </w:rPr>
        <w:t>roles</w:t>
      </w:r>
      <w:r w:rsidR="00CB69A7" w:rsidRPr="00334EC9">
        <w:rPr>
          <w:sz w:val="24"/>
          <w:szCs w:val="24"/>
          <w:lang w:val="en-US"/>
        </w:rPr>
        <w:t xml:space="preserve">.  </w:t>
      </w:r>
      <w:r w:rsidRPr="00334EC9">
        <w:rPr>
          <w:sz w:val="24"/>
          <w:szCs w:val="24"/>
          <w:lang w:val="en-US"/>
        </w:rPr>
        <w:t>ARPANSA</w:t>
      </w:r>
      <w:r w:rsidR="005F1F82">
        <w:rPr>
          <w:sz w:val="24"/>
          <w:szCs w:val="24"/>
          <w:lang w:val="en-US"/>
        </w:rPr>
        <w:t xml:space="preserve"> </w:t>
      </w:r>
      <w:r w:rsidRPr="00334EC9">
        <w:rPr>
          <w:sz w:val="24"/>
          <w:szCs w:val="24"/>
          <w:lang w:val="en-US"/>
        </w:rPr>
        <w:t xml:space="preserve">delivered national training courses to licence holders, law enforcement and regulatory bodies </w:t>
      </w:r>
      <w:r w:rsidR="00CB69A7" w:rsidRPr="00334EC9">
        <w:rPr>
          <w:sz w:val="24"/>
          <w:szCs w:val="24"/>
          <w:lang w:val="en-US"/>
        </w:rPr>
        <w:t>provid</w:t>
      </w:r>
      <w:r w:rsidR="0061731F">
        <w:rPr>
          <w:sz w:val="24"/>
          <w:szCs w:val="24"/>
          <w:lang w:val="en-US"/>
        </w:rPr>
        <w:t>ing</w:t>
      </w:r>
      <w:r w:rsidR="00CB69A7" w:rsidRPr="00334EC9">
        <w:rPr>
          <w:sz w:val="24"/>
          <w:szCs w:val="24"/>
          <w:lang w:val="en-US"/>
        </w:rPr>
        <w:t xml:space="preserve"> the </w:t>
      </w:r>
      <w:r w:rsidRPr="00334EC9">
        <w:rPr>
          <w:sz w:val="24"/>
          <w:szCs w:val="24"/>
          <w:lang w:val="en-US"/>
        </w:rPr>
        <w:t>protective security fundamentals and requirements for implementing the</w:t>
      </w:r>
      <w:r w:rsidR="00FC72C2">
        <w:rPr>
          <w:sz w:val="24"/>
          <w:szCs w:val="24"/>
          <w:lang w:val="en-US"/>
        </w:rPr>
        <w:t xml:space="preserve"> Australian</w:t>
      </w:r>
      <w:r w:rsidR="00254799" w:rsidRPr="00334EC9">
        <w:rPr>
          <w:i/>
          <w:color w:val="000000" w:themeColor="text1"/>
          <w:sz w:val="24"/>
          <w:szCs w:val="24"/>
        </w:rPr>
        <w:t xml:space="preserve"> Code of Practice on the Security of Radioactive Sources</w:t>
      </w:r>
      <w:r w:rsidR="00CB69A7" w:rsidRPr="00334EC9">
        <w:rPr>
          <w:sz w:val="24"/>
          <w:szCs w:val="24"/>
          <w:lang w:val="en-US"/>
        </w:rPr>
        <w:t xml:space="preserve">.  The </w:t>
      </w:r>
      <w:r w:rsidRPr="00334EC9">
        <w:rPr>
          <w:sz w:val="24"/>
          <w:szCs w:val="24"/>
          <w:lang w:val="en-US"/>
        </w:rPr>
        <w:t>nationally</w:t>
      </w:r>
      <w:r w:rsidR="000E122E">
        <w:rPr>
          <w:sz w:val="24"/>
          <w:szCs w:val="24"/>
          <w:lang w:val="en-US"/>
        </w:rPr>
        <w:t xml:space="preserve"> </w:t>
      </w:r>
      <w:r w:rsidRPr="00334EC9">
        <w:rPr>
          <w:sz w:val="24"/>
          <w:szCs w:val="24"/>
          <w:lang w:val="en-US"/>
        </w:rPr>
        <w:t xml:space="preserve">accredited training course </w:t>
      </w:r>
      <w:r w:rsidR="00CB69A7" w:rsidRPr="00334EC9">
        <w:rPr>
          <w:sz w:val="24"/>
          <w:szCs w:val="24"/>
          <w:lang w:val="en-US"/>
        </w:rPr>
        <w:t xml:space="preserve">designed and delivered </w:t>
      </w:r>
      <w:r w:rsidRPr="00334EC9">
        <w:rPr>
          <w:sz w:val="24"/>
          <w:szCs w:val="24"/>
          <w:lang w:val="en-US"/>
        </w:rPr>
        <w:t>establish</w:t>
      </w:r>
      <w:r w:rsidR="00CB69A7" w:rsidRPr="00334EC9">
        <w:rPr>
          <w:sz w:val="24"/>
          <w:szCs w:val="24"/>
          <w:lang w:val="en-US"/>
        </w:rPr>
        <w:t>ed</w:t>
      </w:r>
      <w:r w:rsidRPr="00334EC9">
        <w:rPr>
          <w:sz w:val="24"/>
          <w:szCs w:val="24"/>
          <w:lang w:val="en-US"/>
        </w:rPr>
        <w:t xml:space="preserve"> a pool of trusted radiation security advisors for the development and implementation of security plans. While these trained personnel are authori</w:t>
      </w:r>
      <w:r w:rsidR="00A25CDE" w:rsidRPr="00334EC9">
        <w:rPr>
          <w:sz w:val="24"/>
          <w:szCs w:val="24"/>
          <w:lang w:val="en-US"/>
        </w:rPr>
        <w:t>s</w:t>
      </w:r>
      <w:r w:rsidRPr="00334EC9">
        <w:rPr>
          <w:sz w:val="24"/>
          <w:szCs w:val="24"/>
          <w:lang w:val="en-US"/>
        </w:rPr>
        <w:t xml:space="preserve">ed to develop and implement protective security arrangements for radioactive sources, the regulatory bodies are responsible to verify the adequacy of security plans that are implemented. </w:t>
      </w:r>
      <w:r w:rsidR="00CB69A7" w:rsidRPr="00334EC9">
        <w:rPr>
          <w:sz w:val="24"/>
          <w:szCs w:val="24"/>
          <w:lang w:val="en-US"/>
        </w:rPr>
        <w:t xml:space="preserve">  </w:t>
      </w:r>
      <w:r w:rsidR="00CB69A7" w:rsidRPr="001872CA">
        <w:rPr>
          <w:sz w:val="24"/>
          <w:szCs w:val="24"/>
          <w:lang w:val="en-US"/>
        </w:rPr>
        <w:t>The radiation security advisor training course was removed from the national accredited training system following detailed analysis on the requirement</w:t>
      </w:r>
      <w:r w:rsidR="002F68CC" w:rsidRPr="001872CA">
        <w:rPr>
          <w:sz w:val="24"/>
          <w:szCs w:val="24"/>
          <w:lang w:val="en-US"/>
        </w:rPr>
        <w:t xml:space="preserve"> and the high costs associated with this level of accreditation</w:t>
      </w:r>
      <w:r w:rsidR="00CB69A7" w:rsidRPr="001872CA">
        <w:rPr>
          <w:sz w:val="24"/>
          <w:szCs w:val="24"/>
          <w:lang w:val="en-US"/>
        </w:rPr>
        <w:t>.</w:t>
      </w:r>
      <w:r w:rsidR="00CB69A7" w:rsidRPr="00334EC9">
        <w:rPr>
          <w:sz w:val="24"/>
          <w:szCs w:val="24"/>
          <w:lang w:val="en-US"/>
        </w:rPr>
        <w:t xml:space="preserve"> </w:t>
      </w:r>
    </w:p>
    <w:p w14:paraId="29DB2244" w14:textId="3838DF13" w:rsidR="00534D22" w:rsidRPr="00334EC9" w:rsidRDefault="00534D22" w:rsidP="009B6056">
      <w:pPr>
        <w:pStyle w:val="BodyText"/>
        <w:rPr>
          <w:sz w:val="24"/>
          <w:szCs w:val="24"/>
          <w:lang w:val="en-US"/>
        </w:rPr>
      </w:pPr>
      <w:r w:rsidRPr="00334EC9">
        <w:rPr>
          <w:sz w:val="24"/>
          <w:szCs w:val="24"/>
          <w:lang w:val="en-US"/>
        </w:rPr>
        <w:lastRenderedPageBreak/>
        <w:t xml:space="preserve">As part of national programs for </w:t>
      </w:r>
      <w:r w:rsidR="00CB69A7" w:rsidRPr="00334EC9">
        <w:rPr>
          <w:sz w:val="24"/>
          <w:szCs w:val="24"/>
          <w:lang w:val="en-US"/>
        </w:rPr>
        <w:t>chemical, biological and radiological</w:t>
      </w:r>
      <w:r w:rsidRPr="00334EC9">
        <w:rPr>
          <w:sz w:val="24"/>
          <w:szCs w:val="24"/>
          <w:lang w:val="en-US"/>
        </w:rPr>
        <w:t xml:space="preserve"> emergency response enhancement, law enforcement agencies, fire hazmat and ambulance service personnel have developed and delivered training on radiation emergency response in conjunction with organisations offering radiation protection training. </w:t>
      </w:r>
      <w:r w:rsidR="00880230">
        <w:rPr>
          <w:sz w:val="24"/>
          <w:szCs w:val="24"/>
          <w:lang w:val="en-US"/>
        </w:rPr>
        <w:t xml:space="preserve">Due to a range of reasons, primarily COVID-19, </w:t>
      </w:r>
      <w:r w:rsidR="0008708A">
        <w:rPr>
          <w:sz w:val="24"/>
          <w:szCs w:val="24"/>
          <w:lang w:val="en-US"/>
        </w:rPr>
        <w:t xml:space="preserve">the annual / bi-annual </w:t>
      </w:r>
      <w:r w:rsidR="001C7CB0">
        <w:rPr>
          <w:sz w:val="24"/>
          <w:szCs w:val="24"/>
          <w:lang w:val="en-US"/>
        </w:rPr>
        <w:t xml:space="preserve">cross jurisdictional </w:t>
      </w:r>
      <w:r w:rsidR="0008708A">
        <w:rPr>
          <w:sz w:val="24"/>
          <w:szCs w:val="24"/>
          <w:lang w:val="en-US"/>
        </w:rPr>
        <w:t>exercises did not take place</w:t>
      </w:r>
      <w:r w:rsidR="001C7CB0">
        <w:rPr>
          <w:sz w:val="24"/>
          <w:szCs w:val="24"/>
          <w:lang w:val="en-US"/>
        </w:rPr>
        <w:t xml:space="preserve">, however, </w:t>
      </w:r>
      <w:r w:rsidR="00E23E70">
        <w:rPr>
          <w:sz w:val="24"/>
          <w:szCs w:val="24"/>
          <w:lang w:val="en-US"/>
        </w:rPr>
        <w:t xml:space="preserve">ARPANSA has started to </w:t>
      </w:r>
      <w:r w:rsidR="00907C8C" w:rsidRPr="0098203A">
        <w:rPr>
          <w:sz w:val="24"/>
          <w:szCs w:val="24"/>
          <w:lang w:val="en-US"/>
        </w:rPr>
        <w:t>engage</w:t>
      </w:r>
      <w:r w:rsidR="00E23E70">
        <w:rPr>
          <w:sz w:val="24"/>
          <w:szCs w:val="24"/>
          <w:lang w:val="en-US"/>
        </w:rPr>
        <w:t xml:space="preserve"> with jurisdictions and other relevant agencies</w:t>
      </w:r>
      <w:r w:rsidR="00907C8C" w:rsidRPr="0098203A">
        <w:rPr>
          <w:sz w:val="24"/>
          <w:szCs w:val="24"/>
          <w:lang w:val="en-US"/>
        </w:rPr>
        <w:t xml:space="preserve"> to re-invigorate the program of exercising.</w:t>
      </w:r>
      <w:r w:rsidR="001C7CB0">
        <w:rPr>
          <w:sz w:val="24"/>
          <w:szCs w:val="24"/>
          <w:lang w:val="en-US"/>
        </w:rPr>
        <w:t xml:space="preserve"> </w:t>
      </w:r>
    </w:p>
    <w:p w14:paraId="56BE4E36" w14:textId="77777777" w:rsidR="00534D22" w:rsidRPr="00334EC9" w:rsidRDefault="00534D22" w:rsidP="009B6056">
      <w:pPr>
        <w:pStyle w:val="BodyText"/>
        <w:keepNext/>
        <w:rPr>
          <w:i/>
          <w:sz w:val="24"/>
          <w:szCs w:val="24"/>
          <w:lang w:val="en-US"/>
        </w:rPr>
      </w:pPr>
      <w:r w:rsidRPr="00334EC9">
        <w:rPr>
          <w:i/>
          <w:sz w:val="24"/>
          <w:szCs w:val="24"/>
          <w:lang w:val="en-US"/>
        </w:rPr>
        <w:t xml:space="preserve">Future Challenges  </w:t>
      </w:r>
    </w:p>
    <w:p w14:paraId="5DCB60B5" w14:textId="3D4FD478" w:rsidR="00534D22" w:rsidRPr="00334EC9" w:rsidRDefault="00CB69A7" w:rsidP="009B6056">
      <w:pPr>
        <w:pStyle w:val="BodyText"/>
        <w:rPr>
          <w:sz w:val="24"/>
          <w:szCs w:val="24"/>
          <w:lang w:val="en-US"/>
        </w:rPr>
      </w:pPr>
      <w:r w:rsidRPr="006230BE">
        <w:rPr>
          <w:sz w:val="24"/>
          <w:szCs w:val="24"/>
          <w:lang w:val="en-US"/>
        </w:rPr>
        <w:t xml:space="preserve">Understanding the competing </w:t>
      </w:r>
      <w:r w:rsidR="0063524E" w:rsidRPr="006230BE">
        <w:rPr>
          <w:sz w:val="24"/>
          <w:szCs w:val="24"/>
          <w:lang w:val="en-US"/>
        </w:rPr>
        <w:t>priorities</w:t>
      </w:r>
      <w:r w:rsidRPr="006230BE">
        <w:rPr>
          <w:sz w:val="24"/>
          <w:szCs w:val="24"/>
          <w:lang w:val="en-US"/>
        </w:rPr>
        <w:t xml:space="preserve"> around resourcing within regulatory bodies and in</w:t>
      </w:r>
      <w:r w:rsidR="00534D22" w:rsidRPr="006230BE">
        <w:rPr>
          <w:sz w:val="24"/>
          <w:szCs w:val="24"/>
          <w:lang w:val="en-US"/>
        </w:rPr>
        <w:t xml:space="preserve"> order to fully empower the capability of jurisdictional </w:t>
      </w:r>
      <w:r w:rsidRPr="006230BE">
        <w:rPr>
          <w:sz w:val="24"/>
          <w:szCs w:val="24"/>
          <w:lang w:val="en-US"/>
        </w:rPr>
        <w:t xml:space="preserve">radiation </w:t>
      </w:r>
      <w:r w:rsidR="00534D22" w:rsidRPr="006230BE">
        <w:rPr>
          <w:sz w:val="24"/>
          <w:szCs w:val="24"/>
          <w:lang w:val="en-US"/>
        </w:rPr>
        <w:t>regulators to competently assess and verify the adequacy of implemented security plans, ARPANSA</w:t>
      </w:r>
      <w:r w:rsidR="00DC245B" w:rsidRPr="006230BE">
        <w:rPr>
          <w:sz w:val="24"/>
          <w:szCs w:val="24"/>
          <w:lang w:val="en-US"/>
        </w:rPr>
        <w:t xml:space="preserve"> proposes</w:t>
      </w:r>
      <w:r w:rsidR="00534D22" w:rsidRPr="006230BE">
        <w:rPr>
          <w:sz w:val="24"/>
          <w:szCs w:val="24"/>
          <w:lang w:val="en-US"/>
        </w:rPr>
        <w:t xml:space="preserve"> to develop a specialised training course for inspectors </w:t>
      </w:r>
      <w:r w:rsidR="006D3928" w:rsidRPr="006230BE">
        <w:rPr>
          <w:sz w:val="24"/>
          <w:szCs w:val="24"/>
          <w:lang w:val="en-US"/>
        </w:rPr>
        <w:t>from</w:t>
      </w:r>
      <w:r w:rsidR="00534D22" w:rsidRPr="006230BE">
        <w:rPr>
          <w:sz w:val="24"/>
          <w:szCs w:val="24"/>
          <w:lang w:val="en-US"/>
        </w:rPr>
        <w:t xml:space="preserve"> all regulatory bodies </w:t>
      </w:r>
      <w:r w:rsidR="003610A4" w:rsidRPr="006230BE">
        <w:rPr>
          <w:sz w:val="24"/>
          <w:szCs w:val="24"/>
          <w:lang w:val="en-US"/>
        </w:rPr>
        <w:t xml:space="preserve">on protective security fundamentals </w:t>
      </w:r>
      <w:r w:rsidR="006230BE" w:rsidRPr="006230BE">
        <w:rPr>
          <w:sz w:val="24"/>
          <w:szCs w:val="24"/>
          <w:lang w:val="en-US"/>
        </w:rPr>
        <w:t>to assist with the assessment of radioactive source security plans.</w:t>
      </w:r>
      <w:r w:rsidR="00534D22" w:rsidRPr="00334EC9">
        <w:rPr>
          <w:sz w:val="24"/>
          <w:szCs w:val="24"/>
          <w:lang w:val="en-US"/>
        </w:rPr>
        <w:t xml:space="preserve"> </w:t>
      </w:r>
    </w:p>
    <w:p w14:paraId="5C541968" w14:textId="77777777" w:rsidR="003D2C1E" w:rsidRPr="00334EC9" w:rsidRDefault="003D2C1E" w:rsidP="009B6056">
      <w:pPr>
        <w:pStyle w:val="BodyText"/>
        <w:numPr>
          <w:ilvl w:val="0"/>
          <w:numId w:val="1"/>
        </w:numPr>
        <w:spacing w:before="240" w:after="240"/>
        <w:ind w:left="0" w:right="-142" w:firstLine="0"/>
        <w:rPr>
          <w:sz w:val="24"/>
          <w:szCs w:val="24"/>
        </w:rPr>
      </w:pPr>
      <w:r w:rsidRPr="00334EC9">
        <w:rPr>
          <w:sz w:val="24"/>
          <w:szCs w:val="24"/>
        </w:rPr>
        <w:t>Establishment and maintenance of a national register of radioactive sources</w:t>
      </w:r>
    </w:p>
    <w:p w14:paraId="3779F293" w14:textId="373395B0" w:rsidR="0085233E" w:rsidRPr="000E122E" w:rsidRDefault="0010457E" w:rsidP="009B6056">
      <w:pPr>
        <w:pStyle w:val="BodyText"/>
        <w:rPr>
          <w:sz w:val="24"/>
          <w:szCs w:val="24"/>
          <w:lang w:val="en-US"/>
        </w:rPr>
      </w:pPr>
      <w:r>
        <w:rPr>
          <w:sz w:val="24"/>
          <w:szCs w:val="24"/>
        </w:rPr>
        <w:t xml:space="preserve">In 2010, </w:t>
      </w:r>
      <w:r w:rsidR="00534D22" w:rsidRPr="00334EC9">
        <w:rPr>
          <w:sz w:val="24"/>
          <w:szCs w:val="24"/>
        </w:rPr>
        <w:t xml:space="preserve">ARPANSA, </w:t>
      </w:r>
      <w:r>
        <w:rPr>
          <w:sz w:val="24"/>
          <w:szCs w:val="24"/>
        </w:rPr>
        <w:t xml:space="preserve">in collaboration </w:t>
      </w:r>
      <w:r w:rsidR="00534D22" w:rsidRPr="00334EC9">
        <w:rPr>
          <w:sz w:val="24"/>
          <w:szCs w:val="24"/>
        </w:rPr>
        <w:t>with the nine radiation regulatory bodies, established</w:t>
      </w:r>
      <w:r w:rsidR="00A42883" w:rsidRPr="00334EC9">
        <w:rPr>
          <w:sz w:val="24"/>
          <w:szCs w:val="24"/>
        </w:rPr>
        <w:t xml:space="preserve"> </w:t>
      </w:r>
      <w:r w:rsidR="00534D22" w:rsidRPr="00334EC9">
        <w:rPr>
          <w:sz w:val="24"/>
          <w:szCs w:val="24"/>
        </w:rPr>
        <w:t xml:space="preserve">an electronic </w:t>
      </w:r>
      <w:r w:rsidR="00646F22">
        <w:rPr>
          <w:sz w:val="24"/>
          <w:szCs w:val="24"/>
        </w:rPr>
        <w:t>NSSR</w:t>
      </w:r>
      <w:r w:rsidR="00534D22" w:rsidRPr="00334EC9">
        <w:rPr>
          <w:sz w:val="24"/>
          <w:szCs w:val="24"/>
        </w:rPr>
        <w:t xml:space="preserve"> Category 1 </w:t>
      </w:r>
      <w:r>
        <w:rPr>
          <w:sz w:val="24"/>
          <w:szCs w:val="24"/>
        </w:rPr>
        <w:t xml:space="preserve">to </w:t>
      </w:r>
      <w:r w:rsidR="00534D22" w:rsidRPr="00334EC9">
        <w:rPr>
          <w:sz w:val="24"/>
          <w:szCs w:val="24"/>
        </w:rPr>
        <w:t xml:space="preserve">Category 3 </w:t>
      </w:r>
      <w:r>
        <w:rPr>
          <w:sz w:val="24"/>
          <w:szCs w:val="24"/>
        </w:rPr>
        <w:t xml:space="preserve">radioactive </w:t>
      </w:r>
      <w:r w:rsidR="00534D22" w:rsidRPr="00334EC9">
        <w:rPr>
          <w:sz w:val="24"/>
          <w:szCs w:val="24"/>
        </w:rPr>
        <w:t>sources. The register contained technical information relating to each source, its housing or container and the relevant details about the applicable licence holder.  In some circumstances, the register received automated daily updates of data from some jurisdictions.   The register</w:t>
      </w:r>
      <w:r w:rsidR="00305A1E">
        <w:rPr>
          <w:sz w:val="24"/>
          <w:szCs w:val="24"/>
        </w:rPr>
        <w:t>, including the dedicated</w:t>
      </w:r>
      <w:r w:rsidR="00534D22" w:rsidRPr="00334EC9">
        <w:rPr>
          <w:sz w:val="24"/>
          <w:szCs w:val="24"/>
        </w:rPr>
        <w:t xml:space="preserve"> communicat</w:t>
      </w:r>
      <w:r w:rsidR="00305A1E">
        <w:rPr>
          <w:sz w:val="24"/>
          <w:szCs w:val="24"/>
        </w:rPr>
        <w:t>ion</w:t>
      </w:r>
      <w:r w:rsidR="00534D22" w:rsidRPr="00334EC9">
        <w:rPr>
          <w:sz w:val="24"/>
          <w:szCs w:val="24"/>
        </w:rPr>
        <w:t xml:space="preserve"> was secured in </w:t>
      </w:r>
      <w:r w:rsidR="002B615D" w:rsidRPr="00334EC9">
        <w:rPr>
          <w:sz w:val="24"/>
          <w:szCs w:val="24"/>
        </w:rPr>
        <w:t xml:space="preserve">accordance with Australia’s </w:t>
      </w:r>
      <w:r w:rsidR="00646F22">
        <w:rPr>
          <w:sz w:val="24"/>
          <w:szCs w:val="24"/>
        </w:rPr>
        <w:t>P</w:t>
      </w:r>
      <w:r w:rsidR="002B615D" w:rsidRPr="00334EC9">
        <w:rPr>
          <w:sz w:val="24"/>
          <w:szCs w:val="24"/>
        </w:rPr>
        <w:t xml:space="preserve">rotective </w:t>
      </w:r>
      <w:r w:rsidR="00646F22">
        <w:rPr>
          <w:sz w:val="24"/>
          <w:szCs w:val="24"/>
        </w:rPr>
        <w:t>S</w:t>
      </w:r>
      <w:r w:rsidR="002B615D" w:rsidRPr="00334EC9">
        <w:rPr>
          <w:sz w:val="24"/>
          <w:szCs w:val="24"/>
        </w:rPr>
        <w:t xml:space="preserve">ecurity </w:t>
      </w:r>
      <w:r w:rsidR="00646F22">
        <w:rPr>
          <w:sz w:val="24"/>
          <w:szCs w:val="24"/>
        </w:rPr>
        <w:t>P</w:t>
      </w:r>
      <w:r w:rsidR="002B615D" w:rsidRPr="00334EC9">
        <w:rPr>
          <w:sz w:val="24"/>
          <w:szCs w:val="24"/>
        </w:rPr>
        <w:t xml:space="preserve">olicy </w:t>
      </w:r>
      <w:r w:rsidR="00646F22">
        <w:rPr>
          <w:sz w:val="24"/>
          <w:szCs w:val="24"/>
        </w:rPr>
        <w:t>F</w:t>
      </w:r>
      <w:r w:rsidR="002B615D" w:rsidRPr="00334EC9">
        <w:rPr>
          <w:sz w:val="24"/>
          <w:szCs w:val="24"/>
        </w:rPr>
        <w:t>ramework</w:t>
      </w:r>
      <w:r w:rsidR="00646F22">
        <w:rPr>
          <w:sz w:val="24"/>
          <w:szCs w:val="24"/>
        </w:rPr>
        <w:t xml:space="preserve"> (PSPF)</w:t>
      </w:r>
      <w:r w:rsidR="007A57BA">
        <w:rPr>
          <w:sz w:val="24"/>
          <w:szCs w:val="24"/>
        </w:rPr>
        <w:t xml:space="preserve"> and the aggregated nature of the information</w:t>
      </w:r>
      <w:r w:rsidR="0085233E" w:rsidRPr="00334EC9">
        <w:rPr>
          <w:sz w:val="24"/>
          <w:szCs w:val="24"/>
        </w:rPr>
        <w:t xml:space="preserve">. </w:t>
      </w:r>
    </w:p>
    <w:p w14:paraId="79F5FC13" w14:textId="747890BC" w:rsidR="00534D22" w:rsidRPr="00334EC9" w:rsidRDefault="0085233E" w:rsidP="009B6056">
      <w:pPr>
        <w:pStyle w:val="BodyText"/>
        <w:rPr>
          <w:i/>
          <w:sz w:val="24"/>
          <w:szCs w:val="24"/>
        </w:rPr>
      </w:pPr>
      <w:r w:rsidRPr="00334EC9">
        <w:rPr>
          <w:i/>
          <w:sz w:val="24"/>
          <w:szCs w:val="24"/>
        </w:rPr>
        <w:t>L</w:t>
      </w:r>
      <w:r w:rsidR="00534D22" w:rsidRPr="00334EC9">
        <w:rPr>
          <w:i/>
          <w:sz w:val="24"/>
          <w:szCs w:val="24"/>
        </w:rPr>
        <w:t>essons learned</w:t>
      </w:r>
    </w:p>
    <w:p w14:paraId="6CD46002" w14:textId="6886BBF4" w:rsidR="00534D22" w:rsidRPr="000E122E" w:rsidRDefault="00534D22" w:rsidP="009B6056">
      <w:pPr>
        <w:pStyle w:val="BodyText"/>
        <w:rPr>
          <w:sz w:val="24"/>
          <w:szCs w:val="24"/>
        </w:rPr>
      </w:pPr>
      <w:r w:rsidRPr="000E122E">
        <w:rPr>
          <w:sz w:val="24"/>
          <w:szCs w:val="24"/>
        </w:rPr>
        <w:t>In late 2012</w:t>
      </w:r>
      <w:r w:rsidR="00775D3E">
        <w:rPr>
          <w:sz w:val="24"/>
          <w:szCs w:val="24"/>
        </w:rPr>
        <w:t>,</w:t>
      </w:r>
      <w:r w:rsidRPr="000E122E">
        <w:rPr>
          <w:sz w:val="24"/>
          <w:szCs w:val="24"/>
        </w:rPr>
        <w:t xml:space="preserve"> ARPANSA </w:t>
      </w:r>
      <w:r w:rsidR="00A42883" w:rsidRPr="000E122E">
        <w:rPr>
          <w:sz w:val="24"/>
          <w:szCs w:val="24"/>
        </w:rPr>
        <w:t xml:space="preserve">assessed that </w:t>
      </w:r>
      <w:r w:rsidRPr="000E122E">
        <w:rPr>
          <w:sz w:val="24"/>
          <w:szCs w:val="24"/>
        </w:rPr>
        <w:t xml:space="preserve">the </w:t>
      </w:r>
      <w:r w:rsidR="00A42883" w:rsidRPr="000E122E">
        <w:rPr>
          <w:sz w:val="24"/>
          <w:szCs w:val="24"/>
        </w:rPr>
        <w:t>associated internal costs with resourcing (for oversight and management purposes) and the costs for outsourcing the helpdesk</w:t>
      </w:r>
      <w:r w:rsidR="007A57BA">
        <w:rPr>
          <w:sz w:val="24"/>
          <w:szCs w:val="24"/>
        </w:rPr>
        <w:t>,</w:t>
      </w:r>
      <w:r w:rsidR="00A42883" w:rsidRPr="000E122E">
        <w:rPr>
          <w:sz w:val="24"/>
          <w:szCs w:val="24"/>
        </w:rPr>
        <w:t xml:space="preserve"> hardware </w:t>
      </w:r>
      <w:r w:rsidR="007A57BA">
        <w:rPr>
          <w:sz w:val="24"/>
          <w:szCs w:val="24"/>
        </w:rPr>
        <w:t>and</w:t>
      </w:r>
      <w:r w:rsidR="00A42883" w:rsidRPr="000E122E">
        <w:rPr>
          <w:sz w:val="24"/>
          <w:szCs w:val="24"/>
        </w:rPr>
        <w:t xml:space="preserve"> software maintenance</w:t>
      </w:r>
      <w:r w:rsidR="003A49B4" w:rsidRPr="000E122E">
        <w:rPr>
          <w:sz w:val="24"/>
          <w:szCs w:val="24"/>
        </w:rPr>
        <w:t xml:space="preserve"> </w:t>
      </w:r>
      <w:r w:rsidR="00A42883" w:rsidRPr="000E122E">
        <w:rPr>
          <w:sz w:val="24"/>
          <w:szCs w:val="24"/>
        </w:rPr>
        <w:t>did not align with the agency’s budget expectations.</w:t>
      </w:r>
      <w:r w:rsidR="002B3F88">
        <w:rPr>
          <w:sz w:val="24"/>
          <w:szCs w:val="24"/>
        </w:rPr>
        <w:t xml:space="preserve"> </w:t>
      </w:r>
      <w:r w:rsidR="00A42883" w:rsidRPr="000E122E">
        <w:rPr>
          <w:sz w:val="24"/>
          <w:szCs w:val="24"/>
        </w:rPr>
        <w:t xml:space="preserve"> Given the contractor responsible for </w:t>
      </w:r>
      <w:r w:rsidR="003A49B4" w:rsidRPr="000E122E">
        <w:rPr>
          <w:sz w:val="24"/>
          <w:szCs w:val="24"/>
        </w:rPr>
        <w:t xml:space="preserve">managing </w:t>
      </w:r>
      <w:r w:rsidR="00A42883" w:rsidRPr="000E122E">
        <w:rPr>
          <w:sz w:val="24"/>
          <w:szCs w:val="24"/>
        </w:rPr>
        <w:t xml:space="preserve">the database managed the </w:t>
      </w:r>
      <w:r w:rsidRPr="000E122E">
        <w:rPr>
          <w:sz w:val="24"/>
          <w:szCs w:val="24"/>
        </w:rPr>
        <w:t>reporting of information into the database</w:t>
      </w:r>
      <w:r w:rsidR="003A49B4" w:rsidRPr="000E122E">
        <w:rPr>
          <w:sz w:val="24"/>
          <w:szCs w:val="24"/>
        </w:rPr>
        <w:t>,</w:t>
      </w:r>
      <w:r w:rsidR="00A42883" w:rsidRPr="000E122E">
        <w:rPr>
          <w:sz w:val="24"/>
          <w:szCs w:val="24"/>
        </w:rPr>
        <w:t xml:space="preserve"> ensuring the data </w:t>
      </w:r>
      <w:r w:rsidRPr="000E122E">
        <w:rPr>
          <w:sz w:val="24"/>
          <w:szCs w:val="24"/>
        </w:rPr>
        <w:t xml:space="preserve">was captured </w:t>
      </w:r>
      <w:r w:rsidR="00A42883" w:rsidRPr="000E122E">
        <w:rPr>
          <w:sz w:val="24"/>
          <w:szCs w:val="24"/>
        </w:rPr>
        <w:t>and</w:t>
      </w:r>
      <w:r w:rsidRPr="000E122E">
        <w:rPr>
          <w:sz w:val="24"/>
          <w:szCs w:val="24"/>
        </w:rPr>
        <w:t xml:space="preserve"> recorded </w:t>
      </w:r>
      <w:r w:rsidR="003A49B4" w:rsidRPr="000E122E">
        <w:rPr>
          <w:sz w:val="24"/>
          <w:szCs w:val="24"/>
        </w:rPr>
        <w:t xml:space="preserve">in a reliable way, among other, it was determined that, due to our in-house resourcing issues, </w:t>
      </w:r>
      <w:r w:rsidR="0063524E">
        <w:rPr>
          <w:sz w:val="24"/>
          <w:szCs w:val="24"/>
        </w:rPr>
        <w:t xml:space="preserve">the lack of resources available in most jurisdictions and the integrity of date, </w:t>
      </w:r>
      <w:r w:rsidR="003A49B4" w:rsidRPr="000E122E">
        <w:rPr>
          <w:sz w:val="24"/>
          <w:szCs w:val="24"/>
        </w:rPr>
        <w:t xml:space="preserve">the </w:t>
      </w:r>
      <w:r w:rsidR="00987706">
        <w:rPr>
          <w:sz w:val="24"/>
          <w:szCs w:val="24"/>
        </w:rPr>
        <w:t xml:space="preserve">continuation of the </w:t>
      </w:r>
      <w:r w:rsidR="0063524E">
        <w:rPr>
          <w:sz w:val="24"/>
          <w:szCs w:val="24"/>
        </w:rPr>
        <w:t xml:space="preserve">NSSR </w:t>
      </w:r>
      <w:r w:rsidR="00B2203C">
        <w:rPr>
          <w:sz w:val="24"/>
          <w:szCs w:val="24"/>
        </w:rPr>
        <w:t>was no longer viable</w:t>
      </w:r>
      <w:r w:rsidR="003A49B4" w:rsidRPr="000E122E">
        <w:rPr>
          <w:sz w:val="24"/>
          <w:szCs w:val="24"/>
        </w:rPr>
        <w:t>.</w:t>
      </w:r>
      <w:r w:rsidRPr="000E122E">
        <w:rPr>
          <w:sz w:val="24"/>
          <w:szCs w:val="24"/>
        </w:rPr>
        <w:t xml:space="preserve"> </w:t>
      </w:r>
    </w:p>
    <w:p w14:paraId="2A74175A" w14:textId="0A912966" w:rsidR="00534D22" w:rsidRPr="00334EC9" w:rsidRDefault="00534D22" w:rsidP="009B6056">
      <w:pPr>
        <w:pStyle w:val="BodyText"/>
        <w:rPr>
          <w:i/>
          <w:sz w:val="24"/>
          <w:szCs w:val="24"/>
        </w:rPr>
      </w:pPr>
      <w:r w:rsidRPr="00334EC9">
        <w:rPr>
          <w:i/>
          <w:sz w:val="24"/>
          <w:szCs w:val="24"/>
        </w:rPr>
        <w:t>Future Challenges</w:t>
      </w:r>
    </w:p>
    <w:p w14:paraId="104F8EF8" w14:textId="4A947377" w:rsidR="0091056B" w:rsidRPr="00A677CF" w:rsidRDefault="005A3C0D" w:rsidP="009B6056">
      <w:pPr>
        <w:pStyle w:val="BodyText"/>
        <w:rPr>
          <w:sz w:val="24"/>
          <w:szCs w:val="24"/>
        </w:rPr>
      </w:pPr>
      <w:r w:rsidRPr="00A677CF">
        <w:rPr>
          <w:sz w:val="24"/>
          <w:szCs w:val="24"/>
        </w:rPr>
        <w:t xml:space="preserve">While a range of activities </w:t>
      </w:r>
      <w:r w:rsidR="0031182D" w:rsidRPr="00A677CF">
        <w:rPr>
          <w:sz w:val="24"/>
          <w:szCs w:val="24"/>
        </w:rPr>
        <w:t xml:space="preserve">have occurred </w:t>
      </w:r>
      <w:r w:rsidR="0091056B" w:rsidRPr="00A677CF">
        <w:rPr>
          <w:sz w:val="24"/>
          <w:szCs w:val="24"/>
        </w:rPr>
        <w:t xml:space="preserve">in recent years to </w:t>
      </w:r>
      <w:r w:rsidR="00CD49C2" w:rsidRPr="00A677CF">
        <w:rPr>
          <w:sz w:val="24"/>
          <w:szCs w:val="24"/>
        </w:rPr>
        <w:t>explore the recreation of the NSSR, the inconsistent nature of regulation across jurisdictions and disparate systems across all regulators</w:t>
      </w:r>
      <w:r w:rsidR="00CB3C1F" w:rsidRPr="00A677CF">
        <w:rPr>
          <w:sz w:val="24"/>
          <w:szCs w:val="24"/>
        </w:rPr>
        <w:t xml:space="preserve"> has resulted in</w:t>
      </w:r>
      <w:r w:rsidR="00CD49C2" w:rsidRPr="00A677CF">
        <w:rPr>
          <w:sz w:val="24"/>
          <w:szCs w:val="24"/>
        </w:rPr>
        <w:t xml:space="preserve"> th</w:t>
      </w:r>
      <w:r w:rsidR="00EF6B20" w:rsidRPr="00A677CF">
        <w:rPr>
          <w:sz w:val="24"/>
          <w:szCs w:val="24"/>
        </w:rPr>
        <w:t xml:space="preserve">is work </w:t>
      </w:r>
      <w:r w:rsidR="00991375" w:rsidRPr="00A677CF">
        <w:rPr>
          <w:sz w:val="24"/>
          <w:szCs w:val="24"/>
        </w:rPr>
        <w:t>being</w:t>
      </w:r>
      <w:r w:rsidR="00EF6B20" w:rsidRPr="00A677CF">
        <w:rPr>
          <w:sz w:val="24"/>
          <w:szCs w:val="24"/>
        </w:rPr>
        <w:t xml:space="preserve"> </w:t>
      </w:r>
      <w:r w:rsidR="00787A67" w:rsidRPr="00A677CF">
        <w:rPr>
          <w:sz w:val="24"/>
          <w:szCs w:val="24"/>
        </w:rPr>
        <w:t>paused</w:t>
      </w:r>
      <w:r w:rsidR="004D673E" w:rsidRPr="00A677CF">
        <w:rPr>
          <w:sz w:val="24"/>
          <w:szCs w:val="24"/>
        </w:rPr>
        <w:t xml:space="preserve">. </w:t>
      </w:r>
      <w:r w:rsidR="00991375" w:rsidRPr="00A677CF">
        <w:rPr>
          <w:sz w:val="24"/>
          <w:szCs w:val="24"/>
        </w:rPr>
        <w:t xml:space="preserve">ARPANSA’s </w:t>
      </w:r>
      <w:r w:rsidR="00670CA4" w:rsidRPr="00A677CF">
        <w:rPr>
          <w:sz w:val="24"/>
          <w:szCs w:val="24"/>
        </w:rPr>
        <w:t xml:space="preserve">intention is to </w:t>
      </w:r>
      <w:r w:rsidR="00991375" w:rsidRPr="00A677CF">
        <w:rPr>
          <w:sz w:val="24"/>
          <w:szCs w:val="24"/>
        </w:rPr>
        <w:t>progress</w:t>
      </w:r>
      <w:r w:rsidR="00670CA4" w:rsidRPr="00A677CF">
        <w:rPr>
          <w:sz w:val="24"/>
          <w:szCs w:val="24"/>
        </w:rPr>
        <w:t xml:space="preserve"> this work </w:t>
      </w:r>
      <w:proofErr w:type="gramStart"/>
      <w:r w:rsidR="00670CA4" w:rsidRPr="00A677CF">
        <w:rPr>
          <w:sz w:val="24"/>
          <w:szCs w:val="24"/>
        </w:rPr>
        <w:t>if and when</w:t>
      </w:r>
      <w:proofErr w:type="gramEnd"/>
      <w:r w:rsidR="00670CA4" w:rsidRPr="00A677CF">
        <w:rPr>
          <w:sz w:val="24"/>
          <w:szCs w:val="24"/>
        </w:rPr>
        <w:t xml:space="preserve"> larger national reforms are pursued.</w:t>
      </w:r>
    </w:p>
    <w:p w14:paraId="110D346D" w14:textId="77777777" w:rsidR="003D2C1E" w:rsidRPr="00334EC9" w:rsidRDefault="003D2C1E" w:rsidP="009B6056">
      <w:pPr>
        <w:pStyle w:val="BodyText"/>
        <w:keepNext/>
        <w:numPr>
          <w:ilvl w:val="0"/>
          <w:numId w:val="1"/>
        </w:numPr>
        <w:spacing w:before="240" w:after="240"/>
        <w:ind w:left="0" w:right="-142" w:firstLine="0"/>
        <w:rPr>
          <w:sz w:val="24"/>
          <w:szCs w:val="24"/>
        </w:rPr>
      </w:pPr>
      <w:r w:rsidRPr="00334EC9">
        <w:rPr>
          <w:sz w:val="24"/>
          <w:szCs w:val="24"/>
        </w:rPr>
        <w:t>National strategies for gaining or regaining control over orphan sources</w:t>
      </w:r>
    </w:p>
    <w:p w14:paraId="7F42421C" w14:textId="4DDF73AA" w:rsidR="00CA6869" w:rsidRPr="00CA6869" w:rsidRDefault="00CA6869" w:rsidP="00CA6869">
      <w:pPr>
        <w:pStyle w:val="BodyText"/>
        <w:rPr>
          <w:sz w:val="24"/>
          <w:szCs w:val="24"/>
          <w:lang w:val="en-US"/>
        </w:rPr>
      </w:pPr>
      <w:r w:rsidRPr="00CA6869">
        <w:rPr>
          <w:sz w:val="24"/>
          <w:szCs w:val="24"/>
          <w:lang w:val="en-US"/>
        </w:rPr>
        <w:t>In Australia, state and territory governments have primary responsibility for protecting life, property and environment within their borders. They have established plans in place to respond to, and recover from, natural and human-caused emergencies.</w:t>
      </w:r>
    </w:p>
    <w:p w14:paraId="4A5CB412" w14:textId="6220E9CA" w:rsidR="008E1C1A" w:rsidRDefault="00CA6869" w:rsidP="00CA6869">
      <w:pPr>
        <w:pStyle w:val="BodyText"/>
        <w:rPr>
          <w:sz w:val="24"/>
          <w:szCs w:val="24"/>
          <w:lang w:val="en-US"/>
        </w:rPr>
      </w:pPr>
      <w:r w:rsidRPr="00CA6869">
        <w:rPr>
          <w:sz w:val="24"/>
          <w:szCs w:val="24"/>
          <w:lang w:val="en-US"/>
        </w:rPr>
        <w:t xml:space="preserve">The </w:t>
      </w:r>
      <w:r>
        <w:rPr>
          <w:sz w:val="24"/>
          <w:szCs w:val="24"/>
          <w:lang w:val="en-US"/>
        </w:rPr>
        <w:t xml:space="preserve">Commonwealth </w:t>
      </w:r>
      <w:r w:rsidRPr="00CA6869">
        <w:rPr>
          <w:sz w:val="24"/>
          <w:szCs w:val="24"/>
          <w:lang w:val="en-US"/>
        </w:rPr>
        <w:t xml:space="preserve">Department of the Prime Minister and Cabinet is responsible for maintaining and updating the </w:t>
      </w:r>
      <w:hyperlink r:id="rId18" w:history="1">
        <w:r w:rsidRPr="00C03AAA">
          <w:rPr>
            <w:rStyle w:val="Hyperlink"/>
            <w:sz w:val="24"/>
            <w:szCs w:val="24"/>
            <w:lang w:val="en-US"/>
          </w:rPr>
          <w:t>Australian Government Crisis Management Framework (AGCMF)</w:t>
        </w:r>
      </w:hyperlink>
      <w:r w:rsidR="001C7CE5">
        <w:rPr>
          <w:sz w:val="24"/>
          <w:szCs w:val="24"/>
          <w:lang w:val="en-US"/>
        </w:rPr>
        <w:t xml:space="preserve"> which is agreed</w:t>
      </w:r>
      <w:r w:rsidRPr="00CA6869">
        <w:rPr>
          <w:sz w:val="24"/>
          <w:szCs w:val="24"/>
          <w:lang w:val="en-US"/>
        </w:rPr>
        <w:t xml:space="preserve">. The AGCMF underpins </w:t>
      </w:r>
      <w:r w:rsidR="001C7CE5">
        <w:rPr>
          <w:sz w:val="24"/>
          <w:szCs w:val="24"/>
          <w:lang w:val="en-US"/>
        </w:rPr>
        <w:t>a range of supporting</w:t>
      </w:r>
      <w:r w:rsidRPr="00CA6869">
        <w:rPr>
          <w:sz w:val="24"/>
          <w:szCs w:val="24"/>
          <w:lang w:val="en-US"/>
        </w:rPr>
        <w:t xml:space="preserve"> crisis plans</w:t>
      </w:r>
      <w:r w:rsidR="00A677CF">
        <w:rPr>
          <w:sz w:val="24"/>
          <w:szCs w:val="24"/>
          <w:lang w:val="en-US"/>
        </w:rPr>
        <w:t>,</w:t>
      </w:r>
      <w:r w:rsidRPr="00CA6869">
        <w:rPr>
          <w:sz w:val="24"/>
          <w:szCs w:val="24"/>
          <w:lang w:val="en-US"/>
        </w:rPr>
        <w:t xml:space="preserve"> </w:t>
      </w:r>
      <w:r w:rsidR="008E1C1A">
        <w:rPr>
          <w:sz w:val="24"/>
          <w:szCs w:val="24"/>
          <w:lang w:val="en-US"/>
        </w:rPr>
        <w:t>including:</w:t>
      </w:r>
    </w:p>
    <w:p w14:paraId="0D568BB1" w14:textId="309E95A1" w:rsidR="00CA6869" w:rsidRDefault="008E1C1A" w:rsidP="008E1C1A">
      <w:pPr>
        <w:pStyle w:val="BodyText"/>
        <w:numPr>
          <w:ilvl w:val="0"/>
          <w:numId w:val="18"/>
        </w:numPr>
        <w:rPr>
          <w:sz w:val="24"/>
          <w:szCs w:val="24"/>
          <w:lang w:val="en-US"/>
        </w:rPr>
      </w:pPr>
      <w:r w:rsidRPr="008E1C1A">
        <w:rPr>
          <w:sz w:val="24"/>
          <w:szCs w:val="24"/>
          <w:lang w:val="en-US"/>
        </w:rPr>
        <w:lastRenderedPageBreak/>
        <w:t xml:space="preserve">The Australian Government Disaster Response Plan 2020 (COMDISPLAN) </w:t>
      </w:r>
      <w:r>
        <w:rPr>
          <w:sz w:val="24"/>
          <w:szCs w:val="24"/>
          <w:lang w:val="en-US"/>
        </w:rPr>
        <w:t xml:space="preserve">which </w:t>
      </w:r>
      <w:r w:rsidRPr="008E1C1A">
        <w:rPr>
          <w:sz w:val="24"/>
          <w:szCs w:val="24"/>
          <w:lang w:val="en-US"/>
        </w:rPr>
        <w:t>explains how the Australian Government responds to requests for assistance from state and territory governments responding to a disaster.</w:t>
      </w:r>
    </w:p>
    <w:p w14:paraId="3072855E" w14:textId="57A049DD" w:rsidR="008E1C1A" w:rsidRDefault="0009281C" w:rsidP="00A677CF">
      <w:pPr>
        <w:pStyle w:val="BodyText"/>
        <w:numPr>
          <w:ilvl w:val="0"/>
          <w:numId w:val="18"/>
        </w:numPr>
        <w:rPr>
          <w:sz w:val="24"/>
          <w:szCs w:val="24"/>
          <w:lang w:val="en-US"/>
        </w:rPr>
      </w:pPr>
      <w:r>
        <w:rPr>
          <w:sz w:val="24"/>
          <w:szCs w:val="24"/>
          <w:lang w:val="en-US"/>
        </w:rPr>
        <w:t xml:space="preserve">The </w:t>
      </w:r>
      <w:r w:rsidRPr="0009281C">
        <w:rPr>
          <w:sz w:val="24"/>
          <w:szCs w:val="24"/>
          <w:lang w:val="en-US"/>
        </w:rPr>
        <w:t>Domestic Health Response Plan for Chemical, Biological, Radiological or Nuclear Incidents of National Significance (CBRN Plan)</w:t>
      </w:r>
      <w:r w:rsidR="00951A5E">
        <w:rPr>
          <w:sz w:val="24"/>
          <w:szCs w:val="24"/>
          <w:lang w:val="en-US"/>
        </w:rPr>
        <w:t xml:space="preserve"> which o</w:t>
      </w:r>
      <w:r w:rsidR="00951A5E" w:rsidRPr="00951A5E">
        <w:rPr>
          <w:sz w:val="24"/>
          <w:szCs w:val="24"/>
          <w:lang w:val="en-US"/>
        </w:rPr>
        <w:t>utlines how we will effectively coordinate a national health response to chemical, biological, radiological or nuclear (CBRN) incidents of national significance. It also covers recovery arrangements.</w:t>
      </w:r>
    </w:p>
    <w:p w14:paraId="43448F26" w14:textId="5DC29838" w:rsidR="00534D22" w:rsidRPr="00334EC9" w:rsidRDefault="00534D22" w:rsidP="009B6056">
      <w:pPr>
        <w:pStyle w:val="BodyText"/>
        <w:rPr>
          <w:sz w:val="24"/>
          <w:szCs w:val="24"/>
          <w:lang w:val="en-US"/>
        </w:rPr>
      </w:pPr>
      <w:r w:rsidRPr="00334EC9">
        <w:rPr>
          <w:sz w:val="24"/>
          <w:szCs w:val="24"/>
          <w:lang w:val="en-US"/>
        </w:rPr>
        <w:t>Following the recommendations in the C</w:t>
      </w:r>
      <w:r w:rsidR="00774AF7" w:rsidRPr="00334EC9">
        <w:rPr>
          <w:sz w:val="24"/>
          <w:szCs w:val="24"/>
          <w:lang w:val="en-US"/>
        </w:rPr>
        <w:t xml:space="preserve">ouncil of </w:t>
      </w:r>
      <w:r w:rsidRPr="00334EC9">
        <w:rPr>
          <w:sz w:val="24"/>
          <w:szCs w:val="24"/>
          <w:lang w:val="en-US"/>
        </w:rPr>
        <w:t>A</w:t>
      </w:r>
      <w:r w:rsidR="00774AF7" w:rsidRPr="00334EC9">
        <w:rPr>
          <w:sz w:val="24"/>
          <w:szCs w:val="24"/>
          <w:lang w:val="en-US"/>
        </w:rPr>
        <w:t xml:space="preserve">ustralian </w:t>
      </w:r>
      <w:r w:rsidRPr="00334EC9">
        <w:rPr>
          <w:sz w:val="24"/>
          <w:szCs w:val="24"/>
          <w:lang w:val="en-US"/>
        </w:rPr>
        <w:t>G</w:t>
      </w:r>
      <w:r w:rsidR="00774AF7" w:rsidRPr="00334EC9">
        <w:rPr>
          <w:sz w:val="24"/>
          <w:szCs w:val="24"/>
          <w:lang w:val="en-US"/>
        </w:rPr>
        <w:t>overnments</w:t>
      </w:r>
      <w:r w:rsidRPr="00334EC9">
        <w:rPr>
          <w:sz w:val="24"/>
          <w:szCs w:val="24"/>
          <w:lang w:val="en-US"/>
        </w:rPr>
        <w:t xml:space="preserve"> report, ARPANSA delivered an awareness and education outreach program to promote compliance with the</w:t>
      </w:r>
      <w:r w:rsidR="00C137FC">
        <w:rPr>
          <w:sz w:val="24"/>
          <w:szCs w:val="24"/>
          <w:lang w:val="en-US"/>
        </w:rPr>
        <w:t xml:space="preserve"> Australian</w:t>
      </w:r>
      <w:r w:rsidR="00774AF7" w:rsidRPr="00334EC9">
        <w:rPr>
          <w:i/>
          <w:color w:val="000000" w:themeColor="text1"/>
          <w:sz w:val="24"/>
          <w:szCs w:val="24"/>
        </w:rPr>
        <w:t xml:space="preserve"> Code of Practice on the Security of Radioactive Sources</w:t>
      </w:r>
      <w:r w:rsidRPr="00334EC9">
        <w:rPr>
          <w:sz w:val="24"/>
          <w:szCs w:val="24"/>
          <w:lang w:val="en-US"/>
        </w:rPr>
        <w:t xml:space="preserve"> and the local regulatory requirements for the safety and security of radioactive sources.  </w:t>
      </w:r>
    </w:p>
    <w:p w14:paraId="501C5AED" w14:textId="5CBA1D1F" w:rsidR="00534D22" w:rsidRPr="00334EC9" w:rsidRDefault="0085233E" w:rsidP="009B6056">
      <w:pPr>
        <w:pStyle w:val="BodyText"/>
        <w:shd w:val="clear" w:color="auto" w:fill="FFFFFF" w:themeFill="background1"/>
        <w:rPr>
          <w:sz w:val="24"/>
          <w:szCs w:val="24"/>
          <w:lang w:val="en-US"/>
        </w:rPr>
      </w:pPr>
      <w:r w:rsidRPr="007911D3">
        <w:rPr>
          <w:sz w:val="24"/>
          <w:szCs w:val="24"/>
          <w:lang w:val="en-US"/>
        </w:rPr>
        <w:t xml:space="preserve">The </w:t>
      </w:r>
      <w:r w:rsidR="00534D22" w:rsidRPr="007911D3">
        <w:rPr>
          <w:sz w:val="24"/>
          <w:szCs w:val="24"/>
          <w:lang w:val="en-US"/>
        </w:rPr>
        <w:t xml:space="preserve">example </w:t>
      </w:r>
      <w:r w:rsidRPr="007911D3">
        <w:rPr>
          <w:sz w:val="24"/>
          <w:szCs w:val="24"/>
          <w:lang w:val="en-US"/>
        </w:rPr>
        <w:t>provided in the</w:t>
      </w:r>
      <w:r w:rsidR="00534D22" w:rsidRPr="007911D3">
        <w:rPr>
          <w:sz w:val="24"/>
          <w:szCs w:val="24"/>
          <w:lang w:val="en-US"/>
        </w:rPr>
        <w:t xml:space="preserve"> 2019 </w:t>
      </w:r>
      <w:r w:rsidRPr="007911D3">
        <w:rPr>
          <w:sz w:val="24"/>
          <w:szCs w:val="24"/>
          <w:lang w:val="en-US"/>
        </w:rPr>
        <w:t xml:space="preserve">national report </w:t>
      </w:r>
      <w:r w:rsidR="00534D22" w:rsidRPr="007911D3">
        <w:rPr>
          <w:sz w:val="24"/>
          <w:szCs w:val="24"/>
          <w:lang w:val="en-US"/>
        </w:rPr>
        <w:t xml:space="preserve">highlighted the disposal of controlled radioactive material into a public chemical disposal site in the Sydney area. In this situation, a number of various radioactive sources were voluntarily deposited, and openly declared, by a member of the public, and the private company managing the (chemical disposal) site recognised the significance of managing radioactive materials and notified the relevant state and federal agencies. At the time, specialist ARPANSA and ANSTO officers responded to the event to ensure that the materials were placed in a position of regulatory control. </w:t>
      </w:r>
    </w:p>
    <w:p w14:paraId="6AD9054B" w14:textId="0B4B6C0A" w:rsidR="00534D22" w:rsidRPr="00334EC9" w:rsidRDefault="00534D22" w:rsidP="009B6056">
      <w:pPr>
        <w:pStyle w:val="BodyText"/>
        <w:spacing w:before="120" w:after="180"/>
        <w:ind w:right="-22"/>
        <w:rPr>
          <w:color w:val="000000" w:themeColor="text1"/>
          <w:sz w:val="24"/>
          <w:szCs w:val="24"/>
        </w:rPr>
      </w:pPr>
      <w:r w:rsidRPr="00334EC9">
        <w:rPr>
          <w:color w:val="000000" w:themeColor="text1"/>
          <w:sz w:val="24"/>
          <w:szCs w:val="24"/>
        </w:rPr>
        <w:t xml:space="preserve">Plans are in place to request specialised capabilities to assist in the search of missing radioactive materials. These capabilities and arrangements have been described in item B. </w:t>
      </w:r>
      <w:r w:rsidR="00774AF7" w:rsidRPr="00334EC9">
        <w:rPr>
          <w:color w:val="000000" w:themeColor="text1"/>
          <w:sz w:val="24"/>
          <w:szCs w:val="24"/>
        </w:rPr>
        <w:t xml:space="preserve"> </w:t>
      </w:r>
      <w:r w:rsidRPr="00334EC9">
        <w:rPr>
          <w:color w:val="000000" w:themeColor="text1"/>
          <w:sz w:val="24"/>
          <w:szCs w:val="24"/>
        </w:rPr>
        <w:t xml:space="preserve">Australian state and territory regulatory bodies also encourage scrap metal recyclers to install technical instrumentation to detect the presence of </w:t>
      </w:r>
      <w:r w:rsidR="00774AF7" w:rsidRPr="00334EC9">
        <w:rPr>
          <w:color w:val="000000" w:themeColor="text1"/>
          <w:sz w:val="24"/>
          <w:szCs w:val="24"/>
        </w:rPr>
        <w:t>radioactivity.</w:t>
      </w:r>
    </w:p>
    <w:p w14:paraId="22AD0E3A" w14:textId="21227147" w:rsidR="00534D22" w:rsidRPr="00334EC9" w:rsidRDefault="00951A5E" w:rsidP="009B6056">
      <w:pPr>
        <w:pStyle w:val="BodyText"/>
        <w:spacing w:before="120" w:after="180"/>
        <w:ind w:right="-22"/>
        <w:rPr>
          <w:color w:val="000000" w:themeColor="text1"/>
          <w:sz w:val="24"/>
          <w:szCs w:val="24"/>
        </w:rPr>
      </w:pPr>
      <w:r>
        <w:rPr>
          <w:color w:val="000000" w:themeColor="text1"/>
          <w:sz w:val="24"/>
          <w:szCs w:val="24"/>
        </w:rPr>
        <w:t>ARPANSA in conjunction with the</w:t>
      </w:r>
      <w:r w:rsidRPr="00334EC9">
        <w:rPr>
          <w:color w:val="000000" w:themeColor="text1"/>
          <w:sz w:val="24"/>
          <w:szCs w:val="24"/>
        </w:rPr>
        <w:t xml:space="preserve"> </w:t>
      </w:r>
      <w:r w:rsidR="00534D22" w:rsidRPr="00334EC9">
        <w:rPr>
          <w:color w:val="000000" w:themeColor="text1"/>
          <w:sz w:val="24"/>
          <w:szCs w:val="24"/>
        </w:rPr>
        <w:t xml:space="preserve">Commonwealth Department of Health </w:t>
      </w:r>
      <w:r w:rsidR="00E258B8">
        <w:rPr>
          <w:color w:val="000000" w:themeColor="text1"/>
          <w:sz w:val="24"/>
          <w:szCs w:val="24"/>
        </w:rPr>
        <w:t xml:space="preserve">and Aged Care </w:t>
      </w:r>
      <w:r w:rsidR="00534D22" w:rsidRPr="00334EC9">
        <w:rPr>
          <w:color w:val="000000" w:themeColor="text1"/>
          <w:sz w:val="24"/>
          <w:szCs w:val="24"/>
        </w:rPr>
        <w:t xml:space="preserve">has </w:t>
      </w:r>
      <w:r w:rsidR="00534D22" w:rsidRPr="00A677CF">
        <w:rPr>
          <w:color w:val="000000" w:themeColor="text1"/>
          <w:sz w:val="24"/>
          <w:szCs w:val="24"/>
        </w:rPr>
        <w:t xml:space="preserve">produced </w:t>
      </w:r>
      <w:r w:rsidRPr="00A677CF">
        <w:rPr>
          <w:color w:val="000000" w:themeColor="text1"/>
          <w:sz w:val="24"/>
          <w:szCs w:val="24"/>
        </w:rPr>
        <w:t>the</w:t>
      </w:r>
      <w:r w:rsidR="00534D22" w:rsidRPr="00A677CF">
        <w:rPr>
          <w:color w:val="000000" w:themeColor="text1"/>
          <w:sz w:val="24"/>
          <w:szCs w:val="24"/>
        </w:rPr>
        <w:t xml:space="preserve"> </w:t>
      </w:r>
      <w:hyperlink r:id="rId19" w:history="1">
        <w:r w:rsidRPr="00A677CF">
          <w:rPr>
            <w:rStyle w:val="Hyperlink"/>
            <w:sz w:val="24"/>
            <w:szCs w:val="24"/>
          </w:rPr>
          <w:t>Australian Clinical Guidelines for Radiological Emergencies</w:t>
        </w:r>
      </w:hyperlink>
      <w:r w:rsidRPr="00A677CF">
        <w:rPr>
          <w:sz w:val="24"/>
          <w:szCs w:val="24"/>
        </w:rPr>
        <w:t xml:space="preserve"> </w:t>
      </w:r>
      <w:r w:rsidR="00534D22" w:rsidRPr="00A677CF">
        <w:rPr>
          <w:color w:val="000000" w:themeColor="text1"/>
          <w:sz w:val="24"/>
          <w:szCs w:val="24"/>
        </w:rPr>
        <w:t xml:space="preserve">which provides </w:t>
      </w:r>
      <w:r w:rsidRPr="00A677CF">
        <w:rPr>
          <w:color w:val="000000" w:themeColor="text1"/>
          <w:sz w:val="24"/>
          <w:szCs w:val="24"/>
        </w:rPr>
        <w:t>guidance</w:t>
      </w:r>
      <w:r w:rsidRPr="00334EC9">
        <w:rPr>
          <w:color w:val="000000" w:themeColor="text1"/>
          <w:sz w:val="24"/>
          <w:szCs w:val="24"/>
        </w:rPr>
        <w:t xml:space="preserve"> and measures to assist health professionals who may deal with patients symptomatic of radiation induced exposures</w:t>
      </w:r>
      <w:r w:rsidR="00534D22" w:rsidRPr="00334EC9">
        <w:rPr>
          <w:color w:val="000000" w:themeColor="text1"/>
          <w:sz w:val="24"/>
          <w:szCs w:val="24"/>
        </w:rPr>
        <w:t>.</w:t>
      </w:r>
    </w:p>
    <w:p w14:paraId="640783D6" w14:textId="54F842CE" w:rsidR="00534D22" w:rsidRDefault="00534D22" w:rsidP="009B6056">
      <w:pPr>
        <w:pStyle w:val="BodyText"/>
        <w:spacing w:before="120" w:after="180"/>
        <w:ind w:right="-22"/>
        <w:rPr>
          <w:color w:val="000000" w:themeColor="text1"/>
          <w:sz w:val="24"/>
          <w:szCs w:val="24"/>
        </w:rPr>
      </w:pPr>
      <w:r w:rsidRPr="00334EC9">
        <w:rPr>
          <w:color w:val="000000" w:themeColor="text1"/>
          <w:sz w:val="24"/>
          <w:szCs w:val="24"/>
        </w:rPr>
        <w:t xml:space="preserve">In Australia, the </w:t>
      </w:r>
      <w:r w:rsidR="002B615D" w:rsidRPr="00F97841">
        <w:rPr>
          <w:color w:val="000000" w:themeColor="text1"/>
          <w:sz w:val="24"/>
          <w:szCs w:val="24"/>
        </w:rPr>
        <w:t>Australian Border Force (ABF) is a federal law enforcement agency, part of the Department of Home Affairs, responsible for offshore and onshore border enforcement, investigations, compliance, detention operations and customs services in Australia.  The ABF</w:t>
      </w:r>
      <w:r w:rsidR="002B615D" w:rsidRPr="00334EC9">
        <w:rPr>
          <w:color w:val="000000" w:themeColor="text1"/>
          <w:sz w:val="24"/>
          <w:szCs w:val="24"/>
        </w:rPr>
        <w:t xml:space="preserve"> </w:t>
      </w:r>
      <w:r w:rsidRPr="00334EC9">
        <w:rPr>
          <w:color w:val="000000" w:themeColor="text1"/>
          <w:sz w:val="24"/>
          <w:szCs w:val="24"/>
        </w:rPr>
        <w:t xml:space="preserve">use technical intelligence profiling as the method for focusing efforts to detect the presence of </w:t>
      </w:r>
      <w:r w:rsidR="00774AF7" w:rsidRPr="00334EC9">
        <w:rPr>
          <w:color w:val="000000" w:themeColor="text1"/>
          <w:sz w:val="24"/>
          <w:szCs w:val="24"/>
        </w:rPr>
        <w:t xml:space="preserve">radioactive </w:t>
      </w:r>
      <w:r w:rsidRPr="00334EC9">
        <w:rPr>
          <w:color w:val="000000" w:themeColor="text1"/>
          <w:sz w:val="24"/>
          <w:szCs w:val="24"/>
        </w:rPr>
        <w:t>material</w:t>
      </w:r>
      <w:r w:rsidR="00774AF7" w:rsidRPr="00334EC9">
        <w:rPr>
          <w:color w:val="000000" w:themeColor="text1"/>
          <w:sz w:val="24"/>
          <w:szCs w:val="24"/>
        </w:rPr>
        <w:t>, either in or</w:t>
      </w:r>
      <w:r w:rsidRPr="00334EC9">
        <w:rPr>
          <w:color w:val="000000" w:themeColor="text1"/>
          <w:sz w:val="24"/>
          <w:szCs w:val="24"/>
        </w:rPr>
        <w:t xml:space="preserve"> out of regulatory control at the border. While the </w:t>
      </w:r>
      <w:r w:rsidRPr="00F97841">
        <w:rPr>
          <w:color w:val="000000" w:themeColor="text1"/>
          <w:sz w:val="24"/>
          <w:szCs w:val="24"/>
        </w:rPr>
        <w:t>ABF</w:t>
      </w:r>
      <w:r w:rsidRPr="00334EC9">
        <w:rPr>
          <w:color w:val="000000" w:themeColor="text1"/>
          <w:sz w:val="24"/>
          <w:szCs w:val="24"/>
        </w:rPr>
        <w:t xml:space="preserve"> ha</w:t>
      </w:r>
      <w:r w:rsidR="000C5F9D">
        <w:rPr>
          <w:color w:val="000000" w:themeColor="text1"/>
          <w:sz w:val="24"/>
          <w:szCs w:val="24"/>
        </w:rPr>
        <w:t>s</w:t>
      </w:r>
      <w:r w:rsidRPr="00334EC9">
        <w:rPr>
          <w:color w:val="000000" w:themeColor="text1"/>
          <w:sz w:val="24"/>
          <w:szCs w:val="24"/>
        </w:rPr>
        <w:t xml:space="preserve"> </w:t>
      </w:r>
      <w:r w:rsidR="00AE0832">
        <w:rPr>
          <w:color w:val="000000" w:themeColor="text1"/>
          <w:sz w:val="24"/>
          <w:szCs w:val="24"/>
        </w:rPr>
        <w:t xml:space="preserve">rudimentary </w:t>
      </w:r>
      <w:r w:rsidRPr="00334EC9">
        <w:rPr>
          <w:color w:val="000000" w:themeColor="text1"/>
          <w:sz w:val="24"/>
          <w:szCs w:val="24"/>
        </w:rPr>
        <w:t xml:space="preserve">technical capabilities to detect radioactive materials, </w:t>
      </w:r>
      <w:r w:rsidR="000C5F9D">
        <w:rPr>
          <w:color w:val="000000" w:themeColor="text1"/>
          <w:sz w:val="24"/>
          <w:szCs w:val="24"/>
        </w:rPr>
        <w:t>it</w:t>
      </w:r>
      <w:r w:rsidRPr="00334EC9">
        <w:rPr>
          <w:color w:val="000000" w:themeColor="text1"/>
          <w:sz w:val="24"/>
          <w:szCs w:val="24"/>
        </w:rPr>
        <w:t xml:space="preserve"> ha</w:t>
      </w:r>
      <w:r w:rsidR="000C5F9D">
        <w:rPr>
          <w:color w:val="000000" w:themeColor="text1"/>
          <w:sz w:val="24"/>
          <w:szCs w:val="24"/>
        </w:rPr>
        <w:t>s</w:t>
      </w:r>
      <w:r w:rsidRPr="00334EC9">
        <w:rPr>
          <w:color w:val="000000" w:themeColor="text1"/>
          <w:sz w:val="24"/>
          <w:szCs w:val="24"/>
        </w:rPr>
        <w:t xml:space="preserve"> on some occasions been able to detect the presence of contaminated semi-finished products that have been imported into Australia and have engaged directly with ARPANSA’s regulatory response and emergency response personnel, and other relevant agencies to resolve the situation. </w:t>
      </w:r>
    </w:p>
    <w:p w14:paraId="0F598E80" w14:textId="5B6B2905" w:rsidR="00534D22" w:rsidRPr="00334EC9" w:rsidRDefault="00534D22" w:rsidP="009B6056">
      <w:pPr>
        <w:pStyle w:val="BodyText"/>
        <w:spacing w:before="120" w:after="180"/>
        <w:ind w:right="-22"/>
        <w:rPr>
          <w:i/>
          <w:color w:val="000000" w:themeColor="text1"/>
          <w:sz w:val="24"/>
          <w:szCs w:val="24"/>
        </w:rPr>
      </w:pPr>
      <w:r w:rsidRPr="00334EC9">
        <w:rPr>
          <w:i/>
          <w:color w:val="000000" w:themeColor="text1"/>
          <w:sz w:val="24"/>
          <w:szCs w:val="24"/>
        </w:rPr>
        <w:t>Future Challenges</w:t>
      </w:r>
    </w:p>
    <w:p w14:paraId="79BC6B3C" w14:textId="26269306" w:rsidR="00534D22" w:rsidRDefault="00534D22" w:rsidP="009B6056">
      <w:pPr>
        <w:pStyle w:val="BodyText"/>
        <w:spacing w:before="120" w:after="180"/>
        <w:ind w:right="-22"/>
        <w:rPr>
          <w:color w:val="000000" w:themeColor="text1"/>
          <w:sz w:val="24"/>
          <w:szCs w:val="24"/>
        </w:rPr>
      </w:pPr>
      <w:r w:rsidRPr="00645EF4">
        <w:rPr>
          <w:color w:val="000000" w:themeColor="text1"/>
          <w:sz w:val="24"/>
          <w:szCs w:val="24"/>
        </w:rPr>
        <w:t>For Australia to fully implement a national nuclear and radiological detection strategy consistent with the IAEA NSS-34T technical guide, strategies to elevate the awareness of and garner attention of the hazard that radioactive materials potentially pose – and, in a manner that is consistent with the attention paid to other dangerous goods across the CBRN spectrum - remains an on-going challenge in a competitive domestic-fiscal-environment, and in an environment where significant incidents are generally rare, globally.</w:t>
      </w:r>
      <w:r w:rsidRPr="00334EC9">
        <w:rPr>
          <w:color w:val="000000" w:themeColor="text1"/>
          <w:sz w:val="24"/>
          <w:szCs w:val="24"/>
        </w:rPr>
        <w:t xml:space="preserve">  </w:t>
      </w:r>
    </w:p>
    <w:p w14:paraId="30E307A0" w14:textId="77777777" w:rsidR="00B309EC" w:rsidRPr="00334EC9" w:rsidRDefault="00B309EC" w:rsidP="009B6056">
      <w:pPr>
        <w:pStyle w:val="BodyText"/>
        <w:spacing w:before="120" w:after="180"/>
        <w:ind w:right="-22"/>
        <w:rPr>
          <w:color w:val="000000" w:themeColor="text1"/>
          <w:sz w:val="24"/>
          <w:szCs w:val="24"/>
        </w:rPr>
      </w:pPr>
    </w:p>
    <w:p w14:paraId="4EC233BC" w14:textId="77777777" w:rsidR="003D2C1E" w:rsidRPr="00334EC9" w:rsidRDefault="003D2C1E" w:rsidP="009B6056">
      <w:pPr>
        <w:pStyle w:val="BodyText"/>
        <w:numPr>
          <w:ilvl w:val="0"/>
          <w:numId w:val="1"/>
        </w:numPr>
        <w:spacing w:before="240" w:after="240"/>
        <w:ind w:left="0" w:right="-142" w:firstLine="0"/>
        <w:rPr>
          <w:sz w:val="24"/>
          <w:szCs w:val="24"/>
        </w:rPr>
      </w:pPr>
      <w:r w:rsidRPr="00334EC9">
        <w:rPr>
          <w:sz w:val="24"/>
          <w:szCs w:val="24"/>
        </w:rPr>
        <w:lastRenderedPageBreak/>
        <w:t>Approaches to managing radioactive sources when they become disused</w:t>
      </w:r>
    </w:p>
    <w:p w14:paraId="4AE22BC2" w14:textId="79F60ABB" w:rsidR="00F60D61" w:rsidRPr="007911D3" w:rsidRDefault="00F60D61" w:rsidP="009B6056">
      <w:pPr>
        <w:spacing w:before="120" w:after="120" w:line="280" w:lineRule="atLeast"/>
        <w:ind w:right="-143"/>
        <w:jc w:val="both"/>
        <w:rPr>
          <w:rFonts w:ascii="Times New Roman" w:eastAsia="Times New Roman" w:hAnsi="Times New Roman" w:cs="Times New Roman"/>
          <w:color w:val="000000" w:themeColor="text1"/>
          <w:sz w:val="24"/>
          <w:szCs w:val="24"/>
        </w:rPr>
      </w:pPr>
      <w:r w:rsidRPr="007911D3">
        <w:rPr>
          <w:rFonts w:ascii="Times New Roman" w:eastAsia="Times New Roman" w:hAnsi="Times New Roman" w:cs="Times New Roman"/>
          <w:color w:val="000000" w:themeColor="text1"/>
          <w:sz w:val="24"/>
          <w:szCs w:val="24"/>
        </w:rPr>
        <w:t>The focus of Australia’s legislative control over disused sealed sources is through a requirement on the owner of the source to have a confirmed arrangement with the supplier for the return of the source at the end of its useful life</w:t>
      </w:r>
      <w:r w:rsidR="00A06BF7" w:rsidRPr="00334EC9">
        <w:rPr>
          <w:rFonts w:ascii="Times New Roman" w:eastAsia="Times New Roman" w:hAnsi="Times New Roman" w:cs="Times New Roman"/>
          <w:color w:val="000000" w:themeColor="text1"/>
          <w:sz w:val="24"/>
          <w:szCs w:val="24"/>
        </w:rPr>
        <w:t>.</w:t>
      </w:r>
    </w:p>
    <w:p w14:paraId="05AF0C00" w14:textId="4CB6BF3E" w:rsidR="00B535E4" w:rsidRPr="007911D3" w:rsidRDefault="00B535E4" w:rsidP="009B6056">
      <w:pPr>
        <w:spacing w:before="120" w:after="120" w:line="280" w:lineRule="atLeast"/>
        <w:ind w:right="-143"/>
        <w:jc w:val="both"/>
        <w:rPr>
          <w:rFonts w:ascii="Times New Roman" w:eastAsia="Times New Roman" w:hAnsi="Times New Roman" w:cs="Times New Roman"/>
          <w:color w:val="000000" w:themeColor="text1"/>
          <w:sz w:val="24"/>
          <w:szCs w:val="24"/>
        </w:rPr>
      </w:pPr>
      <w:r w:rsidRPr="007911D3">
        <w:rPr>
          <w:rFonts w:ascii="Times New Roman" w:eastAsia="Times New Roman" w:hAnsi="Times New Roman" w:cs="Times New Roman"/>
          <w:color w:val="000000" w:themeColor="text1"/>
          <w:sz w:val="24"/>
          <w:szCs w:val="24"/>
        </w:rPr>
        <w:t xml:space="preserve">Primarily, in Australia, disused sources have been returned to overseas manufacturers or sent to temporary storage sites awaiting ultimate disposal, in accordance with relevant regulatory requirements. Facilities with an aggregation of significant quantities of sealed and unsealed radioactive materials are </w:t>
      </w:r>
      <w:r w:rsidRPr="00334EC9">
        <w:rPr>
          <w:rFonts w:ascii="Times New Roman" w:eastAsia="Times New Roman" w:hAnsi="Times New Roman" w:cs="Times New Roman"/>
          <w:color w:val="000000" w:themeColor="text1"/>
          <w:sz w:val="24"/>
          <w:szCs w:val="24"/>
        </w:rPr>
        <w:t xml:space="preserve">also </w:t>
      </w:r>
      <w:r w:rsidRPr="007911D3">
        <w:rPr>
          <w:rFonts w:ascii="Times New Roman" w:eastAsia="Times New Roman" w:hAnsi="Times New Roman" w:cs="Times New Roman"/>
          <w:color w:val="000000" w:themeColor="text1"/>
          <w:sz w:val="24"/>
          <w:szCs w:val="24"/>
        </w:rPr>
        <w:t xml:space="preserve">secured appropriately in accordance </w:t>
      </w:r>
      <w:r w:rsidR="00EC11B3">
        <w:rPr>
          <w:rFonts w:ascii="Times New Roman" w:eastAsia="Times New Roman" w:hAnsi="Times New Roman" w:cs="Times New Roman"/>
          <w:color w:val="000000" w:themeColor="text1"/>
          <w:sz w:val="24"/>
          <w:szCs w:val="24"/>
        </w:rPr>
        <w:t xml:space="preserve">with </w:t>
      </w:r>
      <w:r w:rsidRPr="00334EC9">
        <w:rPr>
          <w:rFonts w:ascii="Times New Roman" w:eastAsia="Times New Roman" w:hAnsi="Times New Roman" w:cs="Times New Roman"/>
          <w:color w:val="000000" w:themeColor="text1"/>
          <w:sz w:val="24"/>
          <w:szCs w:val="24"/>
        </w:rPr>
        <w:t>relevant regulatory requirements</w:t>
      </w:r>
      <w:r w:rsidRPr="007911D3">
        <w:rPr>
          <w:rFonts w:ascii="Times New Roman" w:eastAsia="Times New Roman" w:hAnsi="Times New Roman" w:cs="Times New Roman"/>
          <w:color w:val="000000" w:themeColor="text1"/>
          <w:sz w:val="24"/>
          <w:szCs w:val="24"/>
        </w:rPr>
        <w:t xml:space="preserve">. </w:t>
      </w:r>
    </w:p>
    <w:p w14:paraId="20C48C1A" w14:textId="5AE7314B" w:rsidR="00525D38" w:rsidRPr="00334EC9" w:rsidRDefault="00B535E4" w:rsidP="009B6056">
      <w:pPr>
        <w:pStyle w:val="BodyText"/>
        <w:rPr>
          <w:sz w:val="24"/>
          <w:szCs w:val="24"/>
        </w:rPr>
      </w:pPr>
      <w:r w:rsidRPr="00334EC9">
        <w:rPr>
          <w:sz w:val="24"/>
          <w:szCs w:val="24"/>
        </w:rPr>
        <w:t>Within Australia, some states and territories allow licen</w:t>
      </w:r>
      <w:r w:rsidR="00B31EA3">
        <w:rPr>
          <w:sz w:val="24"/>
          <w:szCs w:val="24"/>
        </w:rPr>
        <w:t>s</w:t>
      </w:r>
      <w:r w:rsidRPr="00334EC9">
        <w:rPr>
          <w:sz w:val="24"/>
          <w:szCs w:val="24"/>
        </w:rPr>
        <w:t>ed entities to re-</w:t>
      </w:r>
      <w:r w:rsidR="002462E8">
        <w:rPr>
          <w:sz w:val="24"/>
          <w:szCs w:val="24"/>
        </w:rPr>
        <w:t>encapsulate</w:t>
      </w:r>
      <w:r w:rsidRPr="00334EC9">
        <w:rPr>
          <w:sz w:val="24"/>
          <w:szCs w:val="24"/>
        </w:rPr>
        <w:t xml:space="preserve"> used radioactive sources that are then useful to industry. This recycling of unwanted radioactive sources reduces the amount of radioactive waste stored in Australia. The manufacture and recycling of radioactive sources is controlled in Australia under the existing radiation safety legislation across all jurisdictions, which typically requires a specific </w:t>
      </w:r>
      <w:r w:rsidR="00B31EA3">
        <w:rPr>
          <w:sz w:val="24"/>
          <w:szCs w:val="24"/>
        </w:rPr>
        <w:t>authorisation</w:t>
      </w:r>
      <w:r w:rsidR="00B31EA3" w:rsidRPr="00334EC9">
        <w:rPr>
          <w:sz w:val="24"/>
          <w:szCs w:val="24"/>
        </w:rPr>
        <w:t xml:space="preserve"> </w:t>
      </w:r>
      <w:r w:rsidRPr="00334EC9">
        <w:rPr>
          <w:sz w:val="24"/>
          <w:szCs w:val="24"/>
        </w:rPr>
        <w:t xml:space="preserve">allowing such an activity. </w:t>
      </w:r>
    </w:p>
    <w:p w14:paraId="276C1925" w14:textId="7786E87D" w:rsidR="00B535E4" w:rsidRPr="00334EC9" w:rsidRDefault="00525D38" w:rsidP="009B6056">
      <w:pPr>
        <w:pStyle w:val="BodyText"/>
        <w:rPr>
          <w:sz w:val="24"/>
          <w:szCs w:val="24"/>
        </w:rPr>
      </w:pPr>
      <w:r w:rsidRPr="007911D3">
        <w:rPr>
          <w:sz w:val="24"/>
          <w:szCs w:val="24"/>
        </w:rPr>
        <w:t xml:space="preserve">Sealed radioactive sources are refurbished in </w:t>
      </w:r>
      <w:r w:rsidR="007911D3" w:rsidRPr="007911D3">
        <w:rPr>
          <w:sz w:val="24"/>
          <w:szCs w:val="24"/>
        </w:rPr>
        <w:t>several</w:t>
      </w:r>
      <w:r w:rsidRPr="007911D3">
        <w:rPr>
          <w:sz w:val="24"/>
          <w:szCs w:val="24"/>
        </w:rPr>
        <w:t xml:space="preserve"> jurisdictions and exported to other </w:t>
      </w:r>
      <w:r w:rsidR="000E56C4">
        <w:rPr>
          <w:sz w:val="24"/>
          <w:szCs w:val="24"/>
        </w:rPr>
        <w:t>s</w:t>
      </w:r>
      <w:r w:rsidRPr="007911D3">
        <w:rPr>
          <w:sz w:val="24"/>
          <w:szCs w:val="24"/>
        </w:rPr>
        <w:t>tates/</w:t>
      </w:r>
      <w:r w:rsidR="000E56C4">
        <w:rPr>
          <w:sz w:val="24"/>
          <w:szCs w:val="24"/>
        </w:rPr>
        <w:t>t</w:t>
      </w:r>
      <w:r w:rsidRPr="007911D3">
        <w:rPr>
          <w:sz w:val="24"/>
          <w:szCs w:val="24"/>
        </w:rPr>
        <w:t>erritories</w:t>
      </w:r>
      <w:r w:rsidRPr="00334EC9">
        <w:rPr>
          <w:sz w:val="24"/>
          <w:szCs w:val="24"/>
        </w:rPr>
        <w:t xml:space="preserve"> </w:t>
      </w:r>
      <w:r w:rsidRPr="007911D3">
        <w:rPr>
          <w:sz w:val="24"/>
          <w:szCs w:val="24"/>
        </w:rPr>
        <w:t>and overseas.</w:t>
      </w:r>
      <w:r w:rsidRPr="00334EC9">
        <w:rPr>
          <w:sz w:val="24"/>
          <w:szCs w:val="24"/>
        </w:rPr>
        <w:t xml:space="preserve">  </w:t>
      </w:r>
      <w:r w:rsidRPr="007911D3">
        <w:rPr>
          <w:sz w:val="24"/>
          <w:szCs w:val="24"/>
        </w:rPr>
        <w:t>In each jurisdiction, possession of sealed sources (used or disused) requires a licence.</w:t>
      </w:r>
      <w:r w:rsidRPr="00334EC9">
        <w:rPr>
          <w:sz w:val="24"/>
          <w:szCs w:val="24"/>
        </w:rPr>
        <w:t xml:space="preserve">  </w:t>
      </w:r>
      <w:r w:rsidRPr="007911D3">
        <w:rPr>
          <w:sz w:val="24"/>
          <w:szCs w:val="24"/>
        </w:rPr>
        <w:t xml:space="preserve">Each jurisdiction allows the re-entry of disused sealed sources or devices containing sealed sources, under legislative and regulatory control and with the manufacturer’s approval and </w:t>
      </w:r>
      <w:r w:rsidR="000E56C4">
        <w:rPr>
          <w:sz w:val="24"/>
          <w:szCs w:val="24"/>
        </w:rPr>
        <w:t>A</w:t>
      </w:r>
      <w:r w:rsidRPr="00334EC9">
        <w:rPr>
          <w:sz w:val="24"/>
          <w:szCs w:val="24"/>
        </w:rPr>
        <w:t>BP a</w:t>
      </w:r>
      <w:r w:rsidRPr="007911D3">
        <w:rPr>
          <w:sz w:val="24"/>
          <w:szCs w:val="24"/>
        </w:rPr>
        <w:t>pproval, provided that the source and/or device was manufactured in the jurisdiction and that the sealed source is ultimately to be returned to the manufacturer for recycling or disposal.</w:t>
      </w:r>
      <w:r w:rsidRPr="00334EC9">
        <w:rPr>
          <w:sz w:val="24"/>
          <w:szCs w:val="24"/>
        </w:rPr>
        <w:t xml:space="preserve">  </w:t>
      </w:r>
      <w:r w:rsidRPr="007911D3">
        <w:rPr>
          <w:sz w:val="24"/>
          <w:szCs w:val="24"/>
        </w:rPr>
        <w:t>Each jurisdiction requires that such manufacturers be licensed and have approved procedures in place for the management of sealed sources that are returned to them.</w:t>
      </w:r>
      <w:r w:rsidRPr="00334EC9">
        <w:rPr>
          <w:sz w:val="24"/>
          <w:szCs w:val="24"/>
        </w:rPr>
        <w:t xml:space="preserve">  </w:t>
      </w:r>
    </w:p>
    <w:p w14:paraId="47472FFE" w14:textId="1C69E9A8" w:rsidR="00D05723" w:rsidRDefault="00534D22" w:rsidP="009B6056">
      <w:pPr>
        <w:spacing w:before="120" w:after="120" w:line="280" w:lineRule="atLeast"/>
        <w:ind w:right="-143"/>
        <w:jc w:val="both"/>
        <w:rPr>
          <w:rFonts w:ascii="Times New Roman" w:eastAsia="Times New Roman" w:hAnsi="Times New Roman" w:cs="Times New Roman"/>
          <w:color w:val="000000" w:themeColor="text1"/>
          <w:sz w:val="24"/>
          <w:szCs w:val="24"/>
        </w:rPr>
      </w:pPr>
      <w:r w:rsidRPr="007911D3">
        <w:rPr>
          <w:rFonts w:ascii="Times New Roman" w:eastAsia="Times New Roman" w:hAnsi="Times New Roman" w:cs="Times New Roman"/>
          <w:color w:val="000000" w:themeColor="text1"/>
          <w:sz w:val="24"/>
          <w:szCs w:val="24"/>
        </w:rPr>
        <w:t xml:space="preserve">The Australian Government is currently in the process of </w:t>
      </w:r>
      <w:r w:rsidR="003771BA" w:rsidRPr="007911D3">
        <w:rPr>
          <w:rFonts w:ascii="Times New Roman" w:eastAsia="Times New Roman" w:hAnsi="Times New Roman" w:cs="Times New Roman"/>
          <w:color w:val="000000" w:themeColor="text1"/>
          <w:sz w:val="24"/>
          <w:szCs w:val="24"/>
        </w:rPr>
        <w:t xml:space="preserve">establishing </w:t>
      </w:r>
      <w:r w:rsidR="00B535E4" w:rsidRPr="00334EC9">
        <w:rPr>
          <w:rFonts w:ascii="Times New Roman" w:eastAsia="Times New Roman" w:hAnsi="Times New Roman" w:cs="Times New Roman"/>
          <w:color w:val="000000" w:themeColor="text1"/>
          <w:sz w:val="24"/>
          <w:szCs w:val="24"/>
        </w:rPr>
        <w:t xml:space="preserve">a </w:t>
      </w:r>
      <w:r w:rsidRPr="007911D3">
        <w:rPr>
          <w:rFonts w:ascii="Times New Roman" w:eastAsia="Times New Roman" w:hAnsi="Times New Roman" w:cs="Times New Roman"/>
          <w:color w:val="000000" w:themeColor="text1"/>
          <w:sz w:val="24"/>
          <w:szCs w:val="24"/>
        </w:rPr>
        <w:t>National Radioactive Waste Management Facility (NRWMF).</w:t>
      </w:r>
      <w:r w:rsidR="00774AF7" w:rsidRPr="007911D3">
        <w:rPr>
          <w:rFonts w:ascii="Times New Roman" w:eastAsia="Times New Roman" w:hAnsi="Times New Roman" w:cs="Times New Roman"/>
          <w:color w:val="000000" w:themeColor="text1"/>
          <w:sz w:val="24"/>
          <w:szCs w:val="24"/>
        </w:rPr>
        <w:t xml:space="preserve">  </w:t>
      </w:r>
      <w:r w:rsidRPr="007911D3">
        <w:rPr>
          <w:rFonts w:ascii="Times New Roman" w:eastAsia="Times New Roman" w:hAnsi="Times New Roman" w:cs="Times New Roman"/>
          <w:color w:val="000000" w:themeColor="text1"/>
          <w:sz w:val="24"/>
          <w:szCs w:val="24"/>
        </w:rPr>
        <w:t xml:space="preserve">In the absence of an existing NRWMF, each state and territory and the Commonwealth maintain temporary radioactive </w:t>
      </w:r>
      <w:r w:rsidR="00774AF7" w:rsidRPr="007911D3">
        <w:rPr>
          <w:rFonts w:ascii="Times New Roman" w:eastAsia="Times New Roman" w:hAnsi="Times New Roman" w:cs="Times New Roman"/>
          <w:color w:val="000000" w:themeColor="text1"/>
          <w:sz w:val="24"/>
          <w:szCs w:val="24"/>
        </w:rPr>
        <w:t xml:space="preserve">waste </w:t>
      </w:r>
      <w:r w:rsidRPr="007911D3">
        <w:rPr>
          <w:rFonts w:ascii="Times New Roman" w:eastAsia="Times New Roman" w:hAnsi="Times New Roman" w:cs="Times New Roman"/>
          <w:color w:val="000000" w:themeColor="text1"/>
          <w:sz w:val="24"/>
          <w:szCs w:val="24"/>
        </w:rPr>
        <w:t xml:space="preserve">storage facilities in one form or other. </w:t>
      </w:r>
      <w:r w:rsidR="007738AD">
        <w:rPr>
          <w:rFonts w:ascii="Times New Roman" w:eastAsia="Times New Roman" w:hAnsi="Times New Roman" w:cs="Times New Roman"/>
          <w:color w:val="000000" w:themeColor="text1"/>
          <w:sz w:val="24"/>
          <w:szCs w:val="24"/>
        </w:rPr>
        <w:t xml:space="preserve">In that regard, </w:t>
      </w:r>
      <w:r w:rsidR="00D05723">
        <w:rPr>
          <w:rFonts w:ascii="Times New Roman" w:eastAsia="Times New Roman" w:hAnsi="Times New Roman" w:cs="Times New Roman"/>
          <w:color w:val="000000" w:themeColor="text1"/>
          <w:sz w:val="24"/>
          <w:szCs w:val="24"/>
        </w:rPr>
        <w:t xml:space="preserve">where there is </w:t>
      </w:r>
      <w:r w:rsidR="00D05723" w:rsidRPr="007911D3">
        <w:rPr>
          <w:rFonts w:ascii="Times New Roman" w:eastAsia="Times New Roman" w:hAnsi="Times New Roman" w:cs="Times New Roman"/>
          <w:color w:val="000000" w:themeColor="text1"/>
          <w:sz w:val="24"/>
          <w:szCs w:val="24"/>
        </w:rPr>
        <w:t>not an appropriate repatriation pathway established to the original supplier</w:t>
      </w:r>
      <w:r w:rsidR="00D05723">
        <w:rPr>
          <w:rFonts w:ascii="Times New Roman" w:eastAsia="Times New Roman" w:hAnsi="Times New Roman" w:cs="Times New Roman"/>
          <w:color w:val="000000" w:themeColor="text1"/>
          <w:sz w:val="24"/>
          <w:szCs w:val="24"/>
        </w:rPr>
        <w:t xml:space="preserve"> for disused sources, including </w:t>
      </w:r>
      <w:r w:rsidRPr="007911D3">
        <w:rPr>
          <w:rFonts w:ascii="Times New Roman" w:eastAsia="Times New Roman" w:hAnsi="Times New Roman" w:cs="Times New Roman"/>
          <w:color w:val="000000" w:themeColor="text1"/>
          <w:sz w:val="24"/>
          <w:szCs w:val="24"/>
        </w:rPr>
        <w:t xml:space="preserve">an orphaned source or radiological material out of regulatory control, any of the temporary radioactive storage facilities may consider accepting the source. </w:t>
      </w:r>
    </w:p>
    <w:p w14:paraId="7000864A" w14:textId="29D0B6E5" w:rsidR="00B535E4" w:rsidRPr="00334EC9" w:rsidRDefault="00534D22" w:rsidP="009B6056">
      <w:pPr>
        <w:spacing w:before="120" w:after="120" w:line="280" w:lineRule="atLeast"/>
        <w:ind w:right="-143"/>
        <w:jc w:val="both"/>
        <w:rPr>
          <w:rFonts w:ascii="Times New Roman" w:eastAsia="Times New Roman" w:hAnsi="Times New Roman" w:cs="Times New Roman"/>
          <w:color w:val="000000" w:themeColor="text1"/>
          <w:sz w:val="24"/>
          <w:szCs w:val="24"/>
        </w:rPr>
      </w:pPr>
      <w:r w:rsidRPr="007911D3">
        <w:rPr>
          <w:rFonts w:ascii="Times New Roman" w:eastAsia="Times New Roman" w:hAnsi="Times New Roman" w:cs="Times New Roman"/>
          <w:color w:val="000000" w:themeColor="text1"/>
          <w:sz w:val="24"/>
          <w:szCs w:val="24"/>
        </w:rPr>
        <w:t xml:space="preserve">At the Commonwealth level, ANSTO </w:t>
      </w:r>
      <w:r w:rsidR="007911D3" w:rsidRPr="007911D3">
        <w:rPr>
          <w:rFonts w:ascii="Times New Roman" w:eastAsia="Times New Roman" w:hAnsi="Times New Roman" w:cs="Times New Roman"/>
          <w:color w:val="000000" w:themeColor="text1"/>
          <w:sz w:val="24"/>
          <w:szCs w:val="24"/>
        </w:rPr>
        <w:t>can</w:t>
      </w:r>
      <w:r w:rsidRPr="007911D3">
        <w:rPr>
          <w:rFonts w:ascii="Times New Roman" w:eastAsia="Times New Roman" w:hAnsi="Times New Roman" w:cs="Times New Roman"/>
          <w:color w:val="000000" w:themeColor="text1"/>
          <w:sz w:val="24"/>
          <w:szCs w:val="24"/>
        </w:rPr>
        <w:t xml:space="preserve"> take back radioactive sources that it, or its predecessor organisation the Australian Atomic Energy Commission, previously manufactured. </w:t>
      </w:r>
      <w:r w:rsidR="00E06BED" w:rsidRPr="00334EC9">
        <w:rPr>
          <w:rFonts w:ascii="Times New Roman" w:eastAsia="Times New Roman" w:hAnsi="Times New Roman" w:cs="Times New Roman"/>
          <w:color w:val="000000" w:themeColor="text1"/>
          <w:sz w:val="24"/>
          <w:szCs w:val="24"/>
        </w:rPr>
        <w:t xml:space="preserve">Further, </w:t>
      </w:r>
      <w:r w:rsidRPr="007911D3">
        <w:rPr>
          <w:rFonts w:ascii="Times New Roman" w:eastAsia="Times New Roman" w:hAnsi="Times New Roman" w:cs="Times New Roman"/>
          <w:color w:val="000000" w:themeColor="text1"/>
          <w:sz w:val="24"/>
          <w:szCs w:val="24"/>
        </w:rPr>
        <w:t>ANSTO</w:t>
      </w:r>
      <w:r w:rsidR="00E06BED" w:rsidRPr="00334EC9">
        <w:rPr>
          <w:rFonts w:ascii="Times New Roman" w:eastAsia="Times New Roman" w:hAnsi="Times New Roman" w:cs="Times New Roman"/>
          <w:color w:val="000000" w:themeColor="text1"/>
          <w:sz w:val="24"/>
          <w:szCs w:val="24"/>
        </w:rPr>
        <w:t xml:space="preserve">, </w:t>
      </w:r>
      <w:r w:rsidR="007911D3" w:rsidRPr="007911D3">
        <w:rPr>
          <w:rFonts w:ascii="Times New Roman" w:eastAsia="Times New Roman" w:hAnsi="Times New Roman" w:cs="Times New Roman"/>
          <w:color w:val="000000" w:themeColor="text1"/>
          <w:sz w:val="24"/>
          <w:szCs w:val="24"/>
        </w:rPr>
        <w:t>under the ANSTO Act, can take back sources they manufacture, sources that are owned by other Commonwealth agencies, or sources at the request of law enforcement/emergency management authorities (</w:t>
      </w:r>
      <w:r w:rsidR="00B31EA3">
        <w:rPr>
          <w:rFonts w:ascii="Times New Roman" w:eastAsia="Times New Roman" w:hAnsi="Times New Roman" w:cs="Times New Roman"/>
          <w:color w:val="000000" w:themeColor="text1"/>
          <w:sz w:val="24"/>
          <w:szCs w:val="24"/>
        </w:rPr>
        <w:t>f</w:t>
      </w:r>
      <w:r w:rsidR="007911D3" w:rsidRPr="007911D3">
        <w:rPr>
          <w:rFonts w:ascii="Times New Roman" w:eastAsia="Times New Roman" w:hAnsi="Times New Roman" w:cs="Times New Roman"/>
          <w:color w:val="000000" w:themeColor="text1"/>
          <w:sz w:val="24"/>
          <w:szCs w:val="24"/>
        </w:rPr>
        <w:t xml:space="preserve">ederal or </w:t>
      </w:r>
      <w:r w:rsidR="00B31EA3">
        <w:rPr>
          <w:rFonts w:ascii="Times New Roman" w:eastAsia="Times New Roman" w:hAnsi="Times New Roman" w:cs="Times New Roman"/>
          <w:color w:val="000000" w:themeColor="text1"/>
          <w:sz w:val="24"/>
          <w:szCs w:val="24"/>
        </w:rPr>
        <w:t>s</w:t>
      </w:r>
      <w:r w:rsidR="007911D3" w:rsidRPr="007911D3">
        <w:rPr>
          <w:rFonts w:ascii="Times New Roman" w:eastAsia="Times New Roman" w:hAnsi="Times New Roman" w:cs="Times New Roman"/>
          <w:color w:val="000000" w:themeColor="text1"/>
          <w:sz w:val="24"/>
          <w:szCs w:val="24"/>
        </w:rPr>
        <w:t>tate)</w:t>
      </w:r>
      <w:r w:rsidR="007911D3" w:rsidRPr="00334EC9">
        <w:rPr>
          <w:rFonts w:ascii="Times New Roman" w:eastAsia="Times New Roman" w:hAnsi="Times New Roman" w:cs="Times New Roman"/>
          <w:color w:val="000000" w:themeColor="text1"/>
          <w:sz w:val="24"/>
          <w:szCs w:val="24"/>
        </w:rPr>
        <w:t xml:space="preserve"> on a case-by-case basis</w:t>
      </w:r>
      <w:r w:rsidR="007911D3">
        <w:rPr>
          <w:rFonts w:ascii="Times New Roman" w:eastAsia="Times New Roman" w:hAnsi="Times New Roman" w:cs="Times New Roman"/>
          <w:color w:val="000000" w:themeColor="text1"/>
          <w:sz w:val="24"/>
          <w:szCs w:val="24"/>
        </w:rPr>
        <w:t xml:space="preserve"> </w:t>
      </w:r>
      <w:r w:rsidR="007C083B">
        <w:rPr>
          <w:rFonts w:ascii="Times New Roman" w:eastAsia="Times New Roman" w:hAnsi="Times New Roman" w:cs="Times New Roman"/>
          <w:color w:val="000000" w:themeColor="text1"/>
          <w:sz w:val="24"/>
          <w:szCs w:val="24"/>
        </w:rPr>
        <w:t>(</w:t>
      </w:r>
      <w:r w:rsidR="007911D3">
        <w:rPr>
          <w:rFonts w:ascii="Times New Roman" w:eastAsia="Times New Roman" w:hAnsi="Times New Roman" w:cs="Times New Roman"/>
          <w:color w:val="000000" w:themeColor="text1"/>
          <w:sz w:val="24"/>
          <w:szCs w:val="24"/>
        </w:rPr>
        <w:t>due to</w:t>
      </w:r>
      <w:r w:rsidR="00E06BED" w:rsidRPr="00334EC9">
        <w:rPr>
          <w:rFonts w:ascii="Times New Roman" w:eastAsia="Times New Roman" w:hAnsi="Times New Roman" w:cs="Times New Roman"/>
          <w:color w:val="000000" w:themeColor="text1"/>
          <w:sz w:val="24"/>
          <w:szCs w:val="24"/>
        </w:rPr>
        <w:t xml:space="preserve"> a</w:t>
      </w:r>
      <w:r w:rsidRPr="007911D3">
        <w:rPr>
          <w:rFonts w:ascii="Times New Roman" w:eastAsia="Times New Roman" w:hAnsi="Times New Roman" w:cs="Times New Roman"/>
          <w:color w:val="000000" w:themeColor="text1"/>
          <w:sz w:val="24"/>
          <w:szCs w:val="24"/>
        </w:rPr>
        <w:t xml:space="preserve"> nuclear security event</w:t>
      </w:r>
      <w:r w:rsidR="007C083B">
        <w:rPr>
          <w:rFonts w:ascii="Times New Roman" w:eastAsia="Times New Roman" w:hAnsi="Times New Roman" w:cs="Times New Roman"/>
          <w:color w:val="000000" w:themeColor="text1"/>
          <w:sz w:val="24"/>
          <w:szCs w:val="24"/>
        </w:rPr>
        <w:t>)</w:t>
      </w:r>
      <w:r w:rsidR="00E06BED" w:rsidRPr="00334EC9">
        <w:rPr>
          <w:rFonts w:ascii="Times New Roman" w:eastAsia="Times New Roman" w:hAnsi="Times New Roman" w:cs="Times New Roman"/>
          <w:color w:val="000000" w:themeColor="text1"/>
          <w:sz w:val="24"/>
          <w:szCs w:val="24"/>
        </w:rPr>
        <w:t>, including where radioactive material has been found to be out of regulatory control</w:t>
      </w:r>
      <w:r w:rsidRPr="007911D3">
        <w:rPr>
          <w:rFonts w:ascii="Times New Roman" w:eastAsia="Times New Roman" w:hAnsi="Times New Roman" w:cs="Times New Roman"/>
          <w:color w:val="000000" w:themeColor="text1"/>
          <w:sz w:val="24"/>
          <w:szCs w:val="24"/>
        </w:rPr>
        <w:t xml:space="preserve">. </w:t>
      </w:r>
    </w:p>
    <w:p w14:paraId="02A7CF16" w14:textId="0A1793DF" w:rsidR="00B0271B" w:rsidRPr="00334EC9" w:rsidRDefault="00B0271B" w:rsidP="009B6056">
      <w:pPr>
        <w:spacing w:before="120" w:after="120" w:line="280" w:lineRule="atLeast"/>
        <w:ind w:right="-143"/>
        <w:jc w:val="both"/>
        <w:rPr>
          <w:rFonts w:ascii="Times New Roman" w:eastAsia="Times New Roman" w:hAnsi="Times New Roman" w:cs="Times New Roman"/>
          <w:color w:val="000000" w:themeColor="text1"/>
          <w:sz w:val="24"/>
          <w:szCs w:val="24"/>
        </w:rPr>
      </w:pPr>
      <w:r w:rsidRPr="00334EC9">
        <w:rPr>
          <w:rFonts w:ascii="Times New Roman" w:eastAsia="Times New Roman" w:hAnsi="Times New Roman" w:cs="Times New Roman"/>
          <w:color w:val="000000" w:themeColor="text1"/>
          <w:sz w:val="24"/>
          <w:szCs w:val="24"/>
        </w:rPr>
        <w:t xml:space="preserve">Finally, since chairing an IAEA technical meeting in 2009 on the implementation of the IAEA Code of Conduct on the Safety and Security of Radioactive Sources (2004) </w:t>
      </w:r>
      <w:r w:rsidR="007911D3" w:rsidRPr="00334EC9">
        <w:rPr>
          <w:rFonts w:ascii="Times New Roman" w:eastAsia="Times New Roman" w:hAnsi="Times New Roman" w:cs="Times New Roman"/>
          <w:color w:val="000000" w:themeColor="text1"/>
          <w:sz w:val="24"/>
          <w:szCs w:val="24"/>
        </w:rPr>
        <w:t>regarding</w:t>
      </w:r>
      <w:r w:rsidRPr="00334EC9">
        <w:rPr>
          <w:rFonts w:ascii="Times New Roman" w:eastAsia="Times New Roman" w:hAnsi="Times New Roman" w:cs="Times New Roman"/>
          <w:color w:val="000000" w:themeColor="text1"/>
          <w:sz w:val="24"/>
          <w:szCs w:val="24"/>
        </w:rPr>
        <w:t xml:space="preserve"> long-term strategies for the management of sealed sources, Australia has strongly supported IAEA initiatives to explore synergies between the Code of Conduct and the Joint Convention. </w:t>
      </w:r>
    </w:p>
    <w:p w14:paraId="4A78FE9F" w14:textId="15F460C3" w:rsidR="00534D22" w:rsidRPr="00334EC9" w:rsidRDefault="00534D22" w:rsidP="009B6056">
      <w:pPr>
        <w:pStyle w:val="BodyText"/>
        <w:rPr>
          <w:i/>
          <w:sz w:val="24"/>
          <w:szCs w:val="24"/>
        </w:rPr>
      </w:pPr>
      <w:r w:rsidRPr="00334EC9">
        <w:rPr>
          <w:i/>
          <w:sz w:val="24"/>
          <w:szCs w:val="24"/>
        </w:rPr>
        <w:t>Future Challenges</w:t>
      </w:r>
    </w:p>
    <w:p w14:paraId="1ECCFE65" w14:textId="72D9A10F" w:rsidR="00534D22" w:rsidRPr="00334EC9" w:rsidRDefault="00534D22" w:rsidP="002F4174">
      <w:pPr>
        <w:pStyle w:val="BodyText"/>
        <w:rPr>
          <w:sz w:val="24"/>
          <w:szCs w:val="24"/>
          <w:lang w:val="en-US"/>
        </w:rPr>
      </w:pPr>
      <w:r w:rsidRPr="00334EC9">
        <w:rPr>
          <w:sz w:val="24"/>
          <w:szCs w:val="24"/>
        </w:rPr>
        <w:t xml:space="preserve">In relation to para 22 (b) of the Code of Conduct and to the Guidance on the Management of Disused Radioactive Sources, there are currently </w:t>
      </w:r>
      <w:r w:rsidR="009A2C07">
        <w:rPr>
          <w:sz w:val="24"/>
          <w:szCs w:val="24"/>
        </w:rPr>
        <w:t>inconsistencies in the</w:t>
      </w:r>
      <w:r w:rsidR="009A2C07" w:rsidRPr="00334EC9">
        <w:rPr>
          <w:sz w:val="24"/>
          <w:szCs w:val="24"/>
        </w:rPr>
        <w:t xml:space="preserve"> </w:t>
      </w:r>
      <w:r w:rsidRPr="00334EC9">
        <w:rPr>
          <w:sz w:val="24"/>
          <w:szCs w:val="24"/>
        </w:rPr>
        <w:t xml:space="preserve">arrangements in Australia to ensure that the appropriate financial provisions are available for the safe </w:t>
      </w:r>
      <w:r w:rsidRPr="00334EC9">
        <w:rPr>
          <w:sz w:val="24"/>
          <w:szCs w:val="24"/>
        </w:rPr>
        <w:lastRenderedPageBreak/>
        <w:t xml:space="preserve">management and secure protection of </w:t>
      </w:r>
      <w:r w:rsidR="00B31EA3" w:rsidRPr="00334EC9">
        <w:rPr>
          <w:sz w:val="24"/>
          <w:szCs w:val="24"/>
        </w:rPr>
        <w:t xml:space="preserve">disused </w:t>
      </w:r>
      <w:r w:rsidRPr="00334EC9">
        <w:rPr>
          <w:sz w:val="24"/>
          <w:szCs w:val="24"/>
        </w:rPr>
        <w:t xml:space="preserve">radioactive sources. </w:t>
      </w:r>
      <w:r w:rsidR="00901537">
        <w:rPr>
          <w:sz w:val="24"/>
          <w:szCs w:val="24"/>
        </w:rPr>
        <w:t>This was identified in the 2018 IRRS mission which</w:t>
      </w:r>
      <w:r w:rsidR="002F4174">
        <w:rPr>
          <w:sz w:val="24"/>
          <w:szCs w:val="24"/>
        </w:rPr>
        <w:t xml:space="preserve"> provided a recommendation that </w:t>
      </w:r>
      <w:r w:rsidR="00565405">
        <w:rPr>
          <w:sz w:val="24"/>
          <w:szCs w:val="24"/>
        </w:rPr>
        <w:t>“</w:t>
      </w:r>
      <w:r w:rsidR="002F4174">
        <w:rPr>
          <w:sz w:val="24"/>
          <w:szCs w:val="24"/>
        </w:rPr>
        <w:t>t</w:t>
      </w:r>
      <w:r w:rsidR="002F4174" w:rsidRPr="002F4174">
        <w:rPr>
          <w:sz w:val="24"/>
          <w:szCs w:val="24"/>
        </w:rPr>
        <w:t>he Commonwealth Government, in conjunction with State and Territory Governments, should ensure that financial provisions are provided to enable the management of disused radioactive sources</w:t>
      </w:r>
      <w:r w:rsidR="00565405">
        <w:rPr>
          <w:sz w:val="24"/>
          <w:szCs w:val="24"/>
        </w:rPr>
        <w:t>”</w:t>
      </w:r>
      <w:r w:rsidR="00CB2D8C">
        <w:rPr>
          <w:sz w:val="24"/>
          <w:szCs w:val="24"/>
        </w:rPr>
        <w:t>. RHERP as part of preparations for the 2023 Follow-Up IRRS mission</w:t>
      </w:r>
      <w:r w:rsidR="00B73899">
        <w:rPr>
          <w:sz w:val="24"/>
          <w:szCs w:val="24"/>
        </w:rPr>
        <w:t xml:space="preserve"> </w:t>
      </w:r>
      <w:r w:rsidR="00B73899" w:rsidRPr="00B73899">
        <w:rPr>
          <w:sz w:val="24"/>
          <w:szCs w:val="24"/>
        </w:rPr>
        <w:t xml:space="preserve">investigated current systems and financial provisions within jurisdictions. Jurisdictions expressed </w:t>
      </w:r>
      <w:r w:rsidR="004B5D3F">
        <w:rPr>
          <w:sz w:val="24"/>
          <w:szCs w:val="24"/>
        </w:rPr>
        <w:t xml:space="preserve">the view that they had </w:t>
      </w:r>
      <w:r w:rsidR="00B73899" w:rsidRPr="00B73899">
        <w:rPr>
          <w:sz w:val="24"/>
          <w:szCs w:val="24"/>
        </w:rPr>
        <w:t xml:space="preserve">sound capacity to bear costs for any discarded equipment, which </w:t>
      </w:r>
      <w:r w:rsidR="0054110C">
        <w:rPr>
          <w:sz w:val="24"/>
          <w:szCs w:val="24"/>
        </w:rPr>
        <w:t>they considered to be</w:t>
      </w:r>
      <w:r w:rsidR="00B73899" w:rsidRPr="00B73899">
        <w:rPr>
          <w:sz w:val="24"/>
          <w:szCs w:val="24"/>
        </w:rPr>
        <w:t xml:space="preserve"> minimal.</w:t>
      </w:r>
      <w:r w:rsidR="00861401">
        <w:rPr>
          <w:sz w:val="24"/>
          <w:szCs w:val="24"/>
        </w:rPr>
        <w:t xml:space="preserve"> While some jurisdictions </w:t>
      </w:r>
      <w:r w:rsidR="004A33F4">
        <w:rPr>
          <w:sz w:val="24"/>
          <w:szCs w:val="24"/>
        </w:rPr>
        <w:t>have</w:t>
      </w:r>
      <w:r w:rsidR="00861401">
        <w:rPr>
          <w:sz w:val="24"/>
          <w:szCs w:val="24"/>
        </w:rPr>
        <w:t xml:space="preserve"> adopted </w:t>
      </w:r>
      <w:r w:rsidR="00855CFF">
        <w:rPr>
          <w:sz w:val="24"/>
          <w:szCs w:val="24"/>
        </w:rPr>
        <w:t>financial</w:t>
      </w:r>
      <w:r w:rsidR="00861401">
        <w:rPr>
          <w:sz w:val="24"/>
          <w:szCs w:val="24"/>
        </w:rPr>
        <w:t xml:space="preserve"> provisions as part of their legislative arrangements, </w:t>
      </w:r>
      <w:r w:rsidR="00D30446">
        <w:rPr>
          <w:sz w:val="24"/>
          <w:szCs w:val="24"/>
        </w:rPr>
        <w:t xml:space="preserve">RHERP and ultimately enHealth concluded that </w:t>
      </w:r>
      <w:r w:rsidR="00D30446" w:rsidRPr="00D30446">
        <w:rPr>
          <w:sz w:val="24"/>
          <w:szCs w:val="24"/>
        </w:rPr>
        <w:t xml:space="preserve">there is no demonstrable need for the application of </w:t>
      </w:r>
      <w:r w:rsidR="00D30446">
        <w:rPr>
          <w:sz w:val="24"/>
          <w:szCs w:val="24"/>
        </w:rPr>
        <w:t>financial provisions</w:t>
      </w:r>
      <w:r w:rsidR="00D30446" w:rsidRPr="00D30446">
        <w:rPr>
          <w:sz w:val="24"/>
          <w:szCs w:val="24"/>
        </w:rPr>
        <w:t xml:space="preserve"> </w:t>
      </w:r>
      <w:r w:rsidR="00855CFF">
        <w:rPr>
          <w:sz w:val="24"/>
          <w:szCs w:val="24"/>
        </w:rPr>
        <w:t>to cover</w:t>
      </w:r>
      <w:r w:rsidR="00D30446" w:rsidRPr="00D30446">
        <w:rPr>
          <w:sz w:val="24"/>
          <w:szCs w:val="24"/>
        </w:rPr>
        <w:t xml:space="preserve"> discarded radiation sources.</w:t>
      </w:r>
    </w:p>
    <w:p w14:paraId="46308533" w14:textId="77777777" w:rsidR="003D2C1E" w:rsidRPr="00334EC9" w:rsidRDefault="003D2C1E" w:rsidP="009B6056">
      <w:pPr>
        <w:pStyle w:val="BodyText"/>
        <w:numPr>
          <w:ilvl w:val="0"/>
          <w:numId w:val="1"/>
        </w:numPr>
        <w:spacing w:before="240" w:after="240"/>
        <w:ind w:left="0" w:right="-142" w:firstLine="0"/>
        <w:rPr>
          <w:sz w:val="24"/>
          <w:szCs w:val="24"/>
        </w:rPr>
      </w:pPr>
      <w:r w:rsidRPr="00334EC9">
        <w:rPr>
          <w:sz w:val="24"/>
          <w:szCs w:val="24"/>
        </w:rPr>
        <w:t>Experience with arrangements for implementing the import and export provisions of the Code and of the Guidance on the Import and Export of Radioactive Sources</w:t>
      </w:r>
    </w:p>
    <w:p w14:paraId="4D4BE16C" w14:textId="755CEA7D" w:rsidR="00534D22" w:rsidRDefault="00B535E4" w:rsidP="009B6056">
      <w:pPr>
        <w:pStyle w:val="BodyText"/>
        <w:rPr>
          <w:sz w:val="24"/>
          <w:szCs w:val="24"/>
        </w:rPr>
      </w:pPr>
      <w:r w:rsidRPr="007911D3">
        <w:rPr>
          <w:sz w:val="24"/>
          <w:szCs w:val="24"/>
        </w:rPr>
        <w:t>Australia operates a radioactive material import</w:t>
      </w:r>
      <w:r w:rsidR="00CA153F">
        <w:rPr>
          <w:sz w:val="24"/>
          <w:szCs w:val="24"/>
        </w:rPr>
        <w:t xml:space="preserve"> and export</w:t>
      </w:r>
      <w:r w:rsidRPr="007911D3">
        <w:rPr>
          <w:sz w:val="24"/>
          <w:szCs w:val="24"/>
        </w:rPr>
        <w:t xml:space="preserve"> control scheme under the Customs (Prohibited Imports) Regulations 1956</w:t>
      </w:r>
      <w:r w:rsidR="00CA153F">
        <w:rPr>
          <w:sz w:val="24"/>
          <w:szCs w:val="24"/>
        </w:rPr>
        <w:t xml:space="preserve"> and </w:t>
      </w:r>
      <w:r w:rsidR="0060001B" w:rsidRPr="0060001B">
        <w:rPr>
          <w:sz w:val="24"/>
          <w:szCs w:val="24"/>
        </w:rPr>
        <w:t>Customs (Prohibited Exports) Regulations 1958</w:t>
      </w:r>
      <w:r w:rsidRPr="007911D3">
        <w:rPr>
          <w:sz w:val="24"/>
          <w:szCs w:val="24"/>
        </w:rPr>
        <w:t>.  The scheme is administered by ARPANSA in conjunction with the</w:t>
      </w:r>
      <w:r w:rsidR="009C7B4A">
        <w:rPr>
          <w:sz w:val="24"/>
          <w:szCs w:val="24"/>
        </w:rPr>
        <w:t xml:space="preserve"> </w:t>
      </w:r>
      <w:r w:rsidR="00B31EA3">
        <w:rPr>
          <w:sz w:val="24"/>
          <w:szCs w:val="24"/>
        </w:rPr>
        <w:t>s</w:t>
      </w:r>
      <w:r w:rsidRPr="007911D3">
        <w:rPr>
          <w:sz w:val="24"/>
          <w:szCs w:val="24"/>
        </w:rPr>
        <w:t xml:space="preserve">tate and </w:t>
      </w:r>
      <w:r w:rsidR="00B31EA3">
        <w:rPr>
          <w:sz w:val="24"/>
          <w:szCs w:val="24"/>
        </w:rPr>
        <w:t>t</w:t>
      </w:r>
      <w:r w:rsidRPr="007911D3">
        <w:rPr>
          <w:sz w:val="24"/>
          <w:szCs w:val="24"/>
        </w:rPr>
        <w:t xml:space="preserve">erritory radiation regulators.  The </w:t>
      </w:r>
      <w:r w:rsidR="00B31EA3">
        <w:rPr>
          <w:sz w:val="24"/>
          <w:szCs w:val="24"/>
        </w:rPr>
        <w:t xml:space="preserve">Customs </w:t>
      </w:r>
      <w:r w:rsidRPr="007911D3">
        <w:rPr>
          <w:sz w:val="24"/>
          <w:szCs w:val="24"/>
        </w:rPr>
        <w:t xml:space="preserve">Regulations allow ARPANSA to attach conditions to a permission given to import radioactive material.  In addition to other conditions that might be placed on the permission, the person importing the material must inform the radiation regulator (in the </w:t>
      </w:r>
      <w:r w:rsidR="00B31EA3">
        <w:rPr>
          <w:sz w:val="24"/>
          <w:szCs w:val="24"/>
        </w:rPr>
        <w:t>s</w:t>
      </w:r>
      <w:r w:rsidRPr="007911D3">
        <w:rPr>
          <w:sz w:val="24"/>
          <w:szCs w:val="24"/>
        </w:rPr>
        <w:t xml:space="preserve">tate or </w:t>
      </w:r>
      <w:r w:rsidR="00B31EA3">
        <w:rPr>
          <w:sz w:val="24"/>
          <w:szCs w:val="24"/>
        </w:rPr>
        <w:t>t</w:t>
      </w:r>
      <w:r w:rsidRPr="007911D3">
        <w:rPr>
          <w:sz w:val="24"/>
          <w:szCs w:val="24"/>
        </w:rPr>
        <w:t xml:space="preserve">erritory that the imported material will be located in) of the possession or intent to possess the </w:t>
      </w:r>
      <w:r w:rsidR="00844316" w:rsidRPr="00334EC9">
        <w:rPr>
          <w:sz w:val="24"/>
          <w:szCs w:val="24"/>
        </w:rPr>
        <w:t>material and</w:t>
      </w:r>
      <w:r w:rsidRPr="007911D3">
        <w:rPr>
          <w:sz w:val="24"/>
          <w:szCs w:val="24"/>
        </w:rPr>
        <w:t xml:space="preserve"> undertake not to resell or lease or hire or otherwise part with the possession or custody of the material without prior notification of the appropriate statutory authorities.  As such, </w:t>
      </w:r>
      <w:r w:rsidR="00F958BB">
        <w:rPr>
          <w:sz w:val="24"/>
          <w:szCs w:val="24"/>
        </w:rPr>
        <w:t>t</w:t>
      </w:r>
      <w:r w:rsidRPr="00334EC9">
        <w:rPr>
          <w:sz w:val="24"/>
          <w:szCs w:val="24"/>
        </w:rPr>
        <w:t>he r</w:t>
      </w:r>
      <w:r w:rsidR="00534D22" w:rsidRPr="00334EC9">
        <w:rPr>
          <w:sz w:val="24"/>
          <w:szCs w:val="24"/>
        </w:rPr>
        <w:t xml:space="preserve">adiation protection legislation in all jurisdictions prohibits a person from receiving and possessing radioactive material without prior authorisation from the regulatory body. </w:t>
      </w:r>
      <w:r w:rsidRPr="00334EC9">
        <w:rPr>
          <w:sz w:val="24"/>
          <w:szCs w:val="24"/>
        </w:rPr>
        <w:t xml:space="preserve">Further, </w:t>
      </w:r>
      <w:r w:rsidR="00534D22" w:rsidRPr="00334EC9">
        <w:rPr>
          <w:sz w:val="24"/>
          <w:szCs w:val="24"/>
        </w:rPr>
        <w:t>an authorisation to deal with radioactive material from the regulatory body does not include the right to import or export radioactive material.</w:t>
      </w:r>
      <w:r w:rsidRPr="00334EC9">
        <w:rPr>
          <w:sz w:val="24"/>
          <w:szCs w:val="24"/>
        </w:rPr>
        <w:t xml:space="preserve"> </w:t>
      </w:r>
    </w:p>
    <w:p w14:paraId="720FB2B3" w14:textId="124BD2FE" w:rsidR="001872CA" w:rsidRDefault="001872CA" w:rsidP="009B6056">
      <w:pPr>
        <w:pStyle w:val="BodyText"/>
        <w:rPr>
          <w:sz w:val="24"/>
          <w:szCs w:val="24"/>
        </w:rPr>
      </w:pPr>
      <w:r>
        <w:rPr>
          <w:sz w:val="24"/>
          <w:szCs w:val="24"/>
        </w:rPr>
        <w:t xml:space="preserve">In December 2005, Australia amended its customs </w:t>
      </w:r>
      <w:r w:rsidR="0011096F">
        <w:rPr>
          <w:sz w:val="24"/>
          <w:szCs w:val="24"/>
        </w:rPr>
        <w:t xml:space="preserve">export </w:t>
      </w:r>
      <w:r>
        <w:rPr>
          <w:sz w:val="24"/>
          <w:szCs w:val="24"/>
        </w:rPr>
        <w:t>laws to require a person wishing to export Category 1 and 2 radioactive sources to gain permission from ARPANSA</w:t>
      </w:r>
      <w:r w:rsidR="002462E8">
        <w:rPr>
          <w:sz w:val="24"/>
          <w:szCs w:val="24"/>
        </w:rPr>
        <w:t>.  ARPANSA is required to</w:t>
      </w:r>
      <w:r w:rsidR="0011096F">
        <w:rPr>
          <w:sz w:val="24"/>
          <w:szCs w:val="24"/>
        </w:rPr>
        <w:t xml:space="preserve"> consider Australia’</w:t>
      </w:r>
      <w:r w:rsidR="00C10E64">
        <w:rPr>
          <w:sz w:val="24"/>
          <w:szCs w:val="24"/>
        </w:rPr>
        <w:t>s</w:t>
      </w:r>
      <w:r w:rsidR="0011096F">
        <w:rPr>
          <w:sz w:val="24"/>
          <w:szCs w:val="24"/>
        </w:rPr>
        <w:t xml:space="preserve"> international obligations </w:t>
      </w:r>
      <w:r>
        <w:rPr>
          <w:sz w:val="24"/>
          <w:szCs w:val="24"/>
        </w:rPr>
        <w:t xml:space="preserve">prior to </w:t>
      </w:r>
      <w:r w:rsidR="002462E8">
        <w:rPr>
          <w:sz w:val="24"/>
          <w:szCs w:val="24"/>
        </w:rPr>
        <w:t>providing the permissions</w:t>
      </w:r>
      <w:r>
        <w:rPr>
          <w:sz w:val="24"/>
          <w:szCs w:val="24"/>
        </w:rPr>
        <w:t>.  As such, the control is consistent with the IAEA</w:t>
      </w:r>
      <w:r w:rsidR="00B31EA3">
        <w:rPr>
          <w:sz w:val="24"/>
          <w:szCs w:val="24"/>
        </w:rPr>
        <w:t>’</w:t>
      </w:r>
      <w:r>
        <w:rPr>
          <w:sz w:val="24"/>
          <w:szCs w:val="24"/>
        </w:rPr>
        <w:t>s Guidance on the Import and Export of Radioactive Sources.</w:t>
      </w:r>
    </w:p>
    <w:p w14:paraId="4BA9A3AB" w14:textId="01EA0536" w:rsidR="00534D22" w:rsidRPr="00334EC9" w:rsidRDefault="00ED53E0" w:rsidP="009B6056">
      <w:pPr>
        <w:pStyle w:val="BodyText"/>
        <w:spacing w:before="120" w:after="120"/>
        <w:rPr>
          <w:sz w:val="24"/>
          <w:szCs w:val="24"/>
        </w:rPr>
      </w:pPr>
      <w:r w:rsidRPr="00334EC9">
        <w:rPr>
          <w:sz w:val="24"/>
          <w:szCs w:val="24"/>
        </w:rPr>
        <w:t>The</w:t>
      </w:r>
      <w:r w:rsidR="00F958BB">
        <w:rPr>
          <w:sz w:val="24"/>
          <w:szCs w:val="24"/>
        </w:rPr>
        <w:t xml:space="preserve"> </w:t>
      </w:r>
      <w:r w:rsidR="00534D22" w:rsidRPr="00334EC9">
        <w:rPr>
          <w:sz w:val="24"/>
          <w:szCs w:val="24"/>
        </w:rPr>
        <w:t>example for Australia</w:t>
      </w:r>
      <w:r w:rsidR="00844316" w:rsidRPr="00334EC9">
        <w:rPr>
          <w:sz w:val="24"/>
          <w:szCs w:val="24"/>
        </w:rPr>
        <w:t>, as previously reported,</w:t>
      </w:r>
      <w:r w:rsidR="00534D22" w:rsidRPr="00334EC9">
        <w:rPr>
          <w:sz w:val="24"/>
          <w:szCs w:val="24"/>
        </w:rPr>
        <w:t xml:space="preserve"> included the loss of</w:t>
      </w:r>
      <w:r w:rsidRPr="00334EC9">
        <w:rPr>
          <w:sz w:val="24"/>
          <w:szCs w:val="24"/>
        </w:rPr>
        <w:t xml:space="preserve"> </w:t>
      </w:r>
      <w:r w:rsidR="00534D22" w:rsidRPr="00334EC9">
        <w:rPr>
          <w:sz w:val="24"/>
          <w:szCs w:val="24"/>
        </w:rPr>
        <w:t xml:space="preserve">regulatory control and visibility over dozens of imported industrial radiological sources which were exported from Australia to a third country in the region. This situation created a significant risk to the third country, as there was no visibility of the export from Australia’s regulatory perspective to our regional counterpart authority. </w:t>
      </w:r>
    </w:p>
    <w:p w14:paraId="3C5095E0" w14:textId="09D69F2B" w:rsidR="00015E24" w:rsidRDefault="00534D22" w:rsidP="009B6056">
      <w:pPr>
        <w:pStyle w:val="BodyText"/>
        <w:spacing w:before="120" w:after="120"/>
        <w:rPr>
          <w:sz w:val="24"/>
          <w:szCs w:val="24"/>
        </w:rPr>
      </w:pPr>
      <w:r w:rsidRPr="00334EC9">
        <w:rPr>
          <w:sz w:val="24"/>
          <w:szCs w:val="24"/>
        </w:rPr>
        <w:t xml:space="preserve">In this circumstance, the repatriation arrangements contained in the original contractual arrangements between the supplying and receiving entities ensured that all sources were recovered and accounted for, and ultimately repatriated appropriately. </w:t>
      </w:r>
    </w:p>
    <w:p w14:paraId="45F8A56C" w14:textId="7043FB0C" w:rsidR="00534D22" w:rsidRPr="00334EC9" w:rsidRDefault="00015E24" w:rsidP="009B6056">
      <w:pPr>
        <w:pStyle w:val="BodyText"/>
        <w:spacing w:before="120" w:after="120"/>
        <w:rPr>
          <w:sz w:val="24"/>
          <w:szCs w:val="24"/>
        </w:rPr>
      </w:pPr>
      <w:r>
        <w:rPr>
          <w:sz w:val="24"/>
          <w:szCs w:val="24"/>
        </w:rPr>
        <w:t>T</w:t>
      </w:r>
      <w:r w:rsidR="00534D22" w:rsidRPr="00334EC9">
        <w:rPr>
          <w:sz w:val="24"/>
          <w:szCs w:val="24"/>
        </w:rPr>
        <w:t xml:space="preserve">he assessment </w:t>
      </w:r>
      <w:r w:rsidR="00B31EA3">
        <w:rPr>
          <w:sz w:val="24"/>
          <w:szCs w:val="24"/>
        </w:rPr>
        <w:t xml:space="preserve">of the event </w:t>
      </w:r>
      <w:r w:rsidR="00534D22" w:rsidRPr="00334EC9">
        <w:rPr>
          <w:sz w:val="24"/>
          <w:szCs w:val="24"/>
        </w:rPr>
        <w:t xml:space="preserve">identified the lack of proper implementation of the </w:t>
      </w:r>
      <w:r>
        <w:rPr>
          <w:sz w:val="24"/>
          <w:szCs w:val="24"/>
        </w:rPr>
        <w:t>legislative reforms to give practical</w:t>
      </w:r>
      <w:r w:rsidR="00C10E64">
        <w:rPr>
          <w:sz w:val="24"/>
          <w:szCs w:val="24"/>
        </w:rPr>
        <w:t xml:space="preserve"> </w:t>
      </w:r>
      <w:r>
        <w:rPr>
          <w:sz w:val="24"/>
          <w:szCs w:val="24"/>
        </w:rPr>
        <w:t xml:space="preserve">effect to the Code of Conduct; and a failure to support existing </w:t>
      </w:r>
      <w:r w:rsidR="00534D22" w:rsidRPr="00334EC9">
        <w:rPr>
          <w:sz w:val="24"/>
          <w:szCs w:val="24"/>
        </w:rPr>
        <w:t>software platform</w:t>
      </w:r>
      <w:r w:rsidR="00B31EA3">
        <w:rPr>
          <w:sz w:val="24"/>
          <w:szCs w:val="24"/>
        </w:rPr>
        <w:t>s</w:t>
      </w:r>
      <w:r w:rsidR="00534D22" w:rsidRPr="00334EC9">
        <w:rPr>
          <w:sz w:val="24"/>
          <w:szCs w:val="24"/>
        </w:rPr>
        <w:t xml:space="preserve"> </w:t>
      </w:r>
      <w:r>
        <w:rPr>
          <w:sz w:val="24"/>
          <w:szCs w:val="24"/>
        </w:rPr>
        <w:t xml:space="preserve">to recognise a high activity radioactive source at </w:t>
      </w:r>
      <w:r w:rsidR="00534D22" w:rsidRPr="00334EC9">
        <w:rPr>
          <w:sz w:val="24"/>
          <w:szCs w:val="24"/>
        </w:rPr>
        <w:t xml:space="preserve">the border in Australia, which was addressed as a matter of priority by ARPANSA. </w:t>
      </w:r>
      <w:r w:rsidR="0011096F" w:rsidRPr="00334EC9">
        <w:rPr>
          <w:sz w:val="24"/>
          <w:szCs w:val="24"/>
        </w:rPr>
        <w:t xml:space="preserve">After a detailed analysis of the root causes and systemic failings, improvements were made to the Australian regulatory </w:t>
      </w:r>
      <w:r w:rsidR="0011096F">
        <w:rPr>
          <w:sz w:val="24"/>
          <w:szCs w:val="24"/>
        </w:rPr>
        <w:t>and IT system</w:t>
      </w:r>
      <w:r w:rsidR="00B31EA3">
        <w:rPr>
          <w:sz w:val="24"/>
          <w:szCs w:val="24"/>
        </w:rPr>
        <w:t>s</w:t>
      </w:r>
      <w:r w:rsidR="0011096F">
        <w:rPr>
          <w:sz w:val="24"/>
          <w:szCs w:val="24"/>
        </w:rPr>
        <w:t xml:space="preserve"> for controlling </w:t>
      </w:r>
      <w:r w:rsidR="0011096F" w:rsidRPr="00334EC9">
        <w:rPr>
          <w:sz w:val="24"/>
          <w:szCs w:val="24"/>
        </w:rPr>
        <w:t xml:space="preserve">the export of </w:t>
      </w:r>
      <w:r w:rsidR="0011096F">
        <w:rPr>
          <w:sz w:val="24"/>
          <w:szCs w:val="24"/>
        </w:rPr>
        <w:t xml:space="preserve">high activity </w:t>
      </w:r>
      <w:r w:rsidR="0011096F" w:rsidRPr="00334EC9">
        <w:rPr>
          <w:sz w:val="24"/>
          <w:szCs w:val="24"/>
        </w:rPr>
        <w:t xml:space="preserve">radioactive </w:t>
      </w:r>
      <w:r w:rsidR="0011096F">
        <w:rPr>
          <w:sz w:val="24"/>
          <w:szCs w:val="24"/>
        </w:rPr>
        <w:t xml:space="preserve">sources </w:t>
      </w:r>
      <w:r w:rsidR="00B31EA3">
        <w:rPr>
          <w:sz w:val="24"/>
          <w:szCs w:val="24"/>
        </w:rPr>
        <w:t>outside Australia</w:t>
      </w:r>
      <w:r w:rsidR="0011096F" w:rsidRPr="00334EC9">
        <w:rPr>
          <w:sz w:val="24"/>
          <w:szCs w:val="24"/>
        </w:rPr>
        <w:t>.</w:t>
      </w:r>
    </w:p>
    <w:p w14:paraId="6EEEF2F4" w14:textId="6326FD38" w:rsidR="00534D22" w:rsidRPr="00334EC9" w:rsidRDefault="00534D22" w:rsidP="009B6056">
      <w:pPr>
        <w:pStyle w:val="BodyText"/>
        <w:spacing w:before="120" w:after="120"/>
        <w:rPr>
          <w:sz w:val="24"/>
          <w:szCs w:val="24"/>
        </w:rPr>
      </w:pPr>
      <w:r w:rsidRPr="00334EC9">
        <w:rPr>
          <w:sz w:val="24"/>
          <w:szCs w:val="24"/>
        </w:rPr>
        <w:lastRenderedPageBreak/>
        <w:t xml:space="preserve">This new initiative to fully implement the Code of Conduct in the context of exports </w:t>
      </w:r>
      <w:r w:rsidR="00B31EA3">
        <w:rPr>
          <w:sz w:val="24"/>
          <w:szCs w:val="24"/>
        </w:rPr>
        <w:t xml:space="preserve">from Australia </w:t>
      </w:r>
      <w:r w:rsidRPr="00334EC9">
        <w:rPr>
          <w:sz w:val="24"/>
          <w:szCs w:val="24"/>
        </w:rPr>
        <w:t xml:space="preserve">was considered as a significant achievement </w:t>
      </w:r>
      <w:r w:rsidR="007911D3" w:rsidRPr="00334EC9">
        <w:rPr>
          <w:sz w:val="24"/>
          <w:szCs w:val="24"/>
        </w:rPr>
        <w:t>to</w:t>
      </w:r>
      <w:r w:rsidRPr="00334EC9">
        <w:rPr>
          <w:sz w:val="24"/>
          <w:szCs w:val="24"/>
        </w:rPr>
        <w:t xml:space="preserve"> reduce the risk that the </w:t>
      </w:r>
      <w:r w:rsidR="00B31EA3">
        <w:rPr>
          <w:sz w:val="24"/>
          <w:szCs w:val="24"/>
        </w:rPr>
        <w:t xml:space="preserve">former </w:t>
      </w:r>
      <w:r w:rsidRPr="00334EC9">
        <w:rPr>
          <w:sz w:val="24"/>
          <w:szCs w:val="24"/>
        </w:rPr>
        <w:t>system may have posed to the international community.</w:t>
      </w:r>
    </w:p>
    <w:p w14:paraId="5FEB68DC" w14:textId="77777777" w:rsidR="00534D22" w:rsidRPr="00334EC9" w:rsidRDefault="00534D22" w:rsidP="009B6056">
      <w:pPr>
        <w:pStyle w:val="BodyText"/>
        <w:spacing w:before="120" w:after="120"/>
        <w:rPr>
          <w:i/>
          <w:sz w:val="24"/>
          <w:szCs w:val="24"/>
        </w:rPr>
      </w:pPr>
      <w:r w:rsidRPr="00334EC9">
        <w:rPr>
          <w:i/>
          <w:sz w:val="24"/>
          <w:szCs w:val="24"/>
        </w:rPr>
        <w:t>Lesson Learned</w:t>
      </w:r>
    </w:p>
    <w:p w14:paraId="6522A140" w14:textId="7B3B9527" w:rsidR="00534D22" w:rsidRDefault="00534D22" w:rsidP="009B6056">
      <w:pPr>
        <w:pStyle w:val="BodyText"/>
        <w:spacing w:before="120" w:after="120"/>
        <w:rPr>
          <w:sz w:val="24"/>
          <w:szCs w:val="24"/>
        </w:rPr>
      </w:pPr>
      <w:r w:rsidRPr="00334EC9">
        <w:rPr>
          <w:sz w:val="24"/>
          <w:szCs w:val="24"/>
        </w:rPr>
        <w:t xml:space="preserve">In this regard, the employment of specialist-personnel who have </w:t>
      </w:r>
      <w:proofErr w:type="gramStart"/>
      <w:r w:rsidRPr="00334EC9">
        <w:rPr>
          <w:sz w:val="24"/>
          <w:szCs w:val="24"/>
        </w:rPr>
        <w:t>bespoke</w:t>
      </w:r>
      <w:proofErr w:type="gramEnd"/>
      <w:r w:rsidRPr="00334EC9">
        <w:rPr>
          <w:sz w:val="24"/>
          <w:szCs w:val="24"/>
        </w:rPr>
        <w:t xml:space="preserve">, analytical and investigative expertise formed the critical resource that was able to identify weaknesses in the regulatory system, assess their international implications, and implement immediate actions to successfully eliminate the safety and security risk that the regulatory failure could potentially impose on the global community. This </w:t>
      </w:r>
      <w:r w:rsidR="001345EC">
        <w:rPr>
          <w:sz w:val="24"/>
          <w:szCs w:val="24"/>
        </w:rPr>
        <w:t>example</w:t>
      </w:r>
      <w:r w:rsidRPr="00334EC9">
        <w:rPr>
          <w:sz w:val="24"/>
          <w:szCs w:val="24"/>
        </w:rPr>
        <w:t xml:space="preserve"> also demonstrated the value of pre-established and contractual repatriation arrangements between the supplier and the receiver of radioactive sources. </w:t>
      </w:r>
    </w:p>
    <w:p w14:paraId="4C7679AA" w14:textId="77777777" w:rsidR="009B6056" w:rsidRPr="00334EC9" w:rsidRDefault="009B6056" w:rsidP="009B6056">
      <w:pPr>
        <w:pStyle w:val="BodyText"/>
        <w:spacing w:before="120" w:after="120"/>
        <w:rPr>
          <w:sz w:val="24"/>
          <w:szCs w:val="24"/>
        </w:rPr>
      </w:pPr>
    </w:p>
    <w:p w14:paraId="0C1C0A54" w14:textId="77777777" w:rsidR="003D2C1E" w:rsidRPr="00F958BB" w:rsidRDefault="003D2C1E" w:rsidP="009B6056">
      <w:pPr>
        <w:pStyle w:val="ListParagraph"/>
        <w:numPr>
          <w:ilvl w:val="0"/>
          <w:numId w:val="1"/>
        </w:numPr>
        <w:spacing w:before="120" w:after="120" w:line="256" w:lineRule="auto"/>
        <w:ind w:left="0" w:right="-143" w:firstLine="0"/>
        <w:jc w:val="both"/>
        <w:rPr>
          <w:rFonts w:ascii="Times New Roman" w:hAnsi="Times New Roman" w:cs="Times New Roman"/>
          <w:sz w:val="24"/>
          <w:szCs w:val="24"/>
        </w:rPr>
      </w:pPr>
      <w:r w:rsidRPr="00F958BB">
        <w:rPr>
          <w:rFonts w:ascii="Times New Roman" w:hAnsi="Times New Roman" w:cs="Times New Roman"/>
          <w:sz w:val="24"/>
          <w:szCs w:val="24"/>
        </w:rPr>
        <w:t>Additional topics relevant to the implementation of the Code and the Guidance</w:t>
      </w:r>
    </w:p>
    <w:p w14:paraId="0A305134" w14:textId="551C7A06" w:rsidR="00D05723" w:rsidRPr="00B53FB6" w:rsidRDefault="00D05723" w:rsidP="009B6056">
      <w:pPr>
        <w:pStyle w:val="BodyText"/>
        <w:spacing w:before="120" w:after="120"/>
        <w:ind w:right="-143"/>
        <w:rPr>
          <w:sz w:val="24"/>
          <w:szCs w:val="24"/>
        </w:rPr>
      </w:pPr>
      <w:r w:rsidRPr="00B53FB6">
        <w:rPr>
          <w:sz w:val="24"/>
          <w:szCs w:val="24"/>
        </w:rPr>
        <w:t>Australia intends to undertake a national self-assessment prior to the next Code of Conduct meeting in 2025</w:t>
      </w:r>
      <w:r w:rsidR="00A423E1" w:rsidRPr="00B53FB6">
        <w:rPr>
          <w:sz w:val="24"/>
          <w:szCs w:val="24"/>
        </w:rPr>
        <w:t>,</w:t>
      </w:r>
      <w:r w:rsidRPr="00B53FB6">
        <w:rPr>
          <w:sz w:val="24"/>
          <w:szCs w:val="24"/>
        </w:rPr>
        <w:t xml:space="preserve"> with the view to understand where the gaps in implementation of the Code of Conduct are occurring and to </w:t>
      </w:r>
      <w:r w:rsidR="00A423E1" w:rsidRPr="00B53FB6">
        <w:rPr>
          <w:sz w:val="24"/>
          <w:szCs w:val="24"/>
        </w:rPr>
        <w:t>develop a strategy with associated plans to address any shortfall.</w:t>
      </w:r>
      <w:r w:rsidRPr="00B53FB6">
        <w:rPr>
          <w:sz w:val="24"/>
          <w:szCs w:val="24"/>
        </w:rPr>
        <w:t xml:space="preserve"> </w:t>
      </w:r>
    </w:p>
    <w:p w14:paraId="352EB6AB" w14:textId="3D2D4A5F" w:rsidR="003D2C1E" w:rsidRPr="00F97841" w:rsidRDefault="00845769" w:rsidP="009B6056">
      <w:pPr>
        <w:pStyle w:val="BodyText"/>
        <w:spacing w:before="120" w:after="120"/>
        <w:ind w:right="-143"/>
        <w:rPr>
          <w:sz w:val="24"/>
          <w:szCs w:val="24"/>
        </w:rPr>
      </w:pPr>
      <w:r>
        <w:rPr>
          <w:rStyle w:val="ui-provider"/>
        </w:rPr>
        <w:t xml:space="preserve">Australia had its first IPPAS Mission in 2013, with a follow-up in 2017. A further IPPAS Mission to Australia is yet to be scheduled. </w:t>
      </w:r>
    </w:p>
    <w:sectPr w:rsidR="003D2C1E" w:rsidRPr="00F97841" w:rsidSect="007B4CE3">
      <w:headerReference w:type="default" r:id="rId20"/>
      <w:footerReference w:type="default" r:id="rId21"/>
      <w:pgSz w:w="11906" w:h="16838" w:code="9"/>
      <w:pgMar w:top="1276" w:right="1418"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82AE" w14:textId="77777777" w:rsidR="00EA5C5A" w:rsidRDefault="00EA5C5A" w:rsidP="003D2C1E">
      <w:pPr>
        <w:spacing w:after="0" w:line="240" w:lineRule="auto"/>
      </w:pPr>
      <w:r>
        <w:separator/>
      </w:r>
    </w:p>
  </w:endnote>
  <w:endnote w:type="continuationSeparator" w:id="0">
    <w:p w14:paraId="7A839739" w14:textId="77777777" w:rsidR="00EA5C5A" w:rsidRDefault="00EA5C5A" w:rsidP="003D2C1E">
      <w:pPr>
        <w:spacing w:after="0" w:line="240" w:lineRule="auto"/>
      </w:pPr>
      <w:r>
        <w:continuationSeparator/>
      </w:r>
    </w:p>
  </w:endnote>
  <w:endnote w:type="continuationNotice" w:id="1">
    <w:p w14:paraId="25B8A87B" w14:textId="77777777" w:rsidR="00EA5C5A" w:rsidRDefault="00EA5C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808155"/>
      <w:docPartObj>
        <w:docPartGallery w:val="Page Numbers (Bottom of Page)"/>
        <w:docPartUnique/>
      </w:docPartObj>
    </w:sdtPr>
    <w:sdtEndPr>
      <w:rPr>
        <w:noProof/>
      </w:rPr>
    </w:sdtEndPr>
    <w:sdtContent>
      <w:p w14:paraId="6CCD55BC" w14:textId="77777777" w:rsidR="003F2594" w:rsidRDefault="003D2C1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C5EFEE4" w14:textId="77777777" w:rsidR="003F2594" w:rsidRDefault="003F2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44E6" w14:textId="77777777" w:rsidR="00EA5C5A" w:rsidRDefault="00EA5C5A" w:rsidP="003D2C1E">
      <w:pPr>
        <w:spacing w:after="0" w:line="240" w:lineRule="auto"/>
      </w:pPr>
      <w:r>
        <w:separator/>
      </w:r>
    </w:p>
  </w:footnote>
  <w:footnote w:type="continuationSeparator" w:id="0">
    <w:p w14:paraId="4A931209" w14:textId="77777777" w:rsidR="00EA5C5A" w:rsidRDefault="00EA5C5A" w:rsidP="003D2C1E">
      <w:pPr>
        <w:spacing w:after="0" w:line="240" w:lineRule="auto"/>
      </w:pPr>
      <w:r>
        <w:continuationSeparator/>
      </w:r>
    </w:p>
  </w:footnote>
  <w:footnote w:type="continuationNotice" w:id="1">
    <w:p w14:paraId="1D858AB4" w14:textId="77777777" w:rsidR="00EA5C5A" w:rsidRDefault="00EA5C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DE02" w14:textId="3F010B98" w:rsidR="00502B73" w:rsidRDefault="00502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6B3"/>
    <w:multiLevelType w:val="hybridMultilevel"/>
    <w:tmpl w:val="765E5AEE"/>
    <w:lvl w:ilvl="0" w:tplc="04190001">
      <w:start w:val="1"/>
      <w:numFmt w:val="bullet"/>
      <w:lvlText w:val=""/>
      <w:lvlJc w:val="left"/>
      <w:pPr>
        <w:ind w:left="773" w:hanging="360"/>
      </w:pPr>
      <w:rPr>
        <w:rFonts w:ascii="Symbol" w:hAnsi="Symbol"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hint="default"/>
      </w:rPr>
    </w:lvl>
    <w:lvl w:ilvl="3" w:tplc="04190001">
      <w:start w:val="1"/>
      <w:numFmt w:val="bullet"/>
      <w:lvlText w:val=""/>
      <w:lvlJc w:val="left"/>
      <w:pPr>
        <w:ind w:left="2933" w:hanging="360"/>
      </w:pPr>
      <w:rPr>
        <w:rFonts w:ascii="Symbol" w:hAnsi="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hint="default"/>
      </w:rPr>
    </w:lvl>
    <w:lvl w:ilvl="6" w:tplc="04190001">
      <w:start w:val="1"/>
      <w:numFmt w:val="bullet"/>
      <w:lvlText w:val=""/>
      <w:lvlJc w:val="left"/>
      <w:pPr>
        <w:ind w:left="5093" w:hanging="360"/>
      </w:pPr>
      <w:rPr>
        <w:rFonts w:ascii="Symbol" w:hAnsi="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hint="default"/>
      </w:rPr>
    </w:lvl>
  </w:abstractNum>
  <w:abstractNum w:abstractNumId="1" w15:restartNumberingAfterBreak="0">
    <w:nsid w:val="0E422972"/>
    <w:multiLevelType w:val="hybridMultilevel"/>
    <w:tmpl w:val="8F2AAA7A"/>
    <w:lvl w:ilvl="0" w:tplc="686EC11E">
      <w:start w:val="1"/>
      <w:numFmt w:val="lowerRoman"/>
      <w:lvlText w:val="(%1)"/>
      <w:lvlJc w:val="left"/>
      <w:pPr>
        <w:ind w:left="78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17584548"/>
    <w:multiLevelType w:val="hybridMultilevel"/>
    <w:tmpl w:val="5302D962"/>
    <w:lvl w:ilvl="0" w:tplc="109EC33C">
      <w:start w:val="1"/>
      <w:numFmt w:val="upperLetter"/>
      <w:lvlText w:val="%1."/>
      <w:lvlJc w:val="left"/>
      <w:pPr>
        <w:ind w:left="585" w:hanging="585"/>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2C0A357C"/>
    <w:multiLevelType w:val="hybridMultilevel"/>
    <w:tmpl w:val="4AFE7790"/>
    <w:lvl w:ilvl="0" w:tplc="733638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D94225"/>
    <w:multiLevelType w:val="hybridMultilevel"/>
    <w:tmpl w:val="E0B0690E"/>
    <w:lvl w:ilvl="0" w:tplc="C532BF2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D72DB"/>
    <w:multiLevelType w:val="hybridMultilevel"/>
    <w:tmpl w:val="22CC361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9B167B"/>
    <w:multiLevelType w:val="hybridMultilevel"/>
    <w:tmpl w:val="65C4A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5375C1"/>
    <w:multiLevelType w:val="hybridMultilevel"/>
    <w:tmpl w:val="4F06F0EE"/>
    <w:lvl w:ilvl="0" w:tplc="733638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3E2753D"/>
    <w:multiLevelType w:val="hybridMultilevel"/>
    <w:tmpl w:val="DE2CB976"/>
    <w:lvl w:ilvl="0" w:tplc="138C1E6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646E92"/>
    <w:multiLevelType w:val="hybridMultilevel"/>
    <w:tmpl w:val="FAE23386"/>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start w:val="1"/>
      <w:numFmt w:val="bullet"/>
      <w:lvlText w:val=""/>
      <w:lvlJc w:val="left"/>
      <w:pPr>
        <w:ind w:left="2360" w:hanging="360"/>
      </w:pPr>
      <w:rPr>
        <w:rFonts w:ascii="Wingdings" w:hAnsi="Wingdings" w:hint="default"/>
      </w:rPr>
    </w:lvl>
    <w:lvl w:ilvl="3" w:tplc="04090001">
      <w:start w:val="1"/>
      <w:numFmt w:val="bullet"/>
      <w:lvlText w:val=""/>
      <w:lvlJc w:val="left"/>
      <w:pPr>
        <w:ind w:left="3080" w:hanging="360"/>
      </w:pPr>
      <w:rPr>
        <w:rFonts w:ascii="Symbol" w:hAnsi="Symbol" w:hint="default"/>
      </w:rPr>
    </w:lvl>
    <w:lvl w:ilvl="4" w:tplc="04090003">
      <w:start w:val="1"/>
      <w:numFmt w:val="bullet"/>
      <w:lvlText w:val="o"/>
      <w:lvlJc w:val="left"/>
      <w:pPr>
        <w:ind w:left="3800" w:hanging="360"/>
      </w:pPr>
      <w:rPr>
        <w:rFonts w:ascii="Courier New" w:hAnsi="Courier New" w:cs="Courier New" w:hint="default"/>
      </w:rPr>
    </w:lvl>
    <w:lvl w:ilvl="5" w:tplc="04090005">
      <w:start w:val="1"/>
      <w:numFmt w:val="bullet"/>
      <w:lvlText w:val=""/>
      <w:lvlJc w:val="left"/>
      <w:pPr>
        <w:ind w:left="4520" w:hanging="360"/>
      </w:pPr>
      <w:rPr>
        <w:rFonts w:ascii="Wingdings" w:hAnsi="Wingdings" w:hint="default"/>
      </w:rPr>
    </w:lvl>
    <w:lvl w:ilvl="6" w:tplc="04090001">
      <w:start w:val="1"/>
      <w:numFmt w:val="bullet"/>
      <w:lvlText w:val=""/>
      <w:lvlJc w:val="left"/>
      <w:pPr>
        <w:ind w:left="5240" w:hanging="360"/>
      </w:pPr>
      <w:rPr>
        <w:rFonts w:ascii="Symbol" w:hAnsi="Symbol" w:hint="default"/>
      </w:rPr>
    </w:lvl>
    <w:lvl w:ilvl="7" w:tplc="04090003">
      <w:start w:val="1"/>
      <w:numFmt w:val="bullet"/>
      <w:lvlText w:val="o"/>
      <w:lvlJc w:val="left"/>
      <w:pPr>
        <w:ind w:left="5960" w:hanging="360"/>
      </w:pPr>
      <w:rPr>
        <w:rFonts w:ascii="Courier New" w:hAnsi="Courier New" w:cs="Courier New" w:hint="default"/>
      </w:rPr>
    </w:lvl>
    <w:lvl w:ilvl="8" w:tplc="04090005">
      <w:start w:val="1"/>
      <w:numFmt w:val="bullet"/>
      <w:lvlText w:val=""/>
      <w:lvlJc w:val="left"/>
      <w:pPr>
        <w:ind w:left="6680" w:hanging="360"/>
      </w:pPr>
      <w:rPr>
        <w:rFonts w:ascii="Wingdings" w:hAnsi="Wingdings" w:hint="default"/>
      </w:rPr>
    </w:lvl>
  </w:abstractNum>
  <w:abstractNum w:abstractNumId="10" w15:restartNumberingAfterBreak="0">
    <w:nsid w:val="45796C5B"/>
    <w:multiLevelType w:val="hybridMultilevel"/>
    <w:tmpl w:val="7194C046"/>
    <w:lvl w:ilvl="0" w:tplc="04190001">
      <w:start w:val="1"/>
      <w:numFmt w:val="bullet"/>
      <w:lvlText w:val=""/>
      <w:lvlJc w:val="left"/>
      <w:pPr>
        <w:ind w:left="773" w:hanging="360"/>
      </w:pPr>
      <w:rPr>
        <w:rFonts w:ascii="Symbol" w:hAnsi="Symbol" w:hint="default"/>
      </w:rPr>
    </w:lvl>
    <w:lvl w:ilvl="1" w:tplc="04190003">
      <w:start w:val="1"/>
      <w:numFmt w:val="bullet"/>
      <w:lvlText w:val="o"/>
      <w:lvlJc w:val="left"/>
      <w:pPr>
        <w:ind w:left="1493" w:hanging="360"/>
      </w:pPr>
      <w:rPr>
        <w:rFonts w:ascii="Courier New" w:hAnsi="Courier New" w:cs="Courier New" w:hint="default"/>
      </w:rPr>
    </w:lvl>
    <w:lvl w:ilvl="2" w:tplc="04190005">
      <w:start w:val="1"/>
      <w:numFmt w:val="bullet"/>
      <w:lvlText w:val=""/>
      <w:lvlJc w:val="left"/>
      <w:pPr>
        <w:ind w:left="2213" w:hanging="360"/>
      </w:pPr>
      <w:rPr>
        <w:rFonts w:ascii="Wingdings" w:hAnsi="Wingdings" w:hint="default"/>
      </w:rPr>
    </w:lvl>
    <w:lvl w:ilvl="3" w:tplc="04190001">
      <w:start w:val="1"/>
      <w:numFmt w:val="bullet"/>
      <w:lvlText w:val=""/>
      <w:lvlJc w:val="left"/>
      <w:pPr>
        <w:ind w:left="2933" w:hanging="360"/>
      </w:pPr>
      <w:rPr>
        <w:rFonts w:ascii="Symbol" w:hAnsi="Symbol" w:hint="default"/>
      </w:rPr>
    </w:lvl>
    <w:lvl w:ilvl="4" w:tplc="04190003">
      <w:start w:val="1"/>
      <w:numFmt w:val="bullet"/>
      <w:lvlText w:val="o"/>
      <w:lvlJc w:val="left"/>
      <w:pPr>
        <w:ind w:left="3653" w:hanging="360"/>
      </w:pPr>
      <w:rPr>
        <w:rFonts w:ascii="Courier New" w:hAnsi="Courier New" w:cs="Courier New" w:hint="default"/>
      </w:rPr>
    </w:lvl>
    <w:lvl w:ilvl="5" w:tplc="04190005">
      <w:start w:val="1"/>
      <w:numFmt w:val="bullet"/>
      <w:lvlText w:val=""/>
      <w:lvlJc w:val="left"/>
      <w:pPr>
        <w:ind w:left="4373" w:hanging="360"/>
      </w:pPr>
      <w:rPr>
        <w:rFonts w:ascii="Wingdings" w:hAnsi="Wingdings" w:hint="default"/>
      </w:rPr>
    </w:lvl>
    <w:lvl w:ilvl="6" w:tplc="04190001">
      <w:start w:val="1"/>
      <w:numFmt w:val="bullet"/>
      <w:lvlText w:val=""/>
      <w:lvlJc w:val="left"/>
      <w:pPr>
        <w:ind w:left="5093" w:hanging="360"/>
      </w:pPr>
      <w:rPr>
        <w:rFonts w:ascii="Symbol" w:hAnsi="Symbol" w:hint="default"/>
      </w:rPr>
    </w:lvl>
    <w:lvl w:ilvl="7" w:tplc="04190003">
      <w:start w:val="1"/>
      <w:numFmt w:val="bullet"/>
      <w:lvlText w:val="o"/>
      <w:lvlJc w:val="left"/>
      <w:pPr>
        <w:ind w:left="5813" w:hanging="360"/>
      </w:pPr>
      <w:rPr>
        <w:rFonts w:ascii="Courier New" w:hAnsi="Courier New" w:cs="Courier New" w:hint="default"/>
      </w:rPr>
    </w:lvl>
    <w:lvl w:ilvl="8" w:tplc="04190005">
      <w:start w:val="1"/>
      <w:numFmt w:val="bullet"/>
      <w:lvlText w:val=""/>
      <w:lvlJc w:val="left"/>
      <w:pPr>
        <w:ind w:left="6533" w:hanging="360"/>
      </w:pPr>
      <w:rPr>
        <w:rFonts w:ascii="Wingdings" w:hAnsi="Wingdings" w:hint="default"/>
      </w:rPr>
    </w:lvl>
  </w:abstractNum>
  <w:abstractNum w:abstractNumId="11" w15:restartNumberingAfterBreak="0">
    <w:nsid w:val="57C748B2"/>
    <w:multiLevelType w:val="hybridMultilevel"/>
    <w:tmpl w:val="361EA89A"/>
    <w:lvl w:ilvl="0" w:tplc="733638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0F7AFC"/>
    <w:multiLevelType w:val="hybridMultilevel"/>
    <w:tmpl w:val="C5026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1160A8"/>
    <w:multiLevelType w:val="hybridMultilevel"/>
    <w:tmpl w:val="CC346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91179C"/>
    <w:multiLevelType w:val="hybridMultilevel"/>
    <w:tmpl w:val="F34420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6265602"/>
    <w:multiLevelType w:val="multilevel"/>
    <w:tmpl w:val="9636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8A48AF"/>
    <w:multiLevelType w:val="hybridMultilevel"/>
    <w:tmpl w:val="4A22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010D00"/>
    <w:multiLevelType w:val="hybridMultilevel"/>
    <w:tmpl w:val="B54EE5E8"/>
    <w:lvl w:ilvl="0" w:tplc="138C1E6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655060">
    <w:abstractNumId w:val="2"/>
  </w:num>
  <w:num w:numId="2" w16cid:durableId="1372848507">
    <w:abstractNumId w:val="12"/>
  </w:num>
  <w:num w:numId="3" w16cid:durableId="1912930727">
    <w:abstractNumId w:val="9"/>
  </w:num>
  <w:num w:numId="4" w16cid:durableId="1476020075">
    <w:abstractNumId w:val="14"/>
  </w:num>
  <w:num w:numId="5" w16cid:durableId="1253926890">
    <w:abstractNumId w:val="6"/>
  </w:num>
  <w:num w:numId="6" w16cid:durableId="1549292907">
    <w:abstractNumId w:val="0"/>
  </w:num>
  <w:num w:numId="7" w16cid:durableId="1083529221">
    <w:abstractNumId w:val="10"/>
  </w:num>
  <w:num w:numId="8" w16cid:durableId="968247558">
    <w:abstractNumId w:val="16"/>
  </w:num>
  <w:num w:numId="9" w16cid:durableId="282275508">
    <w:abstractNumId w:val="4"/>
  </w:num>
  <w:num w:numId="10" w16cid:durableId="753547060">
    <w:abstractNumId w:val="7"/>
  </w:num>
  <w:num w:numId="11" w16cid:durableId="2011712265">
    <w:abstractNumId w:val="3"/>
  </w:num>
  <w:num w:numId="12" w16cid:durableId="1320882535">
    <w:abstractNumId w:val="11"/>
  </w:num>
  <w:num w:numId="13" w16cid:durableId="1607153090">
    <w:abstractNumId w:val="8"/>
  </w:num>
  <w:num w:numId="14" w16cid:durableId="1679698520">
    <w:abstractNumId w:val="17"/>
  </w:num>
  <w:num w:numId="15" w16cid:durableId="144009949">
    <w:abstractNumId w:val="1"/>
  </w:num>
  <w:num w:numId="16" w16cid:durableId="1040323171">
    <w:abstractNumId w:val="5"/>
  </w:num>
  <w:num w:numId="17" w16cid:durableId="836458326">
    <w:abstractNumId w:val="15"/>
  </w:num>
  <w:num w:numId="18" w16cid:durableId="19302643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1E"/>
    <w:rsid w:val="00000FB1"/>
    <w:rsid w:val="00003A02"/>
    <w:rsid w:val="00011B97"/>
    <w:rsid w:val="00013570"/>
    <w:rsid w:val="00015E24"/>
    <w:rsid w:val="0002094C"/>
    <w:rsid w:val="00022801"/>
    <w:rsid w:val="00026A03"/>
    <w:rsid w:val="00027431"/>
    <w:rsid w:val="000627F2"/>
    <w:rsid w:val="00071789"/>
    <w:rsid w:val="00071CBD"/>
    <w:rsid w:val="000744B9"/>
    <w:rsid w:val="00075708"/>
    <w:rsid w:val="00081D39"/>
    <w:rsid w:val="0008708A"/>
    <w:rsid w:val="00087239"/>
    <w:rsid w:val="0009007A"/>
    <w:rsid w:val="0009281C"/>
    <w:rsid w:val="00096766"/>
    <w:rsid w:val="000A2551"/>
    <w:rsid w:val="000A2A16"/>
    <w:rsid w:val="000B0876"/>
    <w:rsid w:val="000B0ABB"/>
    <w:rsid w:val="000B146D"/>
    <w:rsid w:val="000B2D28"/>
    <w:rsid w:val="000B3F18"/>
    <w:rsid w:val="000B603E"/>
    <w:rsid w:val="000C5F9D"/>
    <w:rsid w:val="000D2972"/>
    <w:rsid w:val="000E0030"/>
    <w:rsid w:val="000E0E12"/>
    <w:rsid w:val="000E122E"/>
    <w:rsid w:val="000E56C4"/>
    <w:rsid w:val="000F1D25"/>
    <w:rsid w:val="001033CF"/>
    <w:rsid w:val="0010457E"/>
    <w:rsid w:val="0011096F"/>
    <w:rsid w:val="00112F72"/>
    <w:rsid w:val="00113528"/>
    <w:rsid w:val="00114413"/>
    <w:rsid w:val="00115CF8"/>
    <w:rsid w:val="00122105"/>
    <w:rsid w:val="001243A1"/>
    <w:rsid w:val="00127DBF"/>
    <w:rsid w:val="00131ECA"/>
    <w:rsid w:val="001345EC"/>
    <w:rsid w:val="00145339"/>
    <w:rsid w:val="00150116"/>
    <w:rsid w:val="00153836"/>
    <w:rsid w:val="00155875"/>
    <w:rsid w:val="00163362"/>
    <w:rsid w:val="001730CD"/>
    <w:rsid w:val="00174411"/>
    <w:rsid w:val="00175989"/>
    <w:rsid w:val="001872CA"/>
    <w:rsid w:val="0019788A"/>
    <w:rsid w:val="001A19DE"/>
    <w:rsid w:val="001A367E"/>
    <w:rsid w:val="001A583D"/>
    <w:rsid w:val="001B3C81"/>
    <w:rsid w:val="001C6B40"/>
    <w:rsid w:val="001C74C6"/>
    <w:rsid w:val="001C7CB0"/>
    <w:rsid w:val="001C7CE5"/>
    <w:rsid w:val="001D0B71"/>
    <w:rsid w:val="001D15ED"/>
    <w:rsid w:val="001E484E"/>
    <w:rsid w:val="001E6EFA"/>
    <w:rsid w:val="001E79A1"/>
    <w:rsid w:val="001F1381"/>
    <w:rsid w:val="001F3609"/>
    <w:rsid w:val="001F3744"/>
    <w:rsid w:val="00216EBF"/>
    <w:rsid w:val="00224F81"/>
    <w:rsid w:val="002311CE"/>
    <w:rsid w:val="0023475C"/>
    <w:rsid w:val="002350F5"/>
    <w:rsid w:val="00240614"/>
    <w:rsid w:val="002424AB"/>
    <w:rsid w:val="00242797"/>
    <w:rsid w:val="002462E8"/>
    <w:rsid w:val="0025166E"/>
    <w:rsid w:val="00253120"/>
    <w:rsid w:val="00253154"/>
    <w:rsid w:val="00254799"/>
    <w:rsid w:val="0026052F"/>
    <w:rsid w:val="00263D40"/>
    <w:rsid w:val="00275828"/>
    <w:rsid w:val="00276182"/>
    <w:rsid w:val="00282C98"/>
    <w:rsid w:val="00287378"/>
    <w:rsid w:val="00292CE8"/>
    <w:rsid w:val="002939FD"/>
    <w:rsid w:val="002954B3"/>
    <w:rsid w:val="002A5786"/>
    <w:rsid w:val="002B050C"/>
    <w:rsid w:val="002B2E5F"/>
    <w:rsid w:val="002B3F88"/>
    <w:rsid w:val="002B615D"/>
    <w:rsid w:val="002B761E"/>
    <w:rsid w:val="002D15D7"/>
    <w:rsid w:val="002E313F"/>
    <w:rsid w:val="002F4174"/>
    <w:rsid w:val="002F5CA6"/>
    <w:rsid w:val="002F68CC"/>
    <w:rsid w:val="003035FE"/>
    <w:rsid w:val="00305A1E"/>
    <w:rsid w:val="00310511"/>
    <w:rsid w:val="0031182D"/>
    <w:rsid w:val="0031490D"/>
    <w:rsid w:val="00323284"/>
    <w:rsid w:val="00327282"/>
    <w:rsid w:val="003302AD"/>
    <w:rsid w:val="00330A8C"/>
    <w:rsid w:val="00330AC8"/>
    <w:rsid w:val="0033161C"/>
    <w:rsid w:val="00332A4B"/>
    <w:rsid w:val="00333278"/>
    <w:rsid w:val="00334EC9"/>
    <w:rsid w:val="00335EE8"/>
    <w:rsid w:val="00342668"/>
    <w:rsid w:val="0034294C"/>
    <w:rsid w:val="003465FC"/>
    <w:rsid w:val="003502D7"/>
    <w:rsid w:val="00350892"/>
    <w:rsid w:val="003610A4"/>
    <w:rsid w:val="00367631"/>
    <w:rsid w:val="00375611"/>
    <w:rsid w:val="00375A6D"/>
    <w:rsid w:val="00376539"/>
    <w:rsid w:val="003771BA"/>
    <w:rsid w:val="00377B15"/>
    <w:rsid w:val="00377ECF"/>
    <w:rsid w:val="003830AB"/>
    <w:rsid w:val="00387D6F"/>
    <w:rsid w:val="003A40DF"/>
    <w:rsid w:val="003A452C"/>
    <w:rsid w:val="003A49B4"/>
    <w:rsid w:val="003B54E5"/>
    <w:rsid w:val="003B77F7"/>
    <w:rsid w:val="003C5C3E"/>
    <w:rsid w:val="003C6494"/>
    <w:rsid w:val="003C72A0"/>
    <w:rsid w:val="003D070A"/>
    <w:rsid w:val="003D2C1E"/>
    <w:rsid w:val="003D51F5"/>
    <w:rsid w:val="003E3717"/>
    <w:rsid w:val="003E4DCB"/>
    <w:rsid w:val="003E678F"/>
    <w:rsid w:val="003E7EB0"/>
    <w:rsid w:val="003F142B"/>
    <w:rsid w:val="003F2594"/>
    <w:rsid w:val="003F6834"/>
    <w:rsid w:val="004002B7"/>
    <w:rsid w:val="00401229"/>
    <w:rsid w:val="00405088"/>
    <w:rsid w:val="0041001B"/>
    <w:rsid w:val="004236D4"/>
    <w:rsid w:val="00424B64"/>
    <w:rsid w:val="0042645E"/>
    <w:rsid w:val="00427EA1"/>
    <w:rsid w:val="004310C6"/>
    <w:rsid w:val="00433394"/>
    <w:rsid w:val="00440286"/>
    <w:rsid w:val="00441846"/>
    <w:rsid w:val="004425CD"/>
    <w:rsid w:val="00442AB1"/>
    <w:rsid w:val="00444E0A"/>
    <w:rsid w:val="004463E7"/>
    <w:rsid w:val="0045568E"/>
    <w:rsid w:val="004605C2"/>
    <w:rsid w:val="0046489B"/>
    <w:rsid w:val="00464F59"/>
    <w:rsid w:val="00471C3D"/>
    <w:rsid w:val="004724C1"/>
    <w:rsid w:val="00483760"/>
    <w:rsid w:val="004858B7"/>
    <w:rsid w:val="0048645A"/>
    <w:rsid w:val="00490517"/>
    <w:rsid w:val="004967AC"/>
    <w:rsid w:val="004A33F4"/>
    <w:rsid w:val="004A7C2E"/>
    <w:rsid w:val="004B2248"/>
    <w:rsid w:val="004B4035"/>
    <w:rsid w:val="004B5629"/>
    <w:rsid w:val="004B5D3F"/>
    <w:rsid w:val="004B62B2"/>
    <w:rsid w:val="004C3A9F"/>
    <w:rsid w:val="004C53CB"/>
    <w:rsid w:val="004D2824"/>
    <w:rsid w:val="004D5966"/>
    <w:rsid w:val="004D6527"/>
    <w:rsid w:val="004D673E"/>
    <w:rsid w:val="004D7BB8"/>
    <w:rsid w:val="004E010D"/>
    <w:rsid w:val="004F2AA2"/>
    <w:rsid w:val="004F5198"/>
    <w:rsid w:val="004F5701"/>
    <w:rsid w:val="004F5C49"/>
    <w:rsid w:val="00501B38"/>
    <w:rsid w:val="005028E8"/>
    <w:rsid w:val="00502B73"/>
    <w:rsid w:val="00512A62"/>
    <w:rsid w:val="00512D81"/>
    <w:rsid w:val="00517842"/>
    <w:rsid w:val="005224C1"/>
    <w:rsid w:val="005251BC"/>
    <w:rsid w:val="00525B0A"/>
    <w:rsid w:val="00525D38"/>
    <w:rsid w:val="005269FC"/>
    <w:rsid w:val="00531752"/>
    <w:rsid w:val="00534D22"/>
    <w:rsid w:val="0054110C"/>
    <w:rsid w:val="00544AA9"/>
    <w:rsid w:val="00546F42"/>
    <w:rsid w:val="00547FDE"/>
    <w:rsid w:val="00555697"/>
    <w:rsid w:val="00556727"/>
    <w:rsid w:val="00556D2C"/>
    <w:rsid w:val="00557259"/>
    <w:rsid w:val="00565405"/>
    <w:rsid w:val="0057236E"/>
    <w:rsid w:val="00576BAB"/>
    <w:rsid w:val="0058229F"/>
    <w:rsid w:val="00591963"/>
    <w:rsid w:val="0059407B"/>
    <w:rsid w:val="00597D08"/>
    <w:rsid w:val="005A0FA0"/>
    <w:rsid w:val="005A3C0D"/>
    <w:rsid w:val="005A4664"/>
    <w:rsid w:val="005B1AF9"/>
    <w:rsid w:val="005B268B"/>
    <w:rsid w:val="005B7E41"/>
    <w:rsid w:val="005C2708"/>
    <w:rsid w:val="005C44BA"/>
    <w:rsid w:val="005E5A04"/>
    <w:rsid w:val="005F091C"/>
    <w:rsid w:val="005F1F82"/>
    <w:rsid w:val="005F4EAE"/>
    <w:rsid w:val="005F5DFE"/>
    <w:rsid w:val="0060001B"/>
    <w:rsid w:val="00603B42"/>
    <w:rsid w:val="00612FBC"/>
    <w:rsid w:val="0061731F"/>
    <w:rsid w:val="006230BE"/>
    <w:rsid w:val="006236C8"/>
    <w:rsid w:val="00623C72"/>
    <w:rsid w:val="006260CA"/>
    <w:rsid w:val="00627FFC"/>
    <w:rsid w:val="0063524E"/>
    <w:rsid w:val="0063759D"/>
    <w:rsid w:val="00640209"/>
    <w:rsid w:val="00645C09"/>
    <w:rsid w:val="00645EF4"/>
    <w:rsid w:val="00646F22"/>
    <w:rsid w:val="00657BA7"/>
    <w:rsid w:val="00660620"/>
    <w:rsid w:val="00670CA4"/>
    <w:rsid w:val="00674248"/>
    <w:rsid w:val="006747E8"/>
    <w:rsid w:val="00675B3F"/>
    <w:rsid w:val="0067635B"/>
    <w:rsid w:val="006774AB"/>
    <w:rsid w:val="00682F99"/>
    <w:rsid w:val="006840D9"/>
    <w:rsid w:val="0069455F"/>
    <w:rsid w:val="00694644"/>
    <w:rsid w:val="00694D8B"/>
    <w:rsid w:val="0069624E"/>
    <w:rsid w:val="00696A5C"/>
    <w:rsid w:val="00697B08"/>
    <w:rsid w:val="006A1280"/>
    <w:rsid w:val="006A460C"/>
    <w:rsid w:val="006A7D9D"/>
    <w:rsid w:val="006B1A23"/>
    <w:rsid w:val="006D3928"/>
    <w:rsid w:val="006E06DD"/>
    <w:rsid w:val="006E2B95"/>
    <w:rsid w:val="006F35CA"/>
    <w:rsid w:val="00703CFA"/>
    <w:rsid w:val="007048EF"/>
    <w:rsid w:val="00706F40"/>
    <w:rsid w:val="0071453E"/>
    <w:rsid w:val="007148BA"/>
    <w:rsid w:val="00721FB6"/>
    <w:rsid w:val="00722975"/>
    <w:rsid w:val="00726CCA"/>
    <w:rsid w:val="0073476F"/>
    <w:rsid w:val="0074170B"/>
    <w:rsid w:val="00752FEB"/>
    <w:rsid w:val="00761530"/>
    <w:rsid w:val="00764136"/>
    <w:rsid w:val="00767F4B"/>
    <w:rsid w:val="007738AD"/>
    <w:rsid w:val="00774AF7"/>
    <w:rsid w:val="007752E0"/>
    <w:rsid w:val="00775D3E"/>
    <w:rsid w:val="007762DE"/>
    <w:rsid w:val="00781C7F"/>
    <w:rsid w:val="00787A67"/>
    <w:rsid w:val="00790990"/>
    <w:rsid w:val="007911D3"/>
    <w:rsid w:val="00792482"/>
    <w:rsid w:val="007A208A"/>
    <w:rsid w:val="007A4345"/>
    <w:rsid w:val="007A57BA"/>
    <w:rsid w:val="007A7AD9"/>
    <w:rsid w:val="007A7F1E"/>
    <w:rsid w:val="007B2B5C"/>
    <w:rsid w:val="007B4CE3"/>
    <w:rsid w:val="007B5AE6"/>
    <w:rsid w:val="007C0535"/>
    <w:rsid w:val="007C083B"/>
    <w:rsid w:val="007D0C22"/>
    <w:rsid w:val="007D20A0"/>
    <w:rsid w:val="007E0026"/>
    <w:rsid w:val="007F3B26"/>
    <w:rsid w:val="007F705B"/>
    <w:rsid w:val="00810456"/>
    <w:rsid w:val="00811E53"/>
    <w:rsid w:val="00826A0C"/>
    <w:rsid w:val="0082723D"/>
    <w:rsid w:val="00830D5F"/>
    <w:rsid w:val="0084011C"/>
    <w:rsid w:val="00844316"/>
    <w:rsid w:val="00845769"/>
    <w:rsid w:val="0084587B"/>
    <w:rsid w:val="0084699E"/>
    <w:rsid w:val="00847CC0"/>
    <w:rsid w:val="0085233E"/>
    <w:rsid w:val="00855CFF"/>
    <w:rsid w:val="00856B3D"/>
    <w:rsid w:val="00856C24"/>
    <w:rsid w:val="00861401"/>
    <w:rsid w:val="00862AFF"/>
    <w:rsid w:val="00864BB9"/>
    <w:rsid w:val="0086748A"/>
    <w:rsid w:val="008732EA"/>
    <w:rsid w:val="00873F80"/>
    <w:rsid w:val="008749C7"/>
    <w:rsid w:val="00880230"/>
    <w:rsid w:val="008816D5"/>
    <w:rsid w:val="0088248D"/>
    <w:rsid w:val="00886D7B"/>
    <w:rsid w:val="00886E48"/>
    <w:rsid w:val="008922E5"/>
    <w:rsid w:val="00892538"/>
    <w:rsid w:val="008A0977"/>
    <w:rsid w:val="008A785C"/>
    <w:rsid w:val="008B28C9"/>
    <w:rsid w:val="008B3D23"/>
    <w:rsid w:val="008D22C6"/>
    <w:rsid w:val="008D5241"/>
    <w:rsid w:val="008E0B63"/>
    <w:rsid w:val="008E1C1A"/>
    <w:rsid w:val="008E460B"/>
    <w:rsid w:val="008E4980"/>
    <w:rsid w:val="008E6602"/>
    <w:rsid w:val="008E668D"/>
    <w:rsid w:val="008F01E1"/>
    <w:rsid w:val="008F0500"/>
    <w:rsid w:val="008F3947"/>
    <w:rsid w:val="008F62B9"/>
    <w:rsid w:val="009002A8"/>
    <w:rsid w:val="00901537"/>
    <w:rsid w:val="00906CDB"/>
    <w:rsid w:val="00907C8C"/>
    <w:rsid w:val="0091056B"/>
    <w:rsid w:val="00915E7C"/>
    <w:rsid w:val="0091754C"/>
    <w:rsid w:val="00933954"/>
    <w:rsid w:val="00937BDA"/>
    <w:rsid w:val="009402DD"/>
    <w:rsid w:val="00947119"/>
    <w:rsid w:val="00951A5E"/>
    <w:rsid w:val="00951A68"/>
    <w:rsid w:val="009525FC"/>
    <w:rsid w:val="0095569A"/>
    <w:rsid w:val="00956768"/>
    <w:rsid w:val="00963331"/>
    <w:rsid w:val="0096604E"/>
    <w:rsid w:val="009773E6"/>
    <w:rsid w:val="00977C9D"/>
    <w:rsid w:val="009802B6"/>
    <w:rsid w:val="0098040F"/>
    <w:rsid w:val="00980EAB"/>
    <w:rsid w:val="0098203A"/>
    <w:rsid w:val="0098649C"/>
    <w:rsid w:val="00987706"/>
    <w:rsid w:val="0099121D"/>
    <w:rsid w:val="00991375"/>
    <w:rsid w:val="00992808"/>
    <w:rsid w:val="00992E78"/>
    <w:rsid w:val="00994537"/>
    <w:rsid w:val="009951B4"/>
    <w:rsid w:val="009A2C07"/>
    <w:rsid w:val="009A30CE"/>
    <w:rsid w:val="009A3C41"/>
    <w:rsid w:val="009A41AC"/>
    <w:rsid w:val="009A686E"/>
    <w:rsid w:val="009A7433"/>
    <w:rsid w:val="009B23A1"/>
    <w:rsid w:val="009B6056"/>
    <w:rsid w:val="009C6A02"/>
    <w:rsid w:val="009C7998"/>
    <w:rsid w:val="009C7B4A"/>
    <w:rsid w:val="009D029F"/>
    <w:rsid w:val="009D0E4D"/>
    <w:rsid w:val="009D47FF"/>
    <w:rsid w:val="009D5317"/>
    <w:rsid w:val="009D5658"/>
    <w:rsid w:val="009D7C8B"/>
    <w:rsid w:val="009E3786"/>
    <w:rsid w:val="009E597F"/>
    <w:rsid w:val="009F398E"/>
    <w:rsid w:val="00A0438D"/>
    <w:rsid w:val="00A06BF7"/>
    <w:rsid w:val="00A1021B"/>
    <w:rsid w:val="00A10F24"/>
    <w:rsid w:val="00A14CDF"/>
    <w:rsid w:val="00A21985"/>
    <w:rsid w:val="00A25140"/>
    <w:rsid w:val="00A25CDE"/>
    <w:rsid w:val="00A36D7E"/>
    <w:rsid w:val="00A41DBB"/>
    <w:rsid w:val="00A423E1"/>
    <w:rsid w:val="00A42883"/>
    <w:rsid w:val="00A42F4F"/>
    <w:rsid w:val="00A466F3"/>
    <w:rsid w:val="00A472F6"/>
    <w:rsid w:val="00A47996"/>
    <w:rsid w:val="00A5037E"/>
    <w:rsid w:val="00A60C5A"/>
    <w:rsid w:val="00A63628"/>
    <w:rsid w:val="00A677CF"/>
    <w:rsid w:val="00A67FED"/>
    <w:rsid w:val="00A84F3A"/>
    <w:rsid w:val="00A9357B"/>
    <w:rsid w:val="00A977FA"/>
    <w:rsid w:val="00AA0CC0"/>
    <w:rsid w:val="00AA1731"/>
    <w:rsid w:val="00AA2ACD"/>
    <w:rsid w:val="00AA36BA"/>
    <w:rsid w:val="00AB4852"/>
    <w:rsid w:val="00AB4C88"/>
    <w:rsid w:val="00AC219E"/>
    <w:rsid w:val="00AE0832"/>
    <w:rsid w:val="00AE7EDB"/>
    <w:rsid w:val="00AF3A71"/>
    <w:rsid w:val="00B02234"/>
    <w:rsid w:val="00B0271B"/>
    <w:rsid w:val="00B04B5D"/>
    <w:rsid w:val="00B0565C"/>
    <w:rsid w:val="00B1042C"/>
    <w:rsid w:val="00B20BF8"/>
    <w:rsid w:val="00B2178E"/>
    <w:rsid w:val="00B2203C"/>
    <w:rsid w:val="00B23FBD"/>
    <w:rsid w:val="00B30638"/>
    <w:rsid w:val="00B309EC"/>
    <w:rsid w:val="00B31EA3"/>
    <w:rsid w:val="00B37547"/>
    <w:rsid w:val="00B4427B"/>
    <w:rsid w:val="00B51575"/>
    <w:rsid w:val="00B52FEB"/>
    <w:rsid w:val="00B5344B"/>
    <w:rsid w:val="00B535E4"/>
    <w:rsid w:val="00B53FB6"/>
    <w:rsid w:val="00B57B4E"/>
    <w:rsid w:val="00B60014"/>
    <w:rsid w:val="00B64830"/>
    <w:rsid w:val="00B66285"/>
    <w:rsid w:val="00B67ACA"/>
    <w:rsid w:val="00B7081E"/>
    <w:rsid w:val="00B73899"/>
    <w:rsid w:val="00B76938"/>
    <w:rsid w:val="00B82719"/>
    <w:rsid w:val="00B8532F"/>
    <w:rsid w:val="00B86632"/>
    <w:rsid w:val="00B86E00"/>
    <w:rsid w:val="00B91FD1"/>
    <w:rsid w:val="00B934C3"/>
    <w:rsid w:val="00B97454"/>
    <w:rsid w:val="00BA2341"/>
    <w:rsid w:val="00BA4103"/>
    <w:rsid w:val="00BA7261"/>
    <w:rsid w:val="00BB171A"/>
    <w:rsid w:val="00BB4B23"/>
    <w:rsid w:val="00BC0D60"/>
    <w:rsid w:val="00BC759E"/>
    <w:rsid w:val="00BC75E7"/>
    <w:rsid w:val="00BD429B"/>
    <w:rsid w:val="00BD78B5"/>
    <w:rsid w:val="00BE22C9"/>
    <w:rsid w:val="00BE5779"/>
    <w:rsid w:val="00BE7F84"/>
    <w:rsid w:val="00BF45C3"/>
    <w:rsid w:val="00BF4BE4"/>
    <w:rsid w:val="00BF4FE2"/>
    <w:rsid w:val="00C00213"/>
    <w:rsid w:val="00C006E1"/>
    <w:rsid w:val="00C03AAA"/>
    <w:rsid w:val="00C05BC0"/>
    <w:rsid w:val="00C10E64"/>
    <w:rsid w:val="00C12E0E"/>
    <w:rsid w:val="00C137FC"/>
    <w:rsid w:val="00C15212"/>
    <w:rsid w:val="00C21998"/>
    <w:rsid w:val="00C23301"/>
    <w:rsid w:val="00C248A2"/>
    <w:rsid w:val="00C27320"/>
    <w:rsid w:val="00C321E6"/>
    <w:rsid w:val="00C3270C"/>
    <w:rsid w:val="00C33085"/>
    <w:rsid w:val="00C40ABD"/>
    <w:rsid w:val="00C44738"/>
    <w:rsid w:val="00C51BC7"/>
    <w:rsid w:val="00C524EB"/>
    <w:rsid w:val="00C52D2D"/>
    <w:rsid w:val="00C63C13"/>
    <w:rsid w:val="00C7114B"/>
    <w:rsid w:val="00C7140B"/>
    <w:rsid w:val="00C71BC3"/>
    <w:rsid w:val="00C733B2"/>
    <w:rsid w:val="00C7563B"/>
    <w:rsid w:val="00C87934"/>
    <w:rsid w:val="00C90133"/>
    <w:rsid w:val="00C90597"/>
    <w:rsid w:val="00C90CEB"/>
    <w:rsid w:val="00C910B7"/>
    <w:rsid w:val="00CA153F"/>
    <w:rsid w:val="00CA1CB3"/>
    <w:rsid w:val="00CA6869"/>
    <w:rsid w:val="00CB2D8C"/>
    <w:rsid w:val="00CB3134"/>
    <w:rsid w:val="00CB355D"/>
    <w:rsid w:val="00CB3C1F"/>
    <w:rsid w:val="00CB69A7"/>
    <w:rsid w:val="00CB6ABC"/>
    <w:rsid w:val="00CC06F8"/>
    <w:rsid w:val="00CC6F61"/>
    <w:rsid w:val="00CD1418"/>
    <w:rsid w:val="00CD170E"/>
    <w:rsid w:val="00CD1D27"/>
    <w:rsid w:val="00CD49C2"/>
    <w:rsid w:val="00CE13B4"/>
    <w:rsid w:val="00CE17A9"/>
    <w:rsid w:val="00CE73F9"/>
    <w:rsid w:val="00CF223B"/>
    <w:rsid w:val="00D02939"/>
    <w:rsid w:val="00D05723"/>
    <w:rsid w:val="00D232F6"/>
    <w:rsid w:val="00D272F4"/>
    <w:rsid w:val="00D30446"/>
    <w:rsid w:val="00D37344"/>
    <w:rsid w:val="00D56108"/>
    <w:rsid w:val="00D5721C"/>
    <w:rsid w:val="00D615BD"/>
    <w:rsid w:val="00D636A3"/>
    <w:rsid w:val="00D66EDA"/>
    <w:rsid w:val="00D708E9"/>
    <w:rsid w:val="00D7206A"/>
    <w:rsid w:val="00D80D88"/>
    <w:rsid w:val="00D833B8"/>
    <w:rsid w:val="00D90DC6"/>
    <w:rsid w:val="00D90E03"/>
    <w:rsid w:val="00D93A95"/>
    <w:rsid w:val="00DA5D54"/>
    <w:rsid w:val="00DA76C9"/>
    <w:rsid w:val="00DB6729"/>
    <w:rsid w:val="00DC245B"/>
    <w:rsid w:val="00DC6433"/>
    <w:rsid w:val="00DD481B"/>
    <w:rsid w:val="00DE0550"/>
    <w:rsid w:val="00DE0DF5"/>
    <w:rsid w:val="00DE107E"/>
    <w:rsid w:val="00DE1811"/>
    <w:rsid w:val="00DE6CF2"/>
    <w:rsid w:val="00DE6F9B"/>
    <w:rsid w:val="00DE728B"/>
    <w:rsid w:val="00DF7B4B"/>
    <w:rsid w:val="00E06730"/>
    <w:rsid w:val="00E06BED"/>
    <w:rsid w:val="00E11CE2"/>
    <w:rsid w:val="00E1355F"/>
    <w:rsid w:val="00E138DF"/>
    <w:rsid w:val="00E13D7F"/>
    <w:rsid w:val="00E14AF7"/>
    <w:rsid w:val="00E15BA8"/>
    <w:rsid w:val="00E228FB"/>
    <w:rsid w:val="00E23E70"/>
    <w:rsid w:val="00E2436A"/>
    <w:rsid w:val="00E258B8"/>
    <w:rsid w:val="00E302DE"/>
    <w:rsid w:val="00E32091"/>
    <w:rsid w:val="00E4188D"/>
    <w:rsid w:val="00E47E70"/>
    <w:rsid w:val="00E50C06"/>
    <w:rsid w:val="00E537C5"/>
    <w:rsid w:val="00E540A6"/>
    <w:rsid w:val="00E5586D"/>
    <w:rsid w:val="00E55E7E"/>
    <w:rsid w:val="00E67DEC"/>
    <w:rsid w:val="00E703CE"/>
    <w:rsid w:val="00E74D8E"/>
    <w:rsid w:val="00E85889"/>
    <w:rsid w:val="00E86DE9"/>
    <w:rsid w:val="00EA2671"/>
    <w:rsid w:val="00EA5C5A"/>
    <w:rsid w:val="00EB07A7"/>
    <w:rsid w:val="00EB1471"/>
    <w:rsid w:val="00EB5788"/>
    <w:rsid w:val="00EB6B5F"/>
    <w:rsid w:val="00EC0FA6"/>
    <w:rsid w:val="00EC11B3"/>
    <w:rsid w:val="00EC3679"/>
    <w:rsid w:val="00ED53E0"/>
    <w:rsid w:val="00ED7754"/>
    <w:rsid w:val="00EE6D2D"/>
    <w:rsid w:val="00EF00AC"/>
    <w:rsid w:val="00EF18D6"/>
    <w:rsid w:val="00EF3487"/>
    <w:rsid w:val="00EF6B20"/>
    <w:rsid w:val="00F02D69"/>
    <w:rsid w:val="00F03892"/>
    <w:rsid w:val="00F039E9"/>
    <w:rsid w:val="00F128E0"/>
    <w:rsid w:val="00F13067"/>
    <w:rsid w:val="00F2335A"/>
    <w:rsid w:val="00F26006"/>
    <w:rsid w:val="00F2639B"/>
    <w:rsid w:val="00F3031B"/>
    <w:rsid w:val="00F40287"/>
    <w:rsid w:val="00F42B42"/>
    <w:rsid w:val="00F43710"/>
    <w:rsid w:val="00F47A4A"/>
    <w:rsid w:val="00F52AA4"/>
    <w:rsid w:val="00F543FE"/>
    <w:rsid w:val="00F548FA"/>
    <w:rsid w:val="00F56C5A"/>
    <w:rsid w:val="00F60D61"/>
    <w:rsid w:val="00F62F09"/>
    <w:rsid w:val="00F63FD2"/>
    <w:rsid w:val="00F66513"/>
    <w:rsid w:val="00F6730E"/>
    <w:rsid w:val="00F719E1"/>
    <w:rsid w:val="00F735E5"/>
    <w:rsid w:val="00F84AE6"/>
    <w:rsid w:val="00F87EC8"/>
    <w:rsid w:val="00F916A7"/>
    <w:rsid w:val="00F958BB"/>
    <w:rsid w:val="00F9762C"/>
    <w:rsid w:val="00F97841"/>
    <w:rsid w:val="00FA2CC3"/>
    <w:rsid w:val="00FA51F8"/>
    <w:rsid w:val="00FB0653"/>
    <w:rsid w:val="00FC2AFE"/>
    <w:rsid w:val="00FC3A6F"/>
    <w:rsid w:val="00FC72C2"/>
    <w:rsid w:val="00FD343B"/>
    <w:rsid w:val="00FE3430"/>
    <w:rsid w:val="00FE40DC"/>
    <w:rsid w:val="00FE664F"/>
    <w:rsid w:val="00FE761B"/>
    <w:rsid w:val="00FE7A3B"/>
    <w:rsid w:val="00FF201A"/>
    <w:rsid w:val="00FF3496"/>
    <w:rsid w:val="00FF584F"/>
    <w:rsid w:val="05AE32AB"/>
    <w:rsid w:val="05C3540C"/>
    <w:rsid w:val="0A227FE7"/>
    <w:rsid w:val="0D32CF17"/>
    <w:rsid w:val="14622930"/>
    <w:rsid w:val="18A88842"/>
    <w:rsid w:val="1C943F3D"/>
    <w:rsid w:val="1D38B544"/>
    <w:rsid w:val="1EE0673C"/>
    <w:rsid w:val="2236422B"/>
    <w:rsid w:val="22590E02"/>
    <w:rsid w:val="2328E363"/>
    <w:rsid w:val="239F4BA8"/>
    <w:rsid w:val="24C7B273"/>
    <w:rsid w:val="264FBE32"/>
    <w:rsid w:val="2BCD4864"/>
    <w:rsid w:val="2D0C214D"/>
    <w:rsid w:val="2D2B8BC5"/>
    <w:rsid w:val="2DD7A813"/>
    <w:rsid w:val="2EBB5274"/>
    <w:rsid w:val="30400593"/>
    <w:rsid w:val="308F6FF7"/>
    <w:rsid w:val="356F424D"/>
    <w:rsid w:val="37F3EEA8"/>
    <w:rsid w:val="3FAE7721"/>
    <w:rsid w:val="41127150"/>
    <w:rsid w:val="414E4E74"/>
    <w:rsid w:val="43BAA04E"/>
    <w:rsid w:val="4464FAE7"/>
    <w:rsid w:val="44968109"/>
    <w:rsid w:val="4871B145"/>
    <w:rsid w:val="4C42971E"/>
    <w:rsid w:val="4CA74418"/>
    <w:rsid w:val="4E87C482"/>
    <w:rsid w:val="52C492CF"/>
    <w:rsid w:val="546F8777"/>
    <w:rsid w:val="54F34EAE"/>
    <w:rsid w:val="55172CAE"/>
    <w:rsid w:val="554ADA06"/>
    <w:rsid w:val="565F9F77"/>
    <w:rsid w:val="5660AB29"/>
    <w:rsid w:val="5AF67C87"/>
    <w:rsid w:val="5B5510D0"/>
    <w:rsid w:val="65DC0898"/>
    <w:rsid w:val="677987AD"/>
    <w:rsid w:val="685EE3CC"/>
    <w:rsid w:val="691923B8"/>
    <w:rsid w:val="6A111A72"/>
    <w:rsid w:val="6D398EF6"/>
    <w:rsid w:val="708BD530"/>
    <w:rsid w:val="736365D9"/>
    <w:rsid w:val="75572A12"/>
    <w:rsid w:val="7923C8B7"/>
    <w:rsid w:val="7B80B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F0D9"/>
  <w15:chartTrackingRefBased/>
  <w15:docId w15:val="{8721E164-E9C8-4CD0-B337-248E9237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C1E"/>
    <w:pPr>
      <w:spacing w:after="200" w:line="276" w:lineRule="auto"/>
    </w:pPr>
  </w:style>
  <w:style w:type="paragraph" w:styleId="Heading1">
    <w:name w:val="heading 1"/>
    <w:basedOn w:val="Normal"/>
    <w:next w:val="Normal"/>
    <w:link w:val="Heading1Char"/>
    <w:uiPriority w:val="9"/>
    <w:qFormat/>
    <w:rsid w:val="009C6A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Text"/>
    <w:link w:val="Heading3Char"/>
    <w:semiHidden/>
    <w:unhideWhenUsed/>
    <w:qFormat/>
    <w:rsid w:val="00534D22"/>
    <w:pPr>
      <w:keepNext/>
      <w:overflowPunct w:val="0"/>
      <w:autoSpaceDE w:val="0"/>
      <w:autoSpaceDN w:val="0"/>
      <w:adjustRightInd w:val="0"/>
      <w:spacing w:after="240" w:line="240" w:lineRule="auto"/>
      <w:jc w:val="both"/>
      <w:outlineLvl w:val="2"/>
    </w:pPr>
    <w:rPr>
      <w:rFonts w:ascii="Times New Roman" w:eastAsia="Times New Roman" w:hAnsi="Times New Roman" w:cs="Times New Roman"/>
      <w:i/>
      <w:noProo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3D2C1E"/>
    <w:pPr>
      <w:spacing w:after="170" w:line="280" w:lineRule="atLeast"/>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D2C1E"/>
    <w:rPr>
      <w:rFonts w:ascii="Times New Roman" w:eastAsia="Times New Roman" w:hAnsi="Times New Roman" w:cs="Times New Roman"/>
      <w:szCs w:val="20"/>
    </w:rPr>
  </w:style>
  <w:style w:type="paragraph" w:styleId="ListParagraph">
    <w:name w:val="List Paragraph"/>
    <w:basedOn w:val="Normal"/>
    <w:uiPriority w:val="34"/>
    <w:qFormat/>
    <w:rsid w:val="003D2C1E"/>
    <w:pPr>
      <w:ind w:left="720"/>
      <w:contextualSpacing/>
    </w:pPr>
  </w:style>
  <w:style w:type="paragraph" w:styleId="Footer">
    <w:name w:val="footer"/>
    <w:basedOn w:val="Normal"/>
    <w:link w:val="FooterChar"/>
    <w:uiPriority w:val="99"/>
    <w:unhideWhenUsed/>
    <w:rsid w:val="003D2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C1E"/>
  </w:style>
  <w:style w:type="paragraph" w:styleId="FootnoteText">
    <w:name w:val="footnote text"/>
    <w:basedOn w:val="Normal"/>
    <w:link w:val="FootnoteTextChar"/>
    <w:uiPriority w:val="99"/>
    <w:semiHidden/>
    <w:unhideWhenUsed/>
    <w:rsid w:val="003D2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C1E"/>
    <w:rPr>
      <w:sz w:val="20"/>
      <w:szCs w:val="20"/>
    </w:rPr>
  </w:style>
  <w:style w:type="character" w:styleId="FootnoteReference">
    <w:name w:val="footnote reference"/>
    <w:basedOn w:val="DefaultParagraphFont"/>
    <w:uiPriority w:val="99"/>
    <w:semiHidden/>
    <w:unhideWhenUsed/>
    <w:rsid w:val="003D2C1E"/>
    <w:rPr>
      <w:vertAlign w:val="superscript"/>
    </w:rPr>
  </w:style>
  <w:style w:type="character" w:styleId="Hyperlink">
    <w:name w:val="Hyperlink"/>
    <w:basedOn w:val="DefaultParagraphFont"/>
    <w:uiPriority w:val="99"/>
    <w:unhideWhenUsed/>
    <w:rsid w:val="00534D22"/>
    <w:rPr>
      <w:color w:val="0563C1" w:themeColor="hyperlink"/>
      <w:u w:val="single"/>
    </w:rPr>
  </w:style>
  <w:style w:type="paragraph" w:styleId="CommentText">
    <w:name w:val="annotation text"/>
    <w:basedOn w:val="Normal"/>
    <w:link w:val="CommentTextChar"/>
    <w:uiPriority w:val="99"/>
    <w:semiHidden/>
    <w:unhideWhenUsed/>
    <w:rsid w:val="00534D22"/>
    <w:pPr>
      <w:spacing w:line="240" w:lineRule="auto"/>
    </w:pPr>
    <w:rPr>
      <w:sz w:val="20"/>
      <w:szCs w:val="20"/>
    </w:rPr>
  </w:style>
  <w:style w:type="character" w:customStyle="1" w:styleId="CommentTextChar">
    <w:name w:val="Comment Text Char"/>
    <w:basedOn w:val="DefaultParagraphFont"/>
    <w:link w:val="CommentText"/>
    <w:uiPriority w:val="99"/>
    <w:semiHidden/>
    <w:rsid w:val="00534D22"/>
    <w:rPr>
      <w:sz w:val="20"/>
      <w:szCs w:val="20"/>
    </w:rPr>
  </w:style>
  <w:style w:type="character" w:styleId="CommentReference">
    <w:name w:val="annotation reference"/>
    <w:basedOn w:val="DefaultParagraphFont"/>
    <w:uiPriority w:val="99"/>
    <w:semiHidden/>
    <w:unhideWhenUsed/>
    <w:rsid w:val="00534D22"/>
    <w:rPr>
      <w:sz w:val="16"/>
      <w:szCs w:val="16"/>
    </w:rPr>
  </w:style>
  <w:style w:type="character" w:customStyle="1" w:styleId="Heading3Char">
    <w:name w:val="Heading 3 Char"/>
    <w:basedOn w:val="DefaultParagraphFont"/>
    <w:link w:val="Heading3"/>
    <w:semiHidden/>
    <w:rsid w:val="00534D22"/>
    <w:rPr>
      <w:rFonts w:ascii="Times New Roman" w:eastAsia="Times New Roman" w:hAnsi="Times New Roman" w:cs="Times New Roman"/>
      <w:i/>
      <w:noProof/>
      <w:sz w:val="24"/>
      <w:szCs w:val="20"/>
      <w:lang w:val="en-US"/>
    </w:rPr>
  </w:style>
  <w:style w:type="paragraph" w:styleId="CommentSubject">
    <w:name w:val="annotation subject"/>
    <w:basedOn w:val="CommentText"/>
    <w:next w:val="CommentText"/>
    <w:link w:val="CommentSubjectChar"/>
    <w:uiPriority w:val="99"/>
    <w:semiHidden/>
    <w:unhideWhenUsed/>
    <w:rsid w:val="00534D22"/>
    <w:rPr>
      <w:b/>
      <w:bCs/>
    </w:rPr>
  </w:style>
  <w:style w:type="character" w:customStyle="1" w:styleId="CommentSubjectChar">
    <w:name w:val="Comment Subject Char"/>
    <w:basedOn w:val="CommentTextChar"/>
    <w:link w:val="CommentSubject"/>
    <w:uiPriority w:val="99"/>
    <w:semiHidden/>
    <w:rsid w:val="00534D22"/>
    <w:rPr>
      <w:b/>
      <w:bCs/>
      <w:sz w:val="20"/>
      <w:szCs w:val="20"/>
    </w:rPr>
  </w:style>
  <w:style w:type="paragraph" w:styleId="Revision">
    <w:name w:val="Revision"/>
    <w:hidden/>
    <w:uiPriority w:val="99"/>
    <w:semiHidden/>
    <w:rsid w:val="00534D22"/>
    <w:pPr>
      <w:spacing w:after="0" w:line="240" w:lineRule="auto"/>
    </w:pPr>
  </w:style>
  <w:style w:type="character" w:styleId="FollowedHyperlink">
    <w:name w:val="FollowedHyperlink"/>
    <w:basedOn w:val="DefaultParagraphFont"/>
    <w:uiPriority w:val="99"/>
    <w:semiHidden/>
    <w:unhideWhenUsed/>
    <w:rsid w:val="00DE728B"/>
    <w:rPr>
      <w:color w:val="954F72" w:themeColor="followedHyperlink"/>
      <w:u w:val="single"/>
    </w:rPr>
  </w:style>
  <w:style w:type="paragraph" w:styleId="NormalWeb">
    <w:name w:val="Normal (Web)"/>
    <w:basedOn w:val="Normal"/>
    <w:uiPriority w:val="99"/>
    <w:unhideWhenUsed/>
    <w:rsid w:val="00C7563B"/>
    <w:rPr>
      <w:rFonts w:ascii="Times New Roman" w:hAnsi="Times New Roman" w:cs="Times New Roman"/>
      <w:sz w:val="24"/>
      <w:szCs w:val="24"/>
    </w:rPr>
  </w:style>
  <w:style w:type="character" w:styleId="UnresolvedMention">
    <w:name w:val="Unresolved Mention"/>
    <w:basedOn w:val="DefaultParagraphFont"/>
    <w:uiPriority w:val="99"/>
    <w:unhideWhenUsed/>
    <w:rsid w:val="008D22C6"/>
    <w:rPr>
      <w:color w:val="605E5C"/>
      <w:shd w:val="clear" w:color="auto" w:fill="E1DFDD"/>
    </w:rPr>
  </w:style>
  <w:style w:type="character" w:styleId="Emphasis">
    <w:name w:val="Emphasis"/>
    <w:basedOn w:val="DefaultParagraphFont"/>
    <w:uiPriority w:val="20"/>
    <w:qFormat/>
    <w:rsid w:val="00EC0FA6"/>
    <w:rPr>
      <w:i/>
      <w:iCs/>
    </w:rPr>
  </w:style>
  <w:style w:type="character" w:customStyle="1" w:styleId="ui-provider">
    <w:name w:val="ui-provider"/>
    <w:basedOn w:val="DefaultParagraphFont"/>
    <w:rsid w:val="00907C8C"/>
  </w:style>
  <w:style w:type="paragraph" w:styleId="Header">
    <w:name w:val="header"/>
    <w:basedOn w:val="Normal"/>
    <w:link w:val="HeaderChar"/>
    <w:uiPriority w:val="99"/>
    <w:unhideWhenUsed/>
    <w:rsid w:val="00502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B73"/>
  </w:style>
  <w:style w:type="character" w:customStyle="1" w:styleId="Heading1Char">
    <w:name w:val="Heading 1 Char"/>
    <w:basedOn w:val="DefaultParagraphFont"/>
    <w:link w:val="Heading1"/>
    <w:uiPriority w:val="9"/>
    <w:rsid w:val="009C6A02"/>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4837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845">
      <w:bodyDiv w:val="1"/>
      <w:marLeft w:val="0"/>
      <w:marRight w:val="0"/>
      <w:marTop w:val="0"/>
      <w:marBottom w:val="0"/>
      <w:divBdr>
        <w:top w:val="none" w:sz="0" w:space="0" w:color="auto"/>
        <w:left w:val="none" w:sz="0" w:space="0" w:color="auto"/>
        <w:bottom w:val="none" w:sz="0" w:space="0" w:color="auto"/>
        <w:right w:val="none" w:sz="0" w:space="0" w:color="auto"/>
      </w:divBdr>
    </w:div>
    <w:div w:id="462307143">
      <w:bodyDiv w:val="1"/>
      <w:marLeft w:val="0"/>
      <w:marRight w:val="0"/>
      <w:marTop w:val="0"/>
      <w:marBottom w:val="0"/>
      <w:divBdr>
        <w:top w:val="none" w:sz="0" w:space="0" w:color="auto"/>
        <w:left w:val="none" w:sz="0" w:space="0" w:color="auto"/>
        <w:bottom w:val="none" w:sz="0" w:space="0" w:color="auto"/>
        <w:right w:val="none" w:sz="0" w:space="0" w:color="auto"/>
      </w:divBdr>
    </w:div>
    <w:div w:id="493953225">
      <w:bodyDiv w:val="1"/>
      <w:marLeft w:val="0"/>
      <w:marRight w:val="0"/>
      <w:marTop w:val="0"/>
      <w:marBottom w:val="0"/>
      <w:divBdr>
        <w:top w:val="none" w:sz="0" w:space="0" w:color="auto"/>
        <w:left w:val="none" w:sz="0" w:space="0" w:color="auto"/>
        <w:bottom w:val="none" w:sz="0" w:space="0" w:color="auto"/>
        <w:right w:val="none" w:sz="0" w:space="0" w:color="auto"/>
      </w:divBdr>
    </w:div>
    <w:div w:id="626818914">
      <w:bodyDiv w:val="1"/>
      <w:marLeft w:val="0"/>
      <w:marRight w:val="0"/>
      <w:marTop w:val="0"/>
      <w:marBottom w:val="0"/>
      <w:divBdr>
        <w:top w:val="none" w:sz="0" w:space="0" w:color="auto"/>
        <w:left w:val="none" w:sz="0" w:space="0" w:color="auto"/>
        <w:bottom w:val="none" w:sz="0" w:space="0" w:color="auto"/>
        <w:right w:val="none" w:sz="0" w:space="0" w:color="auto"/>
      </w:divBdr>
    </w:div>
    <w:div w:id="630137293">
      <w:bodyDiv w:val="1"/>
      <w:marLeft w:val="0"/>
      <w:marRight w:val="0"/>
      <w:marTop w:val="0"/>
      <w:marBottom w:val="0"/>
      <w:divBdr>
        <w:top w:val="none" w:sz="0" w:space="0" w:color="auto"/>
        <w:left w:val="none" w:sz="0" w:space="0" w:color="auto"/>
        <w:bottom w:val="none" w:sz="0" w:space="0" w:color="auto"/>
        <w:right w:val="none" w:sz="0" w:space="0" w:color="auto"/>
      </w:divBdr>
    </w:div>
    <w:div w:id="853303032">
      <w:bodyDiv w:val="1"/>
      <w:marLeft w:val="0"/>
      <w:marRight w:val="0"/>
      <w:marTop w:val="0"/>
      <w:marBottom w:val="0"/>
      <w:divBdr>
        <w:top w:val="none" w:sz="0" w:space="0" w:color="auto"/>
        <w:left w:val="none" w:sz="0" w:space="0" w:color="auto"/>
        <w:bottom w:val="none" w:sz="0" w:space="0" w:color="auto"/>
        <w:right w:val="none" w:sz="0" w:space="0" w:color="auto"/>
      </w:divBdr>
    </w:div>
    <w:div w:id="912936425">
      <w:bodyDiv w:val="1"/>
      <w:marLeft w:val="0"/>
      <w:marRight w:val="0"/>
      <w:marTop w:val="0"/>
      <w:marBottom w:val="0"/>
      <w:divBdr>
        <w:top w:val="none" w:sz="0" w:space="0" w:color="auto"/>
        <w:left w:val="none" w:sz="0" w:space="0" w:color="auto"/>
        <w:bottom w:val="none" w:sz="0" w:space="0" w:color="auto"/>
        <w:right w:val="none" w:sz="0" w:space="0" w:color="auto"/>
      </w:divBdr>
    </w:div>
    <w:div w:id="1391156125">
      <w:bodyDiv w:val="1"/>
      <w:marLeft w:val="0"/>
      <w:marRight w:val="0"/>
      <w:marTop w:val="0"/>
      <w:marBottom w:val="0"/>
      <w:divBdr>
        <w:top w:val="none" w:sz="0" w:space="0" w:color="auto"/>
        <w:left w:val="none" w:sz="0" w:space="0" w:color="auto"/>
        <w:bottom w:val="none" w:sz="0" w:space="0" w:color="auto"/>
        <w:right w:val="none" w:sz="0" w:space="0" w:color="auto"/>
      </w:divBdr>
    </w:div>
    <w:div w:id="1613977745">
      <w:bodyDiv w:val="1"/>
      <w:marLeft w:val="0"/>
      <w:marRight w:val="0"/>
      <w:marTop w:val="0"/>
      <w:marBottom w:val="0"/>
      <w:divBdr>
        <w:top w:val="none" w:sz="0" w:space="0" w:color="auto"/>
        <w:left w:val="none" w:sz="0" w:space="0" w:color="auto"/>
        <w:bottom w:val="none" w:sz="0" w:space="0" w:color="auto"/>
        <w:right w:val="none" w:sz="0" w:space="0" w:color="auto"/>
      </w:divBdr>
    </w:div>
    <w:div w:id="1635790342">
      <w:bodyDiv w:val="1"/>
      <w:marLeft w:val="0"/>
      <w:marRight w:val="0"/>
      <w:marTop w:val="0"/>
      <w:marBottom w:val="0"/>
      <w:divBdr>
        <w:top w:val="none" w:sz="0" w:space="0" w:color="auto"/>
        <w:left w:val="none" w:sz="0" w:space="0" w:color="auto"/>
        <w:bottom w:val="none" w:sz="0" w:space="0" w:color="auto"/>
        <w:right w:val="none" w:sz="0" w:space="0" w:color="auto"/>
      </w:divBdr>
    </w:div>
    <w:div w:id="1844856313">
      <w:bodyDiv w:val="1"/>
      <w:marLeft w:val="0"/>
      <w:marRight w:val="0"/>
      <w:marTop w:val="0"/>
      <w:marBottom w:val="0"/>
      <w:divBdr>
        <w:top w:val="none" w:sz="0" w:space="0" w:color="auto"/>
        <w:left w:val="none" w:sz="0" w:space="0" w:color="auto"/>
        <w:bottom w:val="none" w:sz="0" w:space="0" w:color="auto"/>
        <w:right w:val="none" w:sz="0" w:space="0" w:color="auto"/>
      </w:divBdr>
    </w:div>
    <w:div w:id="1934126710">
      <w:bodyDiv w:val="1"/>
      <w:marLeft w:val="0"/>
      <w:marRight w:val="0"/>
      <w:marTop w:val="0"/>
      <w:marBottom w:val="0"/>
      <w:divBdr>
        <w:top w:val="none" w:sz="0" w:space="0" w:color="auto"/>
        <w:left w:val="none" w:sz="0" w:space="0" w:color="auto"/>
        <w:bottom w:val="none" w:sz="0" w:space="0" w:color="auto"/>
        <w:right w:val="none" w:sz="0" w:space="0" w:color="auto"/>
      </w:divBdr>
    </w:div>
    <w:div w:id="2055108539">
      <w:bodyDiv w:val="1"/>
      <w:marLeft w:val="0"/>
      <w:marRight w:val="0"/>
      <w:marTop w:val="0"/>
      <w:marBottom w:val="0"/>
      <w:divBdr>
        <w:top w:val="none" w:sz="0" w:space="0" w:color="auto"/>
        <w:left w:val="none" w:sz="0" w:space="0" w:color="auto"/>
        <w:bottom w:val="none" w:sz="0" w:space="0" w:color="auto"/>
        <w:right w:val="none" w:sz="0" w:space="0" w:color="auto"/>
      </w:divBdr>
    </w:div>
    <w:div w:id="209500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pansa.gov.au/regulation-and-licensing/licensing/information-for-licence-holders/inspections/performance-objectives-and-criteria" TargetMode="External"/><Relationship Id="rId18" Type="http://schemas.openxmlformats.org/officeDocument/2006/relationships/hyperlink" Target="https://www.pmc.gov.au/publications/australian-government-crisis-management-framework-agcm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rpansa.gov.au/sites/default/files/documents/2022-12/ARPANSA-enHealth-arrangement.pdf" TargetMode="External"/><Relationship Id="rId17" Type="http://schemas.openxmlformats.org/officeDocument/2006/relationships/hyperlink" Target="https://www.regulatoryreform.gov.au/sites/default/files/regulator-performance-guide.pdf" TargetMode="External"/><Relationship Id="rId2" Type="http://schemas.openxmlformats.org/officeDocument/2006/relationships/customXml" Target="../customXml/item2.xml"/><Relationship Id="rId16" Type="http://schemas.openxmlformats.org/officeDocument/2006/relationships/hyperlink" Target="https://deregulation.pmc.gov.au/priorities/regulator-best-practice-and-performance/regulator-performance-gui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pansa.gov.au/regulation-and-licensing/safety-security-transport/security-of-sources" TargetMode="External"/><Relationship Id="rId5" Type="http://schemas.openxmlformats.org/officeDocument/2006/relationships/numbering" Target="numbering.xml"/><Relationship Id="rId15" Type="http://schemas.openxmlformats.org/officeDocument/2006/relationships/hyperlink" Target="https://www.arpansa.gov.au/ir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resources/publications/australian-clinical-guidelines-for-radiological-emergencies?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CoC%202023\ARPANSA%20Regulatory%20Safety%20Culture%20Assessment%2020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73F496D7259045B717B9BCC29B46BD" ma:contentTypeVersion="19" ma:contentTypeDescription="Create a new document." ma:contentTypeScope="" ma:versionID="b56afe4b01df071e3c7b35abb542d6d2">
  <xsd:schema xmlns:xsd="http://www.w3.org/2001/XMLSchema" xmlns:xs="http://www.w3.org/2001/XMLSchema" xmlns:p="http://schemas.microsoft.com/office/2006/metadata/properties" xmlns:ns2="9117e6a1-d196-48d2-9359-b2065b5eaea6" xmlns:ns3="8cc4a87a-43f9-47c0-bae0-73fd342ec37e" targetNamespace="http://schemas.microsoft.com/office/2006/metadata/properties" ma:root="true" ma:fieldsID="75e052cbf32ff79396083c9b00719c5d" ns2:_="" ns3:_="">
    <xsd:import namespace="9117e6a1-d196-48d2-9359-b2065b5eaea6"/>
    <xsd:import namespace="8cc4a87a-43f9-47c0-bae0-73fd342ec3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HideFromDelv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7e6a1-d196-48d2-9359-b2065b5ea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HideFromDelve" ma:index="21" nillable="true" ma:displayName="HideFromDelve " ma:default="0" ma:format="Dropdown" ma:internalName="HideFromDelve">
      <xsd:simpleType>
        <xsd:restriction base="dms:Boolea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b396b12-3274-4258-93ad-326bd30a5d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c4a87a-43f9-47c0-bae0-73fd342ec3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fddcd2-1842-4077-b5b9-3e0dd51a0b41}" ma:internalName="TaxCatchAll" ma:showField="CatchAllData" ma:web="8cc4a87a-43f9-47c0-bae0-73fd342ec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117e6a1-d196-48d2-9359-b2065b5eaea6" xsi:nil="true"/>
    <lcf76f155ced4ddcb4097134ff3c332f xmlns="9117e6a1-d196-48d2-9359-b2065b5eaea6">
      <Terms xmlns="http://schemas.microsoft.com/office/infopath/2007/PartnerControls"/>
    </lcf76f155ced4ddcb4097134ff3c332f>
    <HideFromDelve xmlns="9117e6a1-d196-48d2-9359-b2065b5eaea6">false</HideFromDelve>
    <TaxCatchAll xmlns="8cc4a87a-43f9-47c0-bae0-73fd342ec37e" xsi:nil="true"/>
    <SharedWithUsers xmlns="8cc4a87a-43f9-47c0-bae0-73fd342ec37e">
      <UserInfo>
        <DisplayName>Gillian Hirth</DisplayName>
        <AccountId>49</AccountId>
        <AccountType/>
      </UserInfo>
    </SharedWithUsers>
  </documentManagement>
</p:properties>
</file>

<file path=customXml/itemProps1.xml><?xml version="1.0" encoding="utf-8"?>
<ds:datastoreItem xmlns:ds="http://schemas.openxmlformats.org/officeDocument/2006/customXml" ds:itemID="{9A17C982-4934-4CB3-A086-6078B303DECB}">
  <ds:schemaRefs>
    <ds:schemaRef ds:uri="http://schemas.microsoft.com/sharepoint/v3/contenttype/forms"/>
  </ds:schemaRefs>
</ds:datastoreItem>
</file>

<file path=customXml/itemProps2.xml><?xml version="1.0" encoding="utf-8"?>
<ds:datastoreItem xmlns:ds="http://schemas.openxmlformats.org/officeDocument/2006/customXml" ds:itemID="{187FCA8D-5D1C-47BB-A445-F8B3DF6032B8}">
  <ds:schemaRefs>
    <ds:schemaRef ds:uri="http://schemas.openxmlformats.org/officeDocument/2006/bibliography"/>
  </ds:schemaRefs>
</ds:datastoreItem>
</file>

<file path=customXml/itemProps3.xml><?xml version="1.0" encoding="utf-8"?>
<ds:datastoreItem xmlns:ds="http://schemas.openxmlformats.org/officeDocument/2006/customXml" ds:itemID="{4C5C45B6-0647-4624-ACC5-C1B06E330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7e6a1-d196-48d2-9359-b2065b5eaea6"/>
    <ds:schemaRef ds:uri="8cc4a87a-43f9-47c0-bae0-73fd342ec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CC63E4-EF0B-4702-B6B6-068E034AA62C}">
  <ds:schemaRefs>
    <ds:schemaRef ds:uri="http://schemas.microsoft.com/office/2006/metadata/properties"/>
    <ds:schemaRef ds:uri="http://schemas.microsoft.com/office/infopath/2007/PartnerControls"/>
    <ds:schemaRef ds:uri="9117e6a1-d196-48d2-9359-b2065b5eaea6"/>
    <ds:schemaRef ds:uri="8cc4a87a-43f9-47c0-bae0-73fd342ec37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6096</Words>
  <Characters>34751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40766</CharactersWithSpaces>
  <SharedDoc>false</SharedDoc>
  <HLinks>
    <vt:vector size="90" baseType="variant">
      <vt:variant>
        <vt:i4>5177434</vt:i4>
      </vt:variant>
      <vt:variant>
        <vt:i4>30</vt:i4>
      </vt:variant>
      <vt:variant>
        <vt:i4>0</vt:i4>
      </vt:variant>
      <vt:variant>
        <vt:i4>5</vt:i4>
      </vt:variant>
      <vt:variant>
        <vt:lpwstr>https://www.health.gov.au/resources/publications/australian-clinical-guidelines-for-radiological-emergencies?language=en</vt:lpwstr>
      </vt:variant>
      <vt:variant>
        <vt:lpwstr/>
      </vt:variant>
      <vt:variant>
        <vt:i4>2228341</vt:i4>
      </vt:variant>
      <vt:variant>
        <vt:i4>27</vt:i4>
      </vt:variant>
      <vt:variant>
        <vt:i4>0</vt:i4>
      </vt:variant>
      <vt:variant>
        <vt:i4>5</vt:i4>
      </vt:variant>
      <vt:variant>
        <vt:lpwstr>https://www.pmc.gov.au/publications/australian-government-crisis-management-framework-agcmf</vt:lpwstr>
      </vt:variant>
      <vt:variant>
        <vt:lpwstr/>
      </vt:variant>
      <vt:variant>
        <vt:i4>4521997</vt:i4>
      </vt:variant>
      <vt:variant>
        <vt:i4>24</vt:i4>
      </vt:variant>
      <vt:variant>
        <vt:i4>0</vt:i4>
      </vt:variant>
      <vt:variant>
        <vt:i4>5</vt:i4>
      </vt:variant>
      <vt:variant>
        <vt:lpwstr>E:\CoC 2023\ARPANSA RPS G3</vt:lpwstr>
      </vt:variant>
      <vt:variant>
        <vt:lpwstr/>
      </vt:variant>
      <vt:variant>
        <vt:i4>4522078</vt:i4>
      </vt:variant>
      <vt:variant>
        <vt:i4>21</vt:i4>
      </vt:variant>
      <vt:variant>
        <vt:i4>0</vt:i4>
      </vt:variant>
      <vt:variant>
        <vt:i4>5</vt:i4>
      </vt:variant>
      <vt:variant>
        <vt:lpwstr>E:\CoC 2023\Australian National Counter Terrorism Plan</vt:lpwstr>
      </vt:variant>
      <vt:variant>
        <vt:lpwstr/>
      </vt:variant>
      <vt:variant>
        <vt:i4>3538996</vt:i4>
      </vt:variant>
      <vt:variant>
        <vt:i4>18</vt:i4>
      </vt:variant>
      <vt:variant>
        <vt:i4>0</vt:i4>
      </vt:variant>
      <vt:variant>
        <vt:i4>5</vt:i4>
      </vt:variant>
      <vt:variant>
        <vt:lpwstr>E:\CoC 2023\Australian Government Regulator Performance Framework</vt:lpwstr>
      </vt:variant>
      <vt:variant>
        <vt:lpwstr/>
      </vt:variant>
      <vt:variant>
        <vt:i4>7274528</vt:i4>
      </vt:variant>
      <vt:variant>
        <vt:i4>15</vt:i4>
      </vt:variant>
      <vt:variant>
        <vt:i4>0</vt:i4>
      </vt:variant>
      <vt:variant>
        <vt:i4>5</vt:i4>
      </vt:variant>
      <vt:variant>
        <vt:lpwstr>https://deregulation.pmc.gov.au/priorities/regulator-best-practice-and-performance/regulator-performance-guide</vt:lpwstr>
      </vt:variant>
      <vt:variant>
        <vt:lpwstr/>
      </vt:variant>
      <vt:variant>
        <vt:i4>2687091</vt:i4>
      </vt:variant>
      <vt:variant>
        <vt:i4>12</vt:i4>
      </vt:variant>
      <vt:variant>
        <vt:i4>0</vt:i4>
      </vt:variant>
      <vt:variant>
        <vt:i4>5</vt:i4>
      </vt:variant>
      <vt:variant>
        <vt:lpwstr>https://www.arpansa.gov.au/irrs</vt:lpwstr>
      </vt:variant>
      <vt:variant>
        <vt:lpwstr/>
      </vt:variant>
      <vt:variant>
        <vt:i4>2359332</vt:i4>
      </vt:variant>
      <vt:variant>
        <vt:i4>9</vt:i4>
      </vt:variant>
      <vt:variant>
        <vt:i4>0</vt:i4>
      </vt:variant>
      <vt:variant>
        <vt:i4>5</vt:i4>
      </vt:variant>
      <vt:variant>
        <vt:lpwstr>E:\CoC 2023\ARPANSA Regulatory Safety Culture Assessment 2019</vt:lpwstr>
      </vt:variant>
      <vt:variant>
        <vt:lpwstr/>
      </vt:variant>
      <vt:variant>
        <vt:i4>16</vt:i4>
      </vt:variant>
      <vt:variant>
        <vt:i4>6</vt:i4>
      </vt:variant>
      <vt:variant>
        <vt:i4>0</vt:i4>
      </vt:variant>
      <vt:variant>
        <vt:i4>5</vt:i4>
      </vt:variant>
      <vt:variant>
        <vt:lpwstr>E:\CoC 2023\ARPANSA Performance Objectives and Criteria</vt:lpwstr>
      </vt:variant>
      <vt:variant>
        <vt:lpwstr/>
      </vt:variant>
      <vt:variant>
        <vt:i4>4325445</vt:i4>
      </vt:variant>
      <vt:variant>
        <vt:i4>3</vt:i4>
      </vt:variant>
      <vt:variant>
        <vt:i4>0</vt:i4>
      </vt:variant>
      <vt:variant>
        <vt:i4>5</vt:i4>
      </vt:variant>
      <vt:variant>
        <vt:lpwstr>https://www.arpansa.gov.au/sites/default/files/documents/2022-12/ARPANSA-enHealth-arrangement.pdf</vt:lpwstr>
      </vt:variant>
      <vt:variant>
        <vt:lpwstr/>
      </vt:variant>
      <vt:variant>
        <vt:i4>5046292</vt:i4>
      </vt:variant>
      <vt:variant>
        <vt:i4>0</vt:i4>
      </vt:variant>
      <vt:variant>
        <vt:i4>0</vt:i4>
      </vt:variant>
      <vt:variant>
        <vt:i4>5</vt:i4>
      </vt:variant>
      <vt:variant>
        <vt:lpwstr>https://www.arpansa.gov.au/regulation-and-licensing/safety-security-transport/security-of-sources</vt:lpwstr>
      </vt:variant>
      <vt:variant>
        <vt:lpwstr/>
      </vt:variant>
      <vt:variant>
        <vt:i4>5177434</vt:i4>
      </vt:variant>
      <vt:variant>
        <vt:i4>9</vt:i4>
      </vt:variant>
      <vt:variant>
        <vt:i4>0</vt:i4>
      </vt:variant>
      <vt:variant>
        <vt:i4>5</vt:i4>
      </vt:variant>
      <vt:variant>
        <vt:lpwstr>https://www.health.gov.au/resources/publications/australian-clinical-guidelines-for-radiological-emergencies?language=en</vt:lpwstr>
      </vt:variant>
      <vt:variant>
        <vt:lpwstr/>
      </vt:variant>
      <vt:variant>
        <vt:i4>8323188</vt:i4>
      </vt:variant>
      <vt:variant>
        <vt:i4>6</vt:i4>
      </vt:variant>
      <vt:variant>
        <vt:i4>0</vt:i4>
      </vt:variant>
      <vt:variant>
        <vt:i4>5</vt:i4>
      </vt:variant>
      <vt:variant>
        <vt:lpwstr>https://www.health.gov.au/resources/publications/domestic-health-response-plan-for-chemical-biological-radiological-or-nuclear-incidents-of-national-significance-cbrn-plan?language=en</vt:lpwstr>
      </vt:variant>
      <vt:variant>
        <vt:lpwstr/>
      </vt:variant>
      <vt:variant>
        <vt:i4>8323144</vt:i4>
      </vt:variant>
      <vt:variant>
        <vt:i4>3</vt:i4>
      </vt:variant>
      <vt:variant>
        <vt:i4>0</vt:i4>
      </vt:variant>
      <vt:variant>
        <vt:i4>5</vt:i4>
      </vt:variant>
      <vt:variant>
        <vt:lpwstr>mailto:Chennell.Allan@arpansa.gov.au</vt:lpwstr>
      </vt:variant>
      <vt:variant>
        <vt:lpwstr/>
      </vt:variant>
      <vt:variant>
        <vt:i4>4325445</vt:i4>
      </vt:variant>
      <vt:variant>
        <vt:i4>0</vt:i4>
      </vt:variant>
      <vt:variant>
        <vt:i4>0</vt:i4>
      </vt:variant>
      <vt:variant>
        <vt:i4>5</vt:i4>
      </vt:variant>
      <vt:variant>
        <vt:lpwstr>https://www.arpansa.gov.au/sites/default/files/documents/2022-12/ARPANSA-enHealth-arrangement.pdf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MAKAROVSKA, Olga</dc:creator>
  <cp:keywords/>
  <dc:description/>
  <cp:lastModifiedBy>Mason Sullivan</cp:lastModifiedBy>
  <cp:revision>2</cp:revision>
  <cp:lastPrinted>2023-05-08T23:34:00Z</cp:lastPrinted>
  <dcterms:created xsi:type="dcterms:W3CDTF">2023-08-11T07:09:00Z</dcterms:created>
  <dcterms:modified xsi:type="dcterms:W3CDTF">2023-08-11T07:09:00Z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0x010100EB73F496D7259045B717B9BCC29B46BD</vt:lpwstr>
  </property>
</Properties>
</file>