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45A" w:rsidRDefault="00917188" w:rsidP="00AE1EDD">
      <w:pPr>
        <w:pStyle w:val="Title"/>
        <w:spacing w:before="0"/>
        <w:ind w:left="-1134"/>
        <w:rPr>
          <w:sz w:val="20"/>
          <w:szCs w:val="20"/>
        </w:rPr>
      </w:pPr>
      <w:bookmarkStart w:id="0" w:name="_Toc308711763"/>
      <w:bookmarkStart w:id="1" w:name="_Toc308712055"/>
      <w:r>
        <w:rPr>
          <w:sz w:val="20"/>
          <w:szCs w:val="20"/>
        </w:rPr>
        <w:softHyphen/>
      </w:r>
      <w:r>
        <w:rPr>
          <w:sz w:val="20"/>
          <w:szCs w:val="20"/>
        </w:rPr>
        <w:softHyphen/>
      </w:r>
    </w:p>
    <w:p w:rsidR="006C574D" w:rsidRDefault="006C574D" w:rsidP="006C574D"/>
    <w:bookmarkEnd w:id="0"/>
    <w:bookmarkEnd w:id="1"/>
    <w:p w:rsidR="00523996" w:rsidRPr="004B56E2" w:rsidRDefault="00523996" w:rsidP="003A51DB">
      <w:pPr>
        <w:spacing w:before="600" w:after="240"/>
        <w:jc w:val="center"/>
        <w:rPr>
          <w:rFonts w:cs="Arial"/>
          <w:b/>
          <w:color w:val="4E1A74"/>
          <w:sz w:val="52"/>
          <w:szCs w:val="52"/>
        </w:rPr>
      </w:pPr>
      <w:r w:rsidRPr="00CB1C7E">
        <w:rPr>
          <w:rFonts w:cs="Arial"/>
          <w:b/>
          <w:color w:val="4E1A74"/>
          <w:sz w:val="52"/>
          <w:szCs w:val="52"/>
        </w:rPr>
        <w:t xml:space="preserve">Joint </w:t>
      </w:r>
      <w:r w:rsidR="007B4DE5" w:rsidRPr="00CB1C7E">
        <w:rPr>
          <w:rFonts w:cs="Arial"/>
          <w:b/>
          <w:color w:val="4E1A74"/>
          <w:sz w:val="52"/>
          <w:szCs w:val="52"/>
        </w:rPr>
        <w:t>C</w:t>
      </w:r>
      <w:r w:rsidRPr="00CB1C7E">
        <w:rPr>
          <w:rFonts w:cs="Arial"/>
          <w:b/>
          <w:color w:val="4E1A74"/>
          <w:sz w:val="52"/>
          <w:szCs w:val="52"/>
        </w:rPr>
        <w:t>onvention on the Safety of Spent Fuel Management and on the Safety of Radioactive Waste Management</w:t>
      </w:r>
    </w:p>
    <w:p w:rsidR="00386C87" w:rsidRDefault="00386C87" w:rsidP="003A51DB">
      <w:pPr>
        <w:spacing w:before="480"/>
        <w:jc w:val="center"/>
        <w:rPr>
          <w:noProof/>
          <w:lang w:eastAsia="en-AU"/>
        </w:rPr>
      </w:pPr>
    </w:p>
    <w:p w:rsidR="004B56E2" w:rsidRDefault="003A51DB" w:rsidP="003A51DB">
      <w:pPr>
        <w:spacing w:before="480"/>
        <w:jc w:val="center"/>
        <w:rPr>
          <w:rFonts w:cs="Arial"/>
          <w:b/>
          <w:color w:val="4E1A74"/>
          <w:sz w:val="52"/>
          <w:szCs w:val="52"/>
        </w:rPr>
      </w:pPr>
      <w:r>
        <w:rPr>
          <w:noProof/>
          <w:lang w:eastAsia="en-AU"/>
        </w:rPr>
        <w:lastRenderedPageBreak/>
        <w:drawing>
          <wp:inline distT="0" distB="0" distL="0" distR="0" wp14:anchorId="3F4CEA1A" wp14:editId="04BDAFE8">
            <wp:extent cx="4050157" cy="4068822"/>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4050157" cy="4068822"/>
                    </a:xfrm>
                    <a:prstGeom prst="rect">
                      <a:avLst/>
                    </a:prstGeom>
                    <a:noFill/>
                    <a:ln>
                      <a:noFill/>
                    </a:ln>
                  </pic:spPr>
                </pic:pic>
              </a:graphicData>
            </a:graphic>
          </wp:inline>
        </w:drawing>
      </w:r>
      <w:r>
        <w:rPr>
          <w:rFonts w:cs="Arial"/>
          <w:b/>
          <w:color w:val="4E1A74"/>
          <w:sz w:val="52"/>
          <w:szCs w:val="52"/>
        </w:rPr>
        <w:softHyphen/>
      </w:r>
    </w:p>
    <w:p w:rsidR="003A51DB" w:rsidRDefault="003A51DB" w:rsidP="003A51DB">
      <w:pPr>
        <w:spacing w:before="480"/>
        <w:jc w:val="center"/>
        <w:rPr>
          <w:rFonts w:cs="Arial"/>
          <w:b/>
          <w:color w:val="4E1A74"/>
          <w:sz w:val="52"/>
          <w:szCs w:val="52"/>
        </w:rPr>
      </w:pPr>
    </w:p>
    <w:p w:rsidR="005D5A8E" w:rsidRPr="00CF1F6D" w:rsidRDefault="005D5A8E" w:rsidP="003A51DB">
      <w:pPr>
        <w:spacing w:before="480"/>
        <w:jc w:val="center"/>
        <w:rPr>
          <w:rFonts w:cs="Arial"/>
          <w:b/>
          <w:color w:val="4E1A74"/>
          <w:sz w:val="52"/>
          <w:szCs w:val="52"/>
        </w:rPr>
      </w:pPr>
      <w:r w:rsidRPr="00CF1F6D">
        <w:rPr>
          <w:rFonts w:cs="Arial"/>
          <w:b/>
          <w:color w:val="4E1A74"/>
          <w:sz w:val="52"/>
          <w:szCs w:val="52"/>
        </w:rPr>
        <w:t>National Report of the Commonwealth of Australia</w:t>
      </w:r>
    </w:p>
    <w:p w:rsidR="005D5A8E" w:rsidRPr="00CB1C7E" w:rsidRDefault="005D5A8E" w:rsidP="003A51DB">
      <w:pPr>
        <w:spacing w:before="360"/>
        <w:jc w:val="center"/>
        <w:rPr>
          <w:rFonts w:cs="Arial"/>
          <w:b/>
          <w:color w:val="4E1A74"/>
          <w:sz w:val="32"/>
          <w:szCs w:val="32"/>
        </w:rPr>
      </w:pPr>
      <w:r w:rsidRPr="00CB1C7E">
        <w:rPr>
          <w:rFonts w:cs="Arial"/>
          <w:b/>
          <w:color w:val="4E1A74"/>
          <w:sz w:val="32"/>
          <w:szCs w:val="32"/>
        </w:rPr>
        <w:t>23 October 2017</w:t>
      </w:r>
    </w:p>
    <w:p w:rsidR="005427F0" w:rsidRPr="002D235F" w:rsidRDefault="005427F0" w:rsidP="00E43372">
      <w:pPr>
        <w:jc w:val="center"/>
        <w:rPr>
          <w:b/>
          <w:color w:val="1F497D" w:themeColor="text2"/>
          <w:sz w:val="32"/>
        </w:rPr>
        <w:sectPr w:rsidR="005427F0" w:rsidRPr="002D235F" w:rsidSect="00AE1EDD">
          <w:headerReference w:type="default" r:id="rId122"/>
          <w:footerReference w:type="default" r:id="rId123"/>
          <w:footnotePr>
            <w:numFmt w:val="chicago"/>
            <w:numRestart w:val="eachSect"/>
          </w:footnotePr>
          <w:pgSz w:w="11906" w:h="16838" w:code="9"/>
          <w:pgMar w:top="0" w:right="1134" w:bottom="1134" w:left="1134" w:header="709" w:footer="709" w:gutter="0"/>
          <w:pgNumType w:fmt="lowerRoman"/>
          <w:cols w:space="708"/>
          <w:titlePg/>
          <w:docGrid w:linePitch="360"/>
        </w:sectPr>
      </w:pPr>
    </w:p>
    <w:p w:rsidR="00786B6D" w:rsidRPr="00CB1C7E" w:rsidRDefault="00A17D98" w:rsidP="00E43372">
      <w:pPr>
        <w:jc w:val="center"/>
        <w:rPr>
          <w:rFonts w:cs="Arial"/>
          <w:b/>
          <w:color w:val="4E1A74"/>
          <w:sz w:val="36"/>
          <w:szCs w:val="32"/>
        </w:rPr>
      </w:pPr>
      <w:r w:rsidRPr="00CB1C7E">
        <w:rPr>
          <w:rFonts w:cs="Arial"/>
          <w:b/>
          <w:color w:val="4E1A74"/>
          <w:sz w:val="36"/>
          <w:szCs w:val="32"/>
        </w:rPr>
        <w:lastRenderedPageBreak/>
        <w:t>Contents</w:t>
      </w:r>
    </w:p>
    <w:p w:rsidR="00BC72D8" w:rsidRDefault="00BD4E46">
      <w:pPr>
        <w:pStyle w:val="TOC1"/>
        <w:rPr>
          <w:rFonts w:eastAsiaTheme="minorEastAsia" w:cstheme="minorBidi"/>
          <w:b w:val="0"/>
          <w:color w:val="auto"/>
          <w:lang w:eastAsia="en-AU"/>
        </w:rPr>
      </w:pPr>
      <w:r w:rsidRPr="002D235F">
        <w:fldChar w:fldCharType="begin"/>
      </w:r>
      <w:r>
        <w:instrText xml:space="preserve"> TOC \h \z \t "Heading 1,1,Heading 2,2,Appendix Heading,3,Appendix heading 2,4" </w:instrText>
      </w:r>
      <w:r w:rsidRPr="002D235F">
        <w:fldChar w:fldCharType="separate"/>
      </w:r>
      <w:hyperlink w:anchor="_Toc496009888" w:history="1">
        <w:r w:rsidR="00BC72D8" w:rsidRPr="006C6C70">
          <w:rPr>
            <w:rStyle w:val="Hyperlink"/>
          </w:rPr>
          <w:t>A.</w:t>
        </w:r>
        <w:r w:rsidR="00BC72D8">
          <w:rPr>
            <w:rFonts w:eastAsiaTheme="minorEastAsia" w:cstheme="minorBidi"/>
            <w:b w:val="0"/>
            <w:color w:val="auto"/>
            <w:lang w:eastAsia="en-AU"/>
          </w:rPr>
          <w:tab/>
        </w:r>
        <w:r w:rsidR="00BC72D8" w:rsidRPr="006C6C70">
          <w:rPr>
            <w:rStyle w:val="Hyperlink"/>
          </w:rPr>
          <w:t>Introduction</w:t>
        </w:r>
        <w:r w:rsidR="00BC72D8">
          <w:rPr>
            <w:webHidden/>
          </w:rPr>
          <w:tab/>
        </w:r>
        <w:r w:rsidR="00BC72D8">
          <w:rPr>
            <w:webHidden/>
          </w:rPr>
          <w:fldChar w:fldCharType="begin"/>
        </w:r>
        <w:r w:rsidR="00BC72D8">
          <w:rPr>
            <w:webHidden/>
          </w:rPr>
          <w:instrText xml:space="preserve"> PAGEREF _Toc496009888 \h </w:instrText>
        </w:r>
        <w:r w:rsidR="00BC72D8">
          <w:rPr>
            <w:webHidden/>
          </w:rPr>
        </w:r>
        <w:r w:rsidR="00BC72D8">
          <w:rPr>
            <w:webHidden/>
          </w:rPr>
          <w:fldChar w:fldCharType="separate"/>
        </w:r>
        <w:r w:rsidR="008B088D">
          <w:rPr>
            <w:webHidden/>
          </w:rPr>
          <w:t>4</w:t>
        </w:r>
        <w:r w:rsidR="00BC72D8">
          <w:rPr>
            <w:webHidden/>
          </w:rPr>
          <w:fldChar w:fldCharType="end"/>
        </w:r>
      </w:hyperlink>
    </w:p>
    <w:p w:rsidR="00BC72D8" w:rsidRDefault="008B088D">
      <w:pPr>
        <w:pStyle w:val="TOC1"/>
        <w:rPr>
          <w:rFonts w:eastAsiaTheme="minorEastAsia" w:cstheme="minorBidi"/>
          <w:b w:val="0"/>
          <w:color w:val="auto"/>
          <w:lang w:eastAsia="en-AU"/>
        </w:rPr>
      </w:pPr>
      <w:hyperlink w:anchor="_Toc496009889" w:history="1">
        <w:r w:rsidR="00BC72D8" w:rsidRPr="006C6C70">
          <w:rPr>
            <w:rStyle w:val="Hyperlink"/>
          </w:rPr>
          <w:t>B.</w:t>
        </w:r>
        <w:r w:rsidR="00BC72D8">
          <w:rPr>
            <w:rFonts w:eastAsiaTheme="minorEastAsia" w:cstheme="minorBidi"/>
            <w:b w:val="0"/>
            <w:color w:val="auto"/>
            <w:lang w:eastAsia="en-AU"/>
          </w:rPr>
          <w:tab/>
        </w:r>
        <w:r w:rsidR="00BC72D8" w:rsidRPr="006C6C70">
          <w:rPr>
            <w:rStyle w:val="Hyperlink"/>
          </w:rPr>
          <w:t>Scope of Report</w:t>
        </w:r>
        <w:r w:rsidR="00BC72D8">
          <w:rPr>
            <w:webHidden/>
          </w:rPr>
          <w:tab/>
        </w:r>
        <w:r w:rsidR="00BC72D8">
          <w:rPr>
            <w:webHidden/>
          </w:rPr>
          <w:fldChar w:fldCharType="begin"/>
        </w:r>
        <w:r w:rsidR="00BC72D8">
          <w:rPr>
            <w:webHidden/>
          </w:rPr>
          <w:instrText xml:space="preserve"> PAGEREF _Toc496009889 \h </w:instrText>
        </w:r>
        <w:r w:rsidR="00BC72D8">
          <w:rPr>
            <w:webHidden/>
          </w:rPr>
        </w:r>
        <w:r w:rsidR="00BC72D8">
          <w:rPr>
            <w:webHidden/>
          </w:rPr>
          <w:fldChar w:fldCharType="separate"/>
        </w:r>
        <w:r>
          <w:rPr>
            <w:webHidden/>
          </w:rPr>
          <w:t>8</w:t>
        </w:r>
        <w:r w:rsidR="00BC72D8">
          <w:rPr>
            <w:webHidden/>
          </w:rPr>
          <w:fldChar w:fldCharType="end"/>
        </w:r>
      </w:hyperlink>
    </w:p>
    <w:p w:rsidR="00BC72D8" w:rsidRDefault="008B088D">
      <w:pPr>
        <w:pStyle w:val="TOC1"/>
        <w:rPr>
          <w:rFonts w:eastAsiaTheme="minorEastAsia" w:cstheme="minorBidi"/>
          <w:b w:val="0"/>
          <w:color w:val="auto"/>
          <w:lang w:eastAsia="en-AU"/>
        </w:rPr>
      </w:pPr>
      <w:hyperlink w:anchor="_Toc496009890" w:history="1">
        <w:r w:rsidR="00BC72D8" w:rsidRPr="006C6C70">
          <w:rPr>
            <w:rStyle w:val="Hyperlink"/>
          </w:rPr>
          <w:t>C.</w:t>
        </w:r>
        <w:r w:rsidR="00BC72D8">
          <w:rPr>
            <w:rFonts w:eastAsiaTheme="minorEastAsia" w:cstheme="minorBidi"/>
            <w:b w:val="0"/>
            <w:color w:val="auto"/>
            <w:lang w:eastAsia="en-AU"/>
          </w:rPr>
          <w:tab/>
        </w:r>
        <w:r w:rsidR="00BC72D8" w:rsidRPr="006C6C70">
          <w:rPr>
            <w:rStyle w:val="Hyperlink"/>
          </w:rPr>
          <w:t>Policies and Practices</w:t>
        </w:r>
        <w:r w:rsidR="00BC72D8">
          <w:rPr>
            <w:webHidden/>
          </w:rPr>
          <w:tab/>
        </w:r>
        <w:r w:rsidR="00BC72D8">
          <w:rPr>
            <w:webHidden/>
          </w:rPr>
          <w:fldChar w:fldCharType="begin"/>
        </w:r>
        <w:r w:rsidR="00BC72D8">
          <w:rPr>
            <w:webHidden/>
          </w:rPr>
          <w:instrText xml:space="preserve"> PAGEREF _Toc496009890 \h </w:instrText>
        </w:r>
        <w:r w:rsidR="00BC72D8">
          <w:rPr>
            <w:webHidden/>
          </w:rPr>
        </w:r>
        <w:r w:rsidR="00BC72D8">
          <w:rPr>
            <w:webHidden/>
          </w:rPr>
          <w:fldChar w:fldCharType="separate"/>
        </w:r>
        <w:r>
          <w:rPr>
            <w:webHidden/>
          </w:rPr>
          <w:t>9</w:t>
        </w:r>
        <w:r w:rsidR="00BC72D8">
          <w:rPr>
            <w:webHidden/>
          </w:rPr>
          <w:fldChar w:fldCharType="end"/>
        </w:r>
      </w:hyperlink>
    </w:p>
    <w:p w:rsidR="00BC72D8" w:rsidRDefault="008B088D">
      <w:pPr>
        <w:pStyle w:val="TOC2"/>
        <w:rPr>
          <w:rFonts w:eastAsiaTheme="minorEastAsia" w:cstheme="minorBidi"/>
          <w:noProof/>
          <w:lang w:eastAsia="en-AU"/>
        </w:rPr>
      </w:pPr>
      <w:hyperlink w:anchor="_Toc496009891" w:history="1">
        <w:r w:rsidR="00BC72D8" w:rsidRPr="006C6C70">
          <w:rPr>
            <w:rStyle w:val="Hyperlink"/>
            <w:noProof/>
          </w:rPr>
          <w:t>Article 32 Reporting (1)</w:t>
        </w:r>
        <w:r w:rsidR="00BC72D8">
          <w:rPr>
            <w:noProof/>
            <w:webHidden/>
          </w:rPr>
          <w:tab/>
        </w:r>
        <w:r w:rsidR="00BC72D8">
          <w:rPr>
            <w:noProof/>
            <w:webHidden/>
          </w:rPr>
          <w:fldChar w:fldCharType="begin"/>
        </w:r>
        <w:r w:rsidR="00BC72D8">
          <w:rPr>
            <w:noProof/>
            <w:webHidden/>
          </w:rPr>
          <w:instrText xml:space="preserve"> PAGEREF _Toc496009891 \h </w:instrText>
        </w:r>
        <w:r w:rsidR="00BC72D8">
          <w:rPr>
            <w:noProof/>
            <w:webHidden/>
          </w:rPr>
        </w:r>
        <w:r w:rsidR="00BC72D8">
          <w:rPr>
            <w:noProof/>
            <w:webHidden/>
          </w:rPr>
          <w:fldChar w:fldCharType="separate"/>
        </w:r>
        <w:r>
          <w:rPr>
            <w:noProof/>
            <w:webHidden/>
          </w:rPr>
          <w:t>9</w:t>
        </w:r>
        <w:r w:rsidR="00BC72D8">
          <w:rPr>
            <w:noProof/>
            <w:webHidden/>
          </w:rPr>
          <w:fldChar w:fldCharType="end"/>
        </w:r>
      </w:hyperlink>
    </w:p>
    <w:p w:rsidR="00BC72D8" w:rsidRDefault="008B088D">
      <w:pPr>
        <w:pStyle w:val="TOC1"/>
        <w:rPr>
          <w:rFonts w:eastAsiaTheme="minorEastAsia" w:cstheme="minorBidi"/>
          <w:b w:val="0"/>
          <w:color w:val="auto"/>
          <w:lang w:eastAsia="en-AU"/>
        </w:rPr>
      </w:pPr>
      <w:hyperlink w:anchor="_Toc496009892" w:history="1">
        <w:r w:rsidR="00BC72D8" w:rsidRPr="006C6C70">
          <w:rPr>
            <w:rStyle w:val="Hyperlink"/>
          </w:rPr>
          <w:t>D.</w:t>
        </w:r>
        <w:r w:rsidR="00BC72D8">
          <w:rPr>
            <w:rFonts w:eastAsiaTheme="minorEastAsia" w:cstheme="minorBidi"/>
            <w:b w:val="0"/>
            <w:color w:val="auto"/>
            <w:lang w:eastAsia="en-AU"/>
          </w:rPr>
          <w:tab/>
        </w:r>
        <w:r w:rsidR="00BC72D8" w:rsidRPr="006C6C70">
          <w:rPr>
            <w:rStyle w:val="Hyperlink"/>
          </w:rPr>
          <w:t>Inventories and Lists</w:t>
        </w:r>
        <w:r w:rsidR="00BC72D8">
          <w:rPr>
            <w:webHidden/>
          </w:rPr>
          <w:tab/>
        </w:r>
        <w:r w:rsidR="00BC72D8">
          <w:rPr>
            <w:webHidden/>
          </w:rPr>
          <w:fldChar w:fldCharType="begin"/>
        </w:r>
        <w:r w:rsidR="00BC72D8">
          <w:rPr>
            <w:webHidden/>
          </w:rPr>
          <w:instrText xml:space="preserve"> PAGEREF _Toc496009892 \h </w:instrText>
        </w:r>
        <w:r w:rsidR="00BC72D8">
          <w:rPr>
            <w:webHidden/>
          </w:rPr>
        </w:r>
        <w:r w:rsidR="00BC72D8">
          <w:rPr>
            <w:webHidden/>
          </w:rPr>
          <w:fldChar w:fldCharType="separate"/>
        </w:r>
        <w:r>
          <w:rPr>
            <w:webHidden/>
          </w:rPr>
          <w:t>15</w:t>
        </w:r>
        <w:r w:rsidR="00BC72D8">
          <w:rPr>
            <w:webHidden/>
          </w:rPr>
          <w:fldChar w:fldCharType="end"/>
        </w:r>
      </w:hyperlink>
    </w:p>
    <w:p w:rsidR="00BC72D8" w:rsidRDefault="008B088D">
      <w:pPr>
        <w:pStyle w:val="TOC2"/>
        <w:rPr>
          <w:rFonts w:eastAsiaTheme="minorEastAsia" w:cstheme="minorBidi"/>
          <w:noProof/>
          <w:lang w:eastAsia="en-AU"/>
        </w:rPr>
      </w:pPr>
      <w:hyperlink w:anchor="_Toc496009893" w:history="1">
        <w:r w:rsidR="00BC72D8" w:rsidRPr="006C6C70">
          <w:rPr>
            <w:rStyle w:val="Hyperlink"/>
            <w:noProof/>
          </w:rPr>
          <w:t>Article 32 Reporting (2)</w:t>
        </w:r>
        <w:r w:rsidR="00BC72D8">
          <w:rPr>
            <w:noProof/>
            <w:webHidden/>
          </w:rPr>
          <w:tab/>
        </w:r>
        <w:r w:rsidR="00BC72D8">
          <w:rPr>
            <w:noProof/>
            <w:webHidden/>
          </w:rPr>
          <w:fldChar w:fldCharType="begin"/>
        </w:r>
        <w:r w:rsidR="00BC72D8">
          <w:rPr>
            <w:noProof/>
            <w:webHidden/>
          </w:rPr>
          <w:instrText xml:space="preserve"> PAGEREF _Toc496009893 \h </w:instrText>
        </w:r>
        <w:r w:rsidR="00BC72D8">
          <w:rPr>
            <w:noProof/>
            <w:webHidden/>
          </w:rPr>
        </w:r>
        <w:r w:rsidR="00BC72D8">
          <w:rPr>
            <w:noProof/>
            <w:webHidden/>
          </w:rPr>
          <w:fldChar w:fldCharType="separate"/>
        </w:r>
        <w:r>
          <w:rPr>
            <w:noProof/>
            <w:webHidden/>
          </w:rPr>
          <w:t>15</w:t>
        </w:r>
        <w:r w:rsidR="00BC72D8">
          <w:rPr>
            <w:noProof/>
            <w:webHidden/>
          </w:rPr>
          <w:fldChar w:fldCharType="end"/>
        </w:r>
      </w:hyperlink>
    </w:p>
    <w:p w:rsidR="00BC72D8" w:rsidRDefault="008B088D">
      <w:pPr>
        <w:pStyle w:val="TOC1"/>
        <w:rPr>
          <w:rFonts w:eastAsiaTheme="minorEastAsia" w:cstheme="minorBidi"/>
          <w:b w:val="0"/>
          <w:color w:val="auto"/>
          <w:lang w:eastAsia="en-AU"/>
        </w:rPr>
      </w:pPr>
      <w:hyperlink w:anchor="_Toc496009894" w:history="1">
        <w:r w:rsidR="00BC72D8" w:rsidRPr="006C6C70">
          <w:rPr>
            <w:rStyle w:val="Hyperlink"/>
          </w:rPr>
          <w:t>E.</w:t>
        </w:r>
        <w:r w:rsidR="00BC72D8">
          <w:rPr>
            <w:rFonts w:eastAsiaTheme="minorEastAsia" w:cstheme="minorBidi"/>
            <w:b w:val="0"/>
            <w:color w:val="auto"/>
            <w:lang w:eastAsia="en-AU"/>
          </w:rPr>
          <w:tab/>
        </w:r>
        <w:r w:rsidR="00BC72D8" w:rsidRPr="006C6C70">
          <w:rPr>
            <w:rStyle w:val="Hyperlink"/>
          </w:rPr>
          <w:t>Legislative and Regulatory System</w:t>
        </w:r>
        <w:r w:rsidR="00BC72D8">
          <w:rPr>
            <w:webHidden/>
          </w:rPr>
          <w:tab/>
        </w:r>
        <w:r w:rsidR="00BC72D8">
          <w:rPr>
            <w:webHidden/>
          </w:rPr>
          <w:fldChar w:fldCharType="begin"/>
        </w:r>
        <w:r w:rsidR="00BC72D8">
          <w:rPr>
            <w:webHidden/>
          </w:rPr>
          <w:instrText xml:space="preserve"> PAGEREF _Toc496009894 \h </w:instrText>
        </w:r>
        <w:r w:rsidR="00BC72D8">
          <w:rPr>
            <w:webHidden/>
          </w:rPr>
        </w:r>
        <w:r w:rsidR="00BC72D8">
          <w:rPr>
            <w:webHidden/>
          </w:rPr>
          <w:fldChar w:fldCharType="separate"/>
        </w:r>
        <w:r>
          <w:rPr>
            <w:webHidden/>
          </w:rPr>
          <w:t>21</w:t>
        </w:r>
        <w:r w:rsidR="00BC72D8">
          <w:rPr>
            <w:webHidden/>
          </w:rPr>
          <w:fldChar w:fldCharType="end"/>
        </w:r>
      </w:hyperlink>
    </w:p>
    <w:p w:rsidR="00BC72D8" w:rsidRDefault="008B088D">
      <w:pPr>
        <w:pStyle w:val="TOC2"/>
        <w:rPr>
          <w:rFonts w:eastAsiaTheme="minorEastAsia" w:cstheme="minorBidi"/>
          <w:noProof/>
          <w:lang w:eastAsia="en-AU"/>
        </w:rPr>
      </w:pPr>
      <w:hyperlink w:anchor="_Toc496009895" w:history="1">
        <w:r w:rsidR="00BC72D8" w:rsidRPr="006C6C70">
          <w:rPr>
            <w:rStyle w:val="Hyperlink"/>
            <w:noProof/>
          </w:rPr>
          <w:t>Article 18 Implementing Measures</w:t>
        </w:r>
        <w:r w:rsidR="00BC72D8">
          <w:rPr>
            <w:noProof/>
            <w:webHidden/>
          </w:rPr>
          <w:tab/>
        </w:r>
        <w:r w:rsidR="00BC72D8">
          <w:rPr>
            <w:noProof/>
            <w:webHidden/>
          </w:rPr>
          <w:fldChar w:fldCharType="begin"/>
        </w:r>
        <w:r w:rsidR="00BC72D8">
          <w:rPr>
            <w:noProof/>
            <w:webHidden/>
          </w:rPr>
          <w:instrText xml:space="preserve"> PAGEREF _Toc496009895 \h </w:instrText>
        </w:r>
        <w:r w:rsidR="00BC72D8">
          <w:rPr>
            <w:noProof/>
            <w:webHidden/>
          </w:rPr>
        </w:r>
        <w:r w:rsidR="00BC72D8">
          <w:rPr>
            <w:noProof/>
            <w:webHidden/>
          </w:rPr>
          <w:fldChar w:fldCharType="separate"/>
        </w:r>
        <w:r>
          <w:rPr>
            <w:noProof/>
            <w:webHidden/>
          </w:rPr>
          <w:t>21</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896" w:history="1">
        <w:r w:rsidR="00BC72D8" w:rsidRPr="006C6C70">
          <w:rPr>
            <w:rStyle w:val="Hyperlink"/>
            <w:noProof/>
          </w:rPr>
          <w:t>Article 19 Legislative and Regulatory Framework</w:t>
        </w:r>
        <w:r w:rsidR="00BC72D8">
          <w:rPr>
            <w:noProof/>
            <w:webHidden/>
          </w:rPr>
          <w:tab/>
        </w:r>
        <w:r w:rsidR="00BC72D8">
          <w:rPr>
            <w:noProof/>
            <w:webHidden/>
          </w:rPr>
          <w:fldChar w:fldCharType="begin"/>
        </w:r>
        <w:r w:rsidR="00BC72D8">
          <w:rPr>
            <w:noProof/>
            <w:webHidden/>
          </w:rPr>
          <w:instrText xml:space="preserve"> PAGEREF _Toc496009896 \h </w:instrText>
        </w:r>
        <w:r w:rsidR="00BC72D8">
          <w:rPr>
            <w:noProof/>
            <w:webHidden/>
          </w:rPr>
        </w:r>
        <w:r w:rsidR="00BC72D8">
          <w:rPr>
            <w:noProof/>
            <w:webHidden/>
          </w:rPr>
          <w:fldChar w:fldCharType="separate"/>
        </w:r>
        <w:r>
          <w:rPr>
            <w:noProof/>
            <w:webHidden/>
          </w:rPr>
          <w:t>22</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897" w:history="1">
        <w:r w:rsidR="00BC72D8" w:rsidRPr="006C6C70">
          <w:rPr>
            <w:rStyle w:val="Hyperlink"/>
            <w:noProof/>
          </w:rPr>
          <w:t>Article 20 Regulatory Body</w:t>
        </w:r>
        <w:r w:rsidR="00BC72D8">
          <w:rPr>
            <w:noProof/>
            <w:webHidden/>
          </w:rPr>
          <w:tab/>
        </w:r>
        <w:r w:rsidR="00BC72D8">
          <w:rPr>
            <w:noProof/>
            <w:webHidden/>
          </w:rPr>
          <w:fldChar w:fldCharType="begin"/>
        </w:r>
        <w:r w:rsidR="00BC72D8">
          <w:rPr>
            <w:noProof/>
            <w:webHidden/>
          </w:rPr>
          <w:instrText xml:space="preserve"> PAGEREF _Toc496009897 \h </w:instrText>
        </w:r>
        <w:r w:rsidR="00BC72D8">
          <w:rPr>
            <w:noProof/>
            <w:webHidden/>
          </w:rPr>
        </w:r>
        <w:r w:rsidR="00BC72D8">
          <w:rPr>
            <w:noProof/>
            <w:webHidden/>
          </w:rPr>
          <w:fldChar w:fldCharType="separate"/>
        </w:r>
        <w:r>
          <w:rPr>
            <w:noProof/>
            <w:webHidden/>
          </w:rPr>
          <w:t>29</w:t>
        </w:r>
        <w:r w:rsidR="00BC72D8">
          <w:rPr>
            <w:noProof/>
            <w:webHidden/>
          </w:rPr>
          <w:fldChar w:fldCharType="end"/>
        </w:r>
      </w:hyperlink>
    </w:p>
    <w:p w:rsidR="00BC72D8" w:rsidRDefault="008B088D">
      <w:pPr>
        <w:pStyle w:val="TOC1"/>
        <w:rPr>
          <w:rFonts w:eastAsiaTheme="minorEastAsia" w:cstheme="minorBidi"/>
          <w:b w:val="0"/>
          <w:color w:val="auto"/>
          <w:lang w:eastAsia="en-AU"/>
        </w:rPr>
      </w:pPr>
      <w:hyperlink w:anchor="_Toc496009898" w:history="1">
        <w:r w:rsidR="00BC72D8" w:rsidRPr="006C6C70">
          <w:rPr>
            <w:rStyle w:val="Hyperlink"/>
          </w:rPr>
          <w:t>F.</w:t>
        </w:r>
        <w:r w:rsidR="00BC72D8">
          <w:rPr>
            <w:rFonts w:eastAsiaTheme="minorEastAsia" w:cstheme="minorBidi"/>
            <w:b w:val="0"/>
            <w:color w:val="auto"/>
            <w:lang w:eastAsia="en-AU"/>
          </w:rPr>
          <w:tab/>
        </w:r>
        <w:r w:rsidR="00BC72D8" w:rsidRPr="006C6C70">
          <w:rPr>
            <w:rStyle w:val="Hyperlink"/>
          </w:rPr>
          <w:t>Other General Safety Provisions</w:t>
        </w:r>
        <w:r w:rsidR="00BC72D8">
          <w:rPr>
            <w:webHidden/>
          </w:rPr>
          <w:tab/>
        </w:r>
        <w:r w:rsidR="00BC72D8">
          <w:rPr>
            <w:webHidden/>
          </w:rPr>
          <w:fldChar w:fldCharType="begin"/>
        </w:r>
        <w:r w:rsidR="00BC72D8">
          <w:rPr>
            <w:webHidden/>
          </w:rPr>
          <w:instrText xml:space="preserve"> PAGEREF _Toc496009898 \h </w:instrText>
        </w:r>
        <w:r w:rsidR="00BC72D8">
          <w:rPr>
            <w:webHidden/>
          </w:rPr>
        </w:r>
        <w:r w:rsidR="00BC72D8">
          <w:rPr>
            <w:webHidden/>
          </w:rPr>
          <w:fldChar w:fldCharType="separate"/>
        </w:r>
        <w:r>
          <w:rPr>
            <w:webHidden/>
          </w:rPr>
          <w:t>33</w:t>
        </w:r>
        <w:r w:rsidR="00BC72D8">
          <w:rPr>
            <w:webHidden/>
          </w:rPr>
          <w:fldChar w:fldCharType="end"/>
        </w:r>
      </w:hyperlink>
    </w:p>
    <w:p w:rsidR="00BC72D8" w:rsidRDefault="008B088D">
      <w:pPr>
        <w:pStyle w:val="TOC2"/>
        <w:rPr>
          <w:rFonts w:eastAsiaTheme="minorEastAsia" w:cstheme="minorBidi"/>
          <w:noProof/>
          <w:lang w:eastAsia="en-AU"/>
        </w:rPr>
      </w:pPr>
      <w:hyperlink w:anchor="_Toc496009899" w:history="1">
        <w:r w:rsidR="00BC72D8" w:rsidRPr="006C6C70">
          <w:rPr>
            <w:rStyle w:val="Hyperlink"/>
            <w:noProof/>
          </w:rPr>
          <w:t>Article 21 Responsibility of the Licence Holder</w:t>
        </w:r>
        <w:r w:rsidR="00BC72D8">
          <w:rPr>
            <w:noProof/>
            <w:webHidden/>
          </w:rPr>
          <w:tab/>
        </w:r>
        <w:r w:rsidR="00BC72D8">
          <w:rPr>
            <w:noProof/>
            <w:webHidden/>
          </w:rPr>
          <w:fldChar w:fldCharType="begin"/>
        </w:r>
        <w:r w:rsidR="00BC72D8">
          <w:rPr>
            <w:noProof/>
            <w:webHidden/>
          </w:rPr>
          <w:instrText xml:space="preserve"> PAGEREF _Toc496009899 \h </w:instrText>
        </w:r>
        <w:r w:rsidR="00BC72D8">
          <w:rPr>
            <w:noProof/>
            <w:webHidden/>
          </w:rPr>
        </w:r>
        <w:r w:rsidR="00BC72D8">
          <w:rPr>
            <w:noProof/>
            <w:webHidden/>
          </w:rPr>
          <w:fldChar w:fldCharType="separate"/>
        </w:r>
        <w:r>
          <w:rPr>
            <w:noProof/>
            <w:webHidden/>
          </w:rPr>
          <w:t>33</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00" w:history="1">
        <w:r w:rsidR="00BC72D8" w:rsidRPr="006C6C70">
          <w:rPr>
            <w:rStyle w:val="Hyperlink"/>
            <w:noProof/>
          </w:rPr>
          <w:t>Article 22 Human and Financial Resources</w:t>
        </w:r>
        <w:r w:rsidR="00BC72D8">
          <w:rPr>
            <w:noProof/>
            <w:webHidden/>
          </w:rPr>
          <w:tab/>
        </w:r>
        <w:r w:rsidR="00BC72D8">
          <w:rPr>
            <w:noProof/>
            <w:webHidden/>
          </w:rPr>
          <w:fldChar w:fldCharType="begin"/>
        </w:r>
        <w:r w:rsidR="00BC72D8">
          <w:rPr>
            <w:noProof/>
            <w:webHidden/>
          </w:rPr>
          <w:instrText xml:space="preserve"> PAGEREF _Toc496009900 \h </w:instrText>
        </w:r>
        <w:r w:rsidR="00BC72D8">
          <w:rPr>
            <w:noProof/>
            <w:webHidden/>
          </w:rPr>
        </w:r>
        <w:r w:rsidR="00BC72D8">
          <w:rPr>
            <w:noProof/>
            <w:webHidden/>
          </w:rPr>
          <w:fldChar w:fldCharType="separate"/>
        </w:r>
        <w:r>
          <w:rPr>
            <w:noProof/>
            <w:webHidden/>
          </w:rPr>
          <w:t>33</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01" w:history="1">
        <w:r w:rsidR="00BC72D8" w:rsidRPr="006C6C70">
          <w:rPr>
            <w:rStyle w:val="Hyperlink"/>
            <w:noProof/>
          </w:rPr>
          <w:t>Article 23 Quality Assurance</w:t>
        </w:r>
        <w:r w:rsidR="00BC72D8">
          <w:rPr>
            <w:noProof/>
            <w:webHidden/>
          </w:rPr>
          <w:tab/>
        </w:r>
        <w:r w:rsidR="00BC72D8">
          <w:rPr>
            <w:noProof/>
            <w:webHidden/>
          </w:rPr>
          <w:fldChar w:fldCharType="begin"/>
        </w:r>
        <w:r w:rsidR="00BC72D8">
          <w:rPr>
            <w:noProof/>
            <w:webHidden/>
          </w:rPr>
          <w:instrText xml:space="preserve"> PAGEREF _Toc496009901 \h </w:instrText>
        </w:r>
        <w:r w:rsidR="00BC72D8">
          <w:rPr>
            <w:noProof/>
            <w:webHidden/>
          </w:rPr>
        </w:r>
        <w:r w:rsidR="00BC72D8">
          <w:rPr>
            <w:noProof/>
            <w:webHidden/>
          </w:rPr>
          <w:fldChar w:fldCharType="separate"/>
        </w:r>
        <w:r>
          <w:rPr>
            <w:noProof/>
            <w:webHidden/>
          </w:rPr>
          <w:t>36</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02" w:history="1">
        <w:r w:rsidR="00BC72D8" w:rsidRPr="006C6C70">
          <w:rPr>
            <w:rStyle w:val="Hyperlink"/>
            <w:noProof/>
          </w:rPr>
          <w:t>Article 24 Operational Radiation Protection</w:t>
        </w:r>
        <w:r w:rsidR="00BC72D8">
          <w:rPr>
            <w:noProof/>
            <w:webHidden/>
          </w:rPr>
          <w:tab/>
        </w:r>
        <w:r w:rsidR="00BC72D8">
          <w:rPr>
            <w:noProof/>
            <w:webHidden/>
          </w:rPr>
          <w:fldChar w:fldCharType="begin"/>
        </w:r>
        <w:r w:rsidR="00BC72D8">
          <w:rPr>
            <w:noProof/>
            <w:webHidden/>
          </w:rPr>
          <w:instrText xml:space="preserve"> PAGEREF _Toc496009902 \h </w:instrText>
        </w:r>
        <w:r w:rsidR="00BC72D8">
          <w:rPr>
            <w:noProof/>
            <w:webHidden/>
          </w:rPr>
        </w:r>
        <w:r w:rsidR="00BC72D8">
          <w:rPr>
            <w:noProof/>
            <w:webHidden/>
          </w:rPr>
          <w:fldChar w:fldCharType="separate"/>
        </w:r>
        <w:r>
          <w:rPr>
            <w:noProof/>
            <w:webHidden/>
          </w:rPr>
          <w:t>36</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03" w:history="1">
        <w:r w:rsidR="00BC72D8" w:rsidRPr="006C6C70">
          <w:rPr>
            <w:rStyle w:val="Hyperlink"/>
            <w:noProof/>
          </w:rPr>
          <w:t>Article 25 Emergency Preparedness</w:t>
        </w:r>
        <w:r w:rsidR="00BC72D8">
          <w:rPr>
            <w:noProof/>
            <w:webHidden/>
          </w:rPr>
          <w:tab/>
        </w:r>
        <w:r w:rsidR="00BC72D8">
          <w:rPr>
            <w:noProof/>
            <w:webHidden/>
          </w:rPr>
          <w:fldChar w:fldCharType="begin"/>
        </w:r>
        <w:r w:rsidR="00BC72D8">
          <w:rPr>
            <w:noProof/>
            <w:webHidden/>
          </w:rPr>
          <w:instrText xml:space="preserve"> PAGEREF _Toc496009903 \h </w:instrText>
        </w:r>
        <w:r w:rsidR="00BC72D8">
          <w:rPr>
            <w:noProof/>
            <w:webHidden/>
          </w:rPr>
        </w:r>
        <w:r w:rsidR="00BC72D8">
          <w:rPr>
            <w:noProof/>
            <w:webHidden/>
          </w:rPr>
          <w:fldChar w:fldCharType="separate"/>
        </w:r>
        <w:r>
          <w:rPr>
            <w:noProof/>
            <w:webHidden/>
          </w:rPr>
          <w:t>37</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04" w:history="1">
        <w:r w:rsidR="00BC72D8" w:rsidRPr="006C6C70">
          <w:rPr>
            <w:rStyle w:val="Hyperlink"/>
            <w:noProof/>
          </w:rPr>
          <w:t>Article 26 Decommissioning</w:t>
        </w:r>
        <w:r w:rsidR="00BC72D8">
          <w:rPr>
            <w:noProof/>
            <w:webHidden/>
          </w:rPr>
          <w:tab/>
        </w:r>
        <w:r w:rsidR="00BC72D8">
          <w:rPr>
            <w:noProof/>
            <w:webHidden/>
          </w:rPr>
          <w:fldChar w:fldCharType="begin"/>
        </w:r>
        <w:r w:rsidR="00BC72D8">
          <w:rPr>
            <w:noProof/>
            <w:webHidden/>
          </w:rPr>
          <w:instrText xml:space="preserve"> PAGEREF _Toc496009904 \h </w:instrText>
        </w:r>
        <w:r w:rsidR="00BC72D8">
          <w:rPr>
            <w:noProof/>
            <w:webHidden/>
          </w:rPr>
        </w:r>
        <w:r w:rsidR="00BC72D8">
          <w:rPr>
            <w:noProof/>
            <w:webHidden/>
          </w:rPr>
          <w:fldChar w:fldCharType="separate"/>
        </w:r>
        <w:r>
          <w:rPr>
            <w:noProof/>
            <w:webHidden/>
          </w:rPr>
          <w:t>39</w:t>
        </w:r>
        <w:r w:rsidR="00BC72D8">
          <w:rPr>
            <w:noProof/>
            <w:webHidden/>
          </w:rPr>
          <w:fldChar w:fldCharType="end"/>
        </w:r>
      </w:hyperlink>
    </w:p>
    <w:p w:rsidR="00BC72D8" w:rsidRDefault="008B088D">
      <w:pPr>
        <w:pStyle w:val="TOC1"/>
        <w:rPr>
          <w:rFonts w:eastAsiaTheme="minorEastAsia" w:cstheme="minorBidi"/>
          <w:b w:val="0"/>
          <w:color w:val="auto"/>
          <w:lang w:eastAsia="en-AU"/>
        </w:rPr>
      </w:pPr>
      <w:hyperlink w:anchor="_Toc496009905" w:history="1">
        <w:r w:rsidR="00BC72D8" w:rsidRPr="006C6C70">
          <w:rPr>
            <w:rStyle w:val="Hyperlink"/>
          </w:rPr>
          <w:t>G.</w:t>
        </w:r>
        <w:r w:rsidR="00BC72D8">
          <w:rPr>
            <w:rFonts w:eastAsiaTheme="minorEastAsia" w:cstheme="minorBidi"/>
            <w:b w:val="0"/>
            <w:color w:val="auto"/>
            <w:lang w:eastAsia="en-AU"/>
          </w:rPr>
          <w:tab/>
        </w:r>
        <w:r w:rsidR="00BC72D8" w:rsidRPr="006C6C70">
          <w:rPr>
            <w:rStyle w:val="Hyperlink"/>
          </w:rPr>
          <w:t>Safety of Spent Fuel Management</w:t>
        </w:r>
        <w:r w:rsidR="00BC72D8">
          <w:rPr>
            <w:webHidden/>
          </w:rPr>
          <w:tab/>
        </w:r>
        <w:r w:rsidR="00BC72D8">
          <w:rPr>
            <w:webHidden/>
          </w:rPr>
          <w:fldChar w:fldCharType="begin"/>
        </w:r>
        <w:r w:rsidR="00BC72D8">
          <w:rPr>
            <w:webHidden/>
          </w:rPr>
          <w:instrText xml:space="preserve"> PAGEREF _Toc496009905 \h </w:instrText>
        </w:r>
        <w:r w:rsidR="00BC72D8">
          <w:rPr>
            <w:webHidden/>
          </w:rPr>
        </w:r>
        <w:r w:rsidR="00BC72D8">
          <w:rPr>
            <w:webHidden/>
          </w:rPr>
          <w:fldChar w:fldCharType="separate"/>
        </w:r>
        <w:r>
          <w:rPr>
            <w:webHidden/>
          </w:rPr>
          <w:t>42</w:t>
        </w:r>
        <w:r w:rsidR="00BC72D8">
          <w:rPr>
            <w:webHidden/>
          </w:rPr>
          <w:fldChar w:fldCharType="end"/>
        </w:r>
      </w:hyperlink>
    </w:p>
    <w:p w:rsidR="00BC72D8" w:rsidRDefault="008B088D">
      <w:pPr>
        <w:pStyle w:val="TOC2"/>
        <w:rPr>
          <w:rFonts w:eastAsiaTheme="minorEastAsia" w:cstheme="minorBidi"/>
          <w:noProof/>
          <w:lang w:eastAsia="en-AU"/>
        </w:rPr>
      </w:pPr>
      <w:hyperlink w:anchor="_Toc496009906" w:history="1">
        <w:r w:rsidR="00BC72D8" w:rsidRPr="006C6C70">
          <w:rPr>
            <w:rStyle w:val="Hyperlink"/>
            <w:noProof/>
          </w:rPr>
          <w:t>Article 4 General Safety Requirements</w:t>
        </w:r>
        <w:r w:rsidR="00BC72D8">
          <w:rPr>
            <w:noProof/>
            <w:webHidden/>
          </w:rPr>
          <w:tab/>
        </w:r>
        <w:r w:rsidR="00BC72D8">
          <w:rPr>
            <w:noProof/>
            <w:webHidden/>
          </w:rPr>
          <w:fldChar w:fldCharType="begin"/>
        </w:r>
        <w:r w:rsidR="00BC72D8">
          <w:rPr>
            <w:noProof/>
            <w:webHidden/>
          </w:rPr>
          <w:instrText xml:space="preserve"> PAGEREF _Toc496009906 \h </w:instrText>
        </w:r>
        <w:r w:rsidR="00BC72D8">
          <w:rPr>
            <w:noProof/>
            <w:webHidden/>
          </w:rPr>
        </w:r>
        <w:r w:rsidR="00BC72D8">
          <w:rPr>
            <w:noProof/>
            <w:webHidden/>
          </w:rPr>
          <w:fldChar w:fldCharType="separate"/>
        </w:r>
        <w:r>
          <w:rPr>
            <w:noProof/>
            <w:webHidden/>
          </w:rPr>
          <w:t>42</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07" w:history="1">
        <w:r w:rsidR="00BC72D8" w:rsidRPr="006C6C70">
          <w:rPr>
            <w:rStyle w:val="Hyperlink"/>
            <w:noProof/>
          </w:rPr>
          <w:t>Article 5 Existing Facilities</w:t>
        </w:r>
        <w:r w:rsidR="00BC72D8">
          <w:rPr>
            <w:noProof/>
            <w:webHidden/>
          </w:rPr>
          <w:tab/>
        </w:r>
        <w:r w:rsidR="00BC72D8">
          <w:rPr>
            <w:noProof/>
            <w:webHidden/>
          </w:rPr>
          <w:fldChar w:fldCharType="begin"/>
        </w:r>
        <w:r w:rsidR="00BC72D8">
          <w:rPr>
            <w:noProof/>
            <w:webHidden/>
          </w:rPr>
          <w:instrText xml:space="preserve"> PAGEREF _Toc496009907 \h </w:instrText>
        </w:r>
        <w:r w:rsidR="00BC72D8">
          <w:rPr>
            <w:noProof/>
            <w:webHidden/>
          </w:rPr>
        </w:r>
        <w:r w:rsidR="00BC72D8">
          <w:rPr>
            <w:noProof/>
            <w:webHidden/>
          </w:rPr>
          <w:fldChar w:fldCharType="separate"/>
        </w:r>
        <w:r>
          <w:rPr>
            <w:noProof/>
            <w:webHidden/>
          </w:rPr>
          <w:t>44</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08" w:history="1">
        <w:r w:rsidR="00BC72D8" w:rsidRPr="006C6C70">
          <w:rPr>
            <w:rStyle w:val="Hyperlink"/>
            <w:noProof/>
          </w:rPr>
          <w:t>Article 6 Siting of Proposed Facilities</w:t>
        </w:r>
        <w:r w:rsidR="00BC72D8">
          <w:rPr>
            <w:noProof/>
            <w:webHidden/>
          </w:rPr>
          <w:tab/>
        </w:r>
        <w:r w:rsidR="00BC72D8">
          <w:rPr>
            <w:noProof/>
            <w:webHidden/>
          </w:rPr>
          <w:fldChar w:fldCharType="begin"/>
        </w:r>
        <w:r w:rsidR="00BC72D8">
          <w:rPr>
            <w:noProof/>
            <w:webHidden/>
          </w:rPr>
          <w:instrText xml:space="preserve"> PAGEREF _Toc496009908 \h </w:instrText>
        </w:r>
        <w:r w:rsidR="00BC72D8">
          <w:rPr>
            <w:noProof/>
            <w:webHidden/>
          </w:rPr>
        </w:r>
        <w:r w:rsidR="00BC72D8">
          <w:rPr>
            <w:noProof/>
            <w:webHidden/>
          </w:rPr>
          <w:fldChar w:fldCharType="separate"/>
        </w:r>
        <w:r>
          <w:rPr>
            <w:noProof/>
            <w:webHidden/>
          </w:rPr>
          <w:t>44</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09" w:history="1">
        <w:r w:rsidR="00BC72D8" w:rsidRPr="006C6C70">
          <w:rPr>
            <w:rStyle w:val="Hyperlink"/>
            <w:noProof/>
          </w:rPr>
          <w:t>Article 7 Design and Construction of Facilities</w:t>
        </w:r>
        <w:r w:rsidR="00BC72D8">
          <w:rPr>
            <w:noProof/>
            <w:webHidden/>
          </w:rPr>
          <w:tab/>
        </w:r>
        <w:r w:rsidR="00BC72D8">
          <w:rPr>
            <w:noProof/>
            <w:webHidden/>
          </w:rPr>
          <w:fldChar w:fldCharType="begin"/>
        </w:r>
        <w:r w:rsidR="00BC72D8">
          <w:rPr>
            <w:noProof/>
            <w:webHidden/>
          </w:rPr>
          <w:instrText xml:space="preserve"> PAGEREF _Toc496009909 \h </w:instrText>
        </w:r>
        <w:r w:rsidR="00BC72D8">
          <w:rPr>
            <w:noProof/>
            <w:webHidden/>
          </w:rPr>
        </w:r>
        <w:r w:rsidR="00BC72D8">
          <w:rPr>
            <w:noProof/>
            <w:webHidden/>
          </w:rPr>
          <w:fldChar w:fldCharType="separate"/>
        </w:r>
        <w:r>
          <w:rPr>
            <w:noProof/>
            <w:webHidden/>
          </w:rPr>
          <w:t>45</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10" w:history="1">
        <w:r w:rsidR="00BC72D8" w:rsidRPr="006C6C70">
          <w:rPr>
            <w:rStyle w:val="Hyperlink"/>
            <w:noProof/>
          </w:rPr>
          <w:t>Article 8 Assessment of Safety of Facilities</w:t>
        </w:r>
        <w:r w:rsidR="00BC72D8">
          <w:rPr>
            <w:noProof/>
            <w:webHidden/>
          </w:rPr>
          <w:tab/>
        </w:r>
        <w:r w:rsidR="00BC72D8">
          <w:rPr>
            <w:noProof/>
            <w:webHidden/>
          </w:rPr>
          <w:fldChar w:fldCharType="begin"/>
        </w:r>
        <w:r w:rsidR="00BC72D8">
          <w:rPr>
            <w:noProof/>
            <w:webHidden/>
          </w:rPr>
          <w:instrText xml:space="preserve"> PAGEREF _Toc496009910 \h </w:instrText>
        </w:r>
        <w:r w:rsidR="00BC72D8">
          <w:rPr>
            <w:noProof/>
            <w:webHidden/>
          </w:rPr>
        </w:r>
        <w:r w:rsidR="00BC72D8">
          <w:rPr>
            <w:noProof/>
            <w:webHidden/>
          </w:rPr>
          <w:fldChar w:fldCharType="separate"/>
        </w:r>
        <w:r>
          <w:rPr>
            <w:noProof/>
            <w:webHidden/>
          </w:rPr>
          <w:t>45</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11" w:history="1">
        <w:r w:rsidR="00BC72D8" w:rsidRPr="006C6C70">
          <w:rPr>
            <w:rStyle w:val="Hyperlink"/>
            <w:noProof/>
          </w:rPr>
          <w:t>Article 9 Operation of Facilities</w:t>
        </w:r>
        <w:r w:rsidR="00BC72D8">
          <w:rPr>
            <w:noProof/>
            <w:webHidden/>
          </w:rPr>
          <w:tab/>
        </w:r>
        <w:r w:rsidR="00BC72D8">
          <w:rPr>
            <w:noProof/>
            <w:webHidden/>
          </w:rPr>
          <w:fldChar w:fldCharType="begin"/>
        </w:r>
        <w:r w:rsidR="00BC72D8">
          <w:rPr>
            <w:noProof/>
            <w:webHidden/>
          </w:rPr>
          <w:instrText xml:space="preserve"> PAGEREF _Toc496009911 \h </w:instrText>
        </w:r>
        <w:r w:rsidR="00BC72D8">
          <w:rPr>
            <w:noProof/>
            <w:webHidden/>
          </w:rPr>
        </w:r>
        <w:r w:rsidR="00BC72D8">
          <w:rPr>
            <w:noProof/>
            <w:webHidden/>
          </w:rPr>
          <w:fldChar w:fldCharType="separate"/>
        </w:r>
        <w:r>
          <w:rPr>
            <w:noProof/>
            <w:webHidden/>
          </w:rPr>
          <w:t>46</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12" w:history="1">
        <w:r w:rsidR="00BC72D8" w:rsidRPr="006C6C70">
          <w:rPr>
            <w:rStyle w:val="Hyperlink"/>
            <w:noProof/>
          </w:rPr>
          <w:t>Article 10 Disposal of Spent Fuel</w:t>
        </w:r>
        <w:r w:rsidR="00BC72D8">
          <w:rPr>
            <w:noProof/>
            <w:webHidden/>
          </w:rPr>
          <w:tab/>
        </w:r>
        <w:r w:rsidR="00BC72D8">
          <w:rPr>
            <w:noProof/>
            <w:webHidden/>
          </w:rPr>
          <w:fldChar w:fldCharType="begin"/>
        </w:r>
        <w:r w:rsidR="00BC72D8">
          <w:rPr>
            <w:noProof/>
            <w:webHidden/>
          </w:rPr>
          <w:instrText xml:space="preserve"> PAGEREF _Toc496009912 \h </w:instrText>
        </w:r>
        <w:r w:rsidR="00BC72D8">
          <w:rPr>
            <w:noProof/>
            <w:webHidden/>
          </w:rPr>
        </w:r>
        <w:r w:rsidR="00BC72D8">
          <w:rPr>
            <w:noProof/>
            <w:webHidden/>
          </w:rPr>
          <w:fldChar w:fldCharType="separate"/>
        </w:r>
        <w:r>
          <w:rPr>
            <w:noProof/>
            <w:webHidden/>
          </w:rPr>
          <w:t>46</w:t>
        </w:r>
        <w:r w:rsidR="00BC72D8">
          <w:rPr>
            <w:noProof/>
            <w:webHidden/>
          </w:rPr>
          <w:fldChar w:fldCharType="end"/>
        </w:r>
      </w:hyperlink>
    </w:p>
    <w:p w:rsidR="00BC72D8" w:rsidRDefault="008B088D">
      <w:pPr>
        <w:pStyle w:val="TOC1"/>
        <w:rPr>
          <w:rFonts w:eastAsiaTheme="minorEastAsia" w:cstheme="minorBidi"/>
          <w:b w:val="0"/>
          <w:color w:val="auto"/>
          <w:lang w:eastAsia="en-AU"/>
        </w:rPr>
      </w:pPr>
      <w:hyperlink w:anchor="_Toc496009913" w:history="1">
        <w:r w:rsidR="00BC72D8" w:rsidRPr="006C6C70">
          <w:rPr>
            <w:rStyle w:val="Hyperlink"/>
          </w:rPr>
          <w:t>H.</w:t>
        </w:r>
        <w:r w:rsidR="00BC72D8">
          <w:rPr>
            <w:rFonts w:eastAsiaTheme="minorEastAsia" w:cstheme="minorBidi"/>
            <w:b w:val="0"/>
            <w:color w:val="auto"/>
            <w:lang w:eastAsia="en-AU"/>
          </w:rPr>
          <w:tab/>
        </w:r>
        <w:r w:rsidR="00BC72D8" w:rsidRPr="006C6C70">
          <w:rPr>
            <w:rStyle w:val="Hyperlink"/>
          </w:rPr>
          <w:t>Safety of Radioactive Waste Management</w:t>
        </w:r>
        <w:r w:rsidR="00BC72D8">
          <w:rPr>
            <w:webHidden/>
          </w:rPr>
          <w:tab/>
        </w:r>
        <w:r w:rsidR="00BC72D8">
          <w:rPr>
            <w:webHidden/>
          </w:rPr>
          <w:fldChar w:fldCharType="begin"/>
        </w:r>
        <w:r w:rsidR="00BC72D8">
          <w:rPr>
            <w:webHidden/>
          </w:rPr>
          <w:instrText xml:space="preserve"> PAGEREF _Toc496009913 \h </w:instrText>
        </w:r>
        <w:r w:rsidR="00BC72D8">
          <w:rPr>
            <w:webHidden/>
          </w:rPr>
        </w:r>
        <w:r w:rsidR="00BC72D8">
          <w:rPr>
            <w:webHidden/>
          </w:rPr>
          <w:fldChar w:fldCharType="separate"/>
        </w:r>
        <w:r>
          <w:rPr>
            <w:webHidden/>
          </w:rPr>
          <w:t>47</w:t>
        </w:r>
        <w:r w:rsidR="00BC72D8">
          <w:rPr>
            <w:webHidden/>
          </w:rPr>
          <w:fldChar w:fldCharType="end"/>
        </w:r>
      </w:hyperlink>
    </w:p>
    <w:p w:rsidR="00BC72D8" w:rsidRDefault="008B088D">
      <w:pPr>
        <w:pStyle w:val="TOC2"/>
        <w:rPr>
          <w:rFonts w:eastAsiaTheme="minorEastAsia" w:cstheme="minorBidi"/>
          <w:noProof/>
          <w:lang w:eastAsia="en-AU"/>
        </w:rPr>
      </w:pPr>
      <w:hyperlink w:anchor="_Toc496009914" w:history="1">
        <w:r w:rsidR="00BC72D8" w:rsidRPr="006C6C70">
          <w:rPr>
            <w:rStyle w:val="Hyperlink"/>
            <w:noProof/>
          </w:rPr>
          <w:t>Article 11 General Safety Requirements</w:t>
        </w:r>
        <w:r w:rsidR="00BC72D8">
          <w:rPr>
            <w:noProof/>
            <w:webHidden/>
          </w:rPr>
          <w:tab/>
        </w:r>
        <w:r w:rsidR="00BC72D8">
          <w:rPr>
            <w:noProof/>
            <w:webHidden/>
          </w:rPr>
          <w:fldChar w:fldCharType="begin"/>
        </w:r>
        <w:r w:rsidR="00BC72D8">
          <w:rPr>
            <w:noProof/>
            <w:webHidden/>
          </w:rPr>
          <w:instrText xml:space="preserve"> PAGEREF _Toc496009914 \h </w:instrText>
        </w:r>
        <w:r w:rsidR="00BC72D8">
          <w:rPr>
            <w:noProof/>
            <w:webHidden/>
          </w:rPr>
        </w:r>
        <w:r w:rsidR="00BC72D8">
          <w:rPr>
            <w:noProof/>
            <w:webHidden/>
          </w:rPr>
          <w:fldChar w:fldCharType="separate"/>
        </w:r>
        <w:r>
          <w:rPr>
            <w:noProof/>
            <w:webHidden/>
          </w:rPr>
          <w:t>47</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15" w:history="1">
        <w:r w:rsidR="00BC72D8" w:rsidRPr="006C6C70">
          <w:rPr>
            <w:rStyle w:val="Hyperlink"/>
            <w:noProof/>
          </w:rPr>
          <w:t>Article 12 Existing Facilities and Past Practices</w:t>
        </w:r>
        <w:r w:rsidR="00BC72D8">
          <w:rPr>
            <w:noProof/>
            <w:webHidden/>
          </w:rPr>
          <w:tab/>
        </w:r>
        <w:r w:rsidR="00BC72D8">
          <w:rPr>
            <w:noProof/>
            <w:webHidden/>
          </w:rPr>
          <w:fldChar w:fldCharType="begin"/>
        </w:r>
        <w:r w:rsidR="00BC72D8">
          <w:rPr>
            <w:noProof/>
            <w:webHidden/>
          </w:rPr>
          <w:instrText xml:space="preserve"> PAGEREF _Toc496009915 \h </w:instrText>
        </w:r>
        <w:r w:rsidR="00BC72D8">
          <w:rPr>
            <w:noProof/>
            <w:webHidden/>
          </w:rPr>
        </w:r>
        <w:r w:rsidR="00BC72D8">
          <w:rPr>
            <w:noProof/>
            <w:webHidden/>
          </w:rPr>
          <w:fldChar w:fldCharType="separate"/>
        </w:r>
        <w:r>
          <w:rPr>
            <w:noProof/>
            <w:webHidden/>
          </w:rPr>
          <w:t>49</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16" w:history="1">
        <w:r w:rsidR="00BC72D8" w:rsidRPr="006C6C70">
          <w:rPr>
            <w:rStyle w:val="Hyperlink"/>
            <w:noProof/>
          </w:rPr>
          <w:t>Article 13 Siting of Proposed Facilities</w:t>
        </w:r>
        <w:r w:rsidR="00BC72D8">
          <w:rPr>
            <w:noProof/>
            <w:webHidden/>
          </w:rPr>
          <w:tab/>
        </w:r>
        <w:r w:rsidR="00BC72D8">
          <w:rPr>
            <w:noProof/>
            <w:webHidden/>
          </w:rPr>
          <w:fldChar w:fldCharType="begin"/>
        </w:r>
        <w:r w:rsidR="00BC72D8">
          <w:rPr>
            <w:noProof/>
            <w:webHidden/>
          </w:rPr>
          <w:instrText xml:space="preserve"> PAGEREF _Toc496009916 \h </w:instrText>
        </w:r>
        <w:r w:rsidR="00BC72D8">
          <w:rPr>
            <w:noProof/>
            <w:webHidden/>
          </w:rPr>
        </w:r>
        <w:r w:rsidR="00BC72D8">
          <w:rPr>
            <w:noProof/>
            <w:webHidden/>
          </w:rPr>
          <w:fldChar w:fldCharType="separate"/>
        </w:r>
        <w:r>
          <w:rPr>
            <w:noProof/>
            <w:webHidden/>
          </w:rPr>
          <w:t>52</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17" w:history="1">
        <w:r w:rsidR="00BC72D8" w:rsidRPr="006C6C70">
          <w:rPr>
            <w:rStyle w:val="Hyperlink"/>
            <w:noProof/>
          </w:rPr>
          <w:t>Article 14 Design and Construction of Facilities</w:t>
        </w:r>
        <w:r w:rsidR="00BC72D8">
          <w:rPr>
            <w:noProof/>
            <w:webHidden/>
          </w:rPr>
          <w:tab/>
        </w:r>
        <w:r w:rsidR="00BC72D8">
          <w:rPr>
            <w:noProof/>
            <w:webHidden/>
          </w:rPr>
          <w:fldChar w:fldCharType="begin"/>
        </w:r>
        <w:r w:rsidR="00BC72D8">
          <w:rPr>
            <w:noProof/>
            <w:webHidden/>
          </w:rPr>
          <w:instrText xml:space="preserve"> PAGEREF _Toc496009917 \h </w:instrText>
        </w:r>
        <w:r w:rsidR="00BC72D8">
          <w:rPr>
            <w:noProof/>
            <w:webHidden/>
          </w:rPr>
        </w:r>
        <w:r w:rsidR="00BC72D8">
          <w:rPr>
            <w:noProof/>
            <w:webHidden/>
          </w:rPr>
          <w:fldChar w:fldCharType="separate"/>
        </w:r>
        <w:r>
          <w:rPr>
            <w:noProof/>
            <w:webHidden/>
          </w:rPr>
          <w:t>54</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18" w:history="1">
        <w:r w:rsidR="00BC72D8" w:rsidRPr="006C6C70">
          <w:rPr>
            <w:rStyle w:val="Hyperlink"/>
            <w:noProof/>
          </w:rPr>
          <w:t>Article 15 Assessment of Safety of Facilities</w:t>
        </w:r>
        <w:r w:rsidR="00BC72D8">
          <w:rPr>
            <w:noProof/>
            <w:webHidden/>
          </w:rPr>
          <w:tab/>
        </w:r>
        <w:r w:rsidR="00BC72D8">
          <w:rPr>
            <w:noProof/>
            <w:webHidden/>
          </w:rPr>
          <w:fldChar w:fldCharType="begin"/>
        </w:r>
        <w:r w:rsidR="00BC72D8">
          <w:rPr>
            <w:noProof/>
            <w:webHidden/>
          </w:rPr>
          <w:instrText xml:space="preserve"> PAGEREF _Toc496009918 \h </w:instrText>
        </w:r>
        <w:r w:rsidR="00BC72D8">
          <w:rPr>
            <w:noProof/>
            <w:webHidden/>
          </w:rPr>
        </w:r>
        <w:r w:rsidR="00BC72D8">
          <w:rPr>
            <w:noProof/>
            <w:webHidden/>
          </w:rPr>
          <w:fldChar w:fldCharType="separate"/>
        </w:r>
        <w:r>
          <w:rPr>
            <w:noProof/>
            <w:webHidden/>
          </w:rPr>
          <w:t>55</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19" w:history="1">
        <w:r w:rsidR="00BC72D8" w:rsidRPr="006C6C70">
          <w:rPr>
            <w:rStyle w:val="Hyperlink"/>
            <w:noProof/>
          </w:rPr>
          <w:t>Article 16 Operation of Facilities</w:t>
        </w:r>
        <w:r w:rsidR="00BC72D8">
          <w:rPr>
            <w:noProof/>
            <w:webHidden/>
          </w:rPr>
          <w:tab/>
        </w:r>
        <w:r w:rsidR="00BC72D8">
          <w:rPr>
            <w:noProof/>
            <w:webHidden/>
          </w:rPr>
          <w:fldChar w:fldCharType="begin"/>
        </w:r>
        <w:r w:rsidR="00BC72D8">
          <w:rPr>
            <w:noProof/>
            <w:webHidden/>
          </w:rPr>
          <w:instrText xml:space="preserve"> PAGEREF _Toc496009919 \h </w:instrText>
        </w:r>
        <w:r w:rsidR="00BC72D8">
          <w:rPr>
            <w:noProof/>
            <w:webHidden/>
          </w:rPr>
        </w:r>
        <w:r w:rsidR="00BC72D8">
          <w:rPr>
            <w:noProof/>
            <w:webHidden/>
          </w:rPr>
          <w:fldChar w:fldCharType="separate"/>
        </w:r>
        <w:r>
          <w:rPr>
            <w:noProof/>
            <w:webHidden/>
          </w:rPr>
          <w:t>56</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20" w:history="1">
        <w:r w:rsidR="00BC72D8" w:rsidRPr="006C6C70">
          <w:rPr>
            <w:rStyle w:val="Hyperlink"/>
            <w:noProof/>
          </w:rPr>
          <w:t>Article 17 Institutional Measures after Closure</w:t>
        </w:r>
        <w:r w:rsidR="00BC72D8">
          <w:rPr>
            <w:noProof/>
            <w:webHidden/>
          </w:rPr>
          <w:tab/>
        </w:r>
        <w:r w:rsidR="00BC72D8">
          <w:rPr>
            <w:noProof/>
            <w:webHidden/>
          </w:rPr>
          <w:fldChar w:fldCharType="begin"/>
        </w:r>
        <w:r w:rsidR="00BC72D8">
          <w:rPr>
            <w:noProof/>
            <w:webHidden/>
          </w:rPr>
          <w:instrText xml:space="preserve"> PAGEREF _Toc496009920 \h </w:instrText>
        </w:r>
        <w:r w:rsidR="00BC72D8">
          <w:rPr>
            <w:noProof/>
            <w:webHidden/>
          </w:rPr>
        </w:r>
        <w:r w:rsidR="00BC72D8">
          <w:rPr>
            <w:noProof/>
            <w:webHidden/>
          </w:rPr>
          <w:fldChar w:fldCharType="separate"/>
        </w:r>
        <w:r>
          <w:rPr>
            <w:noProof/>
            <w:webHidden/>
          </w:rPr>
          <w:t>60</w:t>
        </w:r>
        <w:r w:rsidR="00BC72D8">
          <w:rPr>
            <w:noProof/>
            <w:webHidden/>
          </w:rPr>
          <w:fldChar w:fldCharType="end"/>
        </w:r>
      </w:hyperlink>
    </w:p>
    <w:p w:rsidR="00BC72D8" w:rsidRDefault="008B088D">
      <w:pPr>
        <w:pStyle w:val="TOC1"/>
        <w:rPr>
          <w:rFonts w:eastAsiaTheme="minorEastAsia" w:cstheme="minorBidi"/>
          <w:b w:val="0"/>
          <w:color w:val="auto"/>
          <w:lang w:eastAsia="en-AU"/>
        </w:rPr>
      </w:pPr>
      <w:hyperlink w:anchor="_Toc496009921" w:history="1">
        <w:r w:rsidR="00BC72D8" w:rsidRPr="006C6C70">
          <w:rPr>
            <w:rStyle w:val="Hyperlink"/>
          </w:rPr>
          <w:t>I.</w:t>
        </w:r>
        <w:r w:rsidR="00BC72D8">
          <w:rPr>
            <w:rFonts w:eastAsiaTheme="minorEastAsia" w:cstheme="minorBidi"/>
            <w:b w:val="0"/>
            <w:color w:val="auto"/>
            <w:lang w:eastAsia="en-AU"/>
          </w:rPr>
          <w:tab/>
        </w:r>
        <w:r w:rsidR="00BC72D8" w:rsidRPr="006C6C70">
          <w:rPr>
            <w:rStyle w:val="Hyperlink"/>
          </w:rPr>
          <w:t>Transboundary Movement</w:t>
        </w:r>
        <w:r w:rsidR="00BC72D8">
          <w:rPr>
            <w:webHidden/>
          </w:rPr>
          <w:tab/>
        </w:r>
        <w:r w:rsidR="00BC72D8">
          <w:rPr>
            <w:webHidden/>
          </w:rPr>
          <w:fldChar w:fldCharType="begin"/>
        </w:r>
        <w:r w:rsidR="00BC72D8">
          <w:rPr>
            <w:webHidden/>
          </w:rPr>
          <w:instrText xml:space="preserve"> PAGEREF _Toc496009921 \h </w:instrText>
        </w:r>
        <w:r w:rsidR="00BC72D8">
          <w:rPr>
            <w:webHidden/>
          </w:rPr>
        </w:r>
        <w:r w:rsidR="00BC72D8">
          <w:rPr>
            <w:webHidden/>
          </w:rPr>
          <w:fldChar w:fldCharType="separate"/>
        </w:r>
        <w:r>
          <w:rPr>
            <w:webHidden/>
          </w:rPr>
          <w:t>61</w:t>
        </w:r>
        <w:r w:rsidR="00BC72D8">
          <w:rPr>
            <w:webHidden/>
          </w:rPr>
          <w:fldChar w:fldCharType="end"/>
        </w:r>
      </w:hyperlink>
    </w:p>
    <w:p w:rsidR="00BC72D8" w:rsidRDefault="008B088D">
      <w:pPr>
        <w:pStyle w:val="TOC2"/>
        <w:rPr>
          <w:rFonts w:eastAsiaTheme="minorEastAsia" w:cstheme="minorBidi"/>
          <w:noProof/>
          <w:lang w:eastAsia="en-AU"/>
        </w:rPr>
      </w:pPr>
      <w:hyperlink w:anchor="_Toc496009922" w:history="1">
        <w:r w:rsidR="00BC72D8" w:rsidRPr="006C6C70">
          <w:rPr>
            <w:rStyle w:val="Hyperlink"/>
            <w:noProof/>
          </w:rPr>
          <w:t>Article 27 Transboundary Movement</w:t>
        </w:r>
        <w:r w:rsidR="00BC72D8">
          <w:rPr>
            <w:noProof/>
            <w:webHidden/>
          </w:rPr>
          <w:tab/>
        </w:r>
        <w:r w:rsidR="00BC72D8">
          <w:rPr>
            <w:noProof/>
            <w:webHidden/>
          </w:rPr>
          <w:fldChar w:fldCharType="begin"/>
        </w:r>
        <w:r w:rsidR="00BC72D8">
          <w:rPr>
            <w:noProof/>
            <w:webHidden/>
          </w:rPr>
          <w:instrText xml:space="preserve"> PAGEREF _Toc496009922 \h </w:instrText>
        </w:r>
        <w:r w:rsidR="00BC72D8">
          <w:rPr>
            <w:noProof/>
            <w:webHidden/>
          </w:rPr>
        </w:r>
        <w:r w:rsidR="00BC72D8">
          <w:rPr>
            <w:noProof/>
            <w:webHidden/>
          </w:rPr>
          <w:fldChar w:fldCharType="separate"/>
        </w:r>
        <w:r>
          <w:rPr>
            <w:noProof/>
            <w:webHidden/>
          </w:rPr>
          <w:t>61</w:t>
        </w:r>
        <w:r w:rsidR="00BC72D8">
          <w:rPr>
            <w:noProof/>
            <w:webHidden/>
          </w:rPr>
          <w:fldChar w:fldCharType="end"/>
        </w:r>
      </w:hyperlink>
    </w:p>
    <w:p w:rsidR="00BC72D8" w:rsidRDefault="008B088D">
      <w:pPr>
        <w:pStyle w:val="TOC1"/>
        <w:rPr>
          <w:rFonts w:eastAsiaTheme="minorEastAsia" w:cstheme="minorBidi"/>
          <w:b w:val="0"/>
          <w:color w:val="auto"/>
          <w:lang w:eastAsia="en-AU"/>
        </w:rPr>
      </w:pPr>
      <w:hyperlink w:anchor="_Toc496009923" w:history="1">
        <w:r w:rsidR="00BC72D8" w:rsidRPr="006C6C70">
          <w:rPr>
            <w:rStyle w:val="Hyperlink"/>
          </w:rPr>
          <w:t>J.</w:t>
        </w:r>
        <w:r w:rsidR="00BC72D8">
          <w:rPr>
            <w:rFonts w:eastAsiaTheme="minorEastAsia" w:cstheme="minorBidi"/>
            <w:b w:val="0"/>
            <w:color w:val="auto"/>
            <w:lang w:eastAsia="en-AU"/>
          </w:rPr>
          <w:tab/>
        </w:r>
        <w:r w:rsidR="00BC72D8" w:rsidRPr="006C6C70">
          <w:rPr>
            <w:rStyle w:val="Hyperlink"/>
          </w:rPr>
          <w:t>Disused Sealed Sources</w:t>
        </w:r>
        <w:r w:rsidR="00BC72D8">
          <w:rPr>
            <w:webHidden/>
          </w:rPr>
          <w:tab/>
        </w:r>
        <w:r w:rsidR="00BC72D8">
          <w:rPr>
            <w:webHidden/>
          </w:rPr>
          <w:fldChar w:fldCharType="begin"/>
        </w:r>
        <w:r w:rsidR="00BC72D8">
          <w:rPr>
            <w:webHidden/>
          </w:rPr>
          <w:instrText xml:space="preserve"> PAGEREF _Toc496009923 \h </w:instrText>
        </w:r>
        <w:r w:rsidR="00BC72D8">
          <w:rPr>
            <w:webHidden/>
          </w:rPr>
        </w:r>
        <w:r w:rsidR="00BC72D8">
          <w:rPr>
            <w:webHidden/>
          </w:rPr>
          <w:fldChar w:fldCharType="separate"/>
        </w:r>
        <w:r>
          <w:rPr>
            <w:webHidden/>
          </w:rPr>
          <w:t>63</w:t>
        </w:r>
        <w:r w:rsidR="00BC72D8">
          <w:rPr>
            <w:webHidden/>
          </w:rPr>
          <w:fldChar w:fldCharType="end"/>
        </w:r>
      </w:hyperlink>
    </w:p>
    <w:p w:rsidR="00BC72D8" w:rsidRDefault="008B088D">
      <w:pPr>
        <w:pStyle w:val="TOC2"/>
        <w:rPr>
          <w:rFonts w:eastAsiaTheme="minorEastAsia" w:cstheme="minorBidi"/>
          <w:noProof/>
          <w:lang w:eastAsia="en-AU"/>
        </w:rPr>
      </w:pPr>
      <w:hyperlink w:anchor="_Toc496009924" w:history="1">
        <w:r w:rsidR="00BC72D8" w:rsidRPr="006C6C70">
          <w:rPr>
            <w:rStyle w:val="Hyperlink"/>
            <w:noProof/>
          </w:rPr>
          <w:t>Article 28 Disused Sealed Sources</w:t>
        </w:r>
        <w:r w:rsidR="00BC72D8">
          <w:rPr>
            <w:noProof/>
            <w:webHidden/>
          </w:rPr>
          <w:tab/>
        </w:r>
        <w:r w:rsidR="00BC72D8">
          <w:rPr>
            <w:noProof/>
            <w:webHidden/>
          </w:rPr>
          <w:fldChar w:fldCharType="begin"/>
        </w:r>
        <w:r w:rsidR="00BC72D8">
          <w:rPr>
            <w:noProof/>
            <w:webHidden/>
          </w:rPr>
          <w:instrText xml:space="preserve"> PAGEREF _Toc496009924 \h </w:instrText>
        </w:r>
        <w:r w:rsidR="00BC72D8">
          <w:rPr>
            <w:noProof/>
            <w:webHidden/>
          </w:rPr>
        </w:r>
        <w:r w:rsidR="00BC72D8">
          <w:rPr>
            <w:noProof/>
            <w:webHidden/>
          </w:rPr>
          <w:fldChar w:fldCharType="separate"/>
        </w:r>
        <w:r>
          <w:rPr>
            <w:noProof/>
            <w:webHidden/>
          </w:rPr>
          <w:t>63</w:t>
        </w:r>
        <w:r w:rsidR="00BC72D8">
          <w:rPr>
            <w:noProof/>
            <w:webHidden/>
          </w:rPr>
          <w:fldChar w:fldCharType="end"/>
        </w:r>
      </w:hyperlink>
    </w:p>
    <w:p w:rsidR="00BC72D8" w:rsidRDefault="008B088D">
      <w:pPr>
        <w:pStyle w:val="TOC1"/>
        <w:rPr>
          <w:rFonts w:eastAsiaTheme="minorEastAsia" w:cstheme="minorBidi"/>
          <w:b w:val="0"/>
          <w:color w:val="auto"/>
          <w:lang w:eastAsia="en-AU"/>
        </w:rPr>
      </w:pPr>
      <w:hyperlink w:anchor="_Toc496009925" w:history="1">
        <w:r w:rsidR="00BC72D8" w:rsidRPr="006C6C70">
          <w:rPr>
            <w:rStyle w:val="Hyperlink"/>
          </w:rPr>
          <w:t>K.</w:t>
        </w:r>
        <w:r w:rsidR="00BC72D8">
          <w:rPr>
            <w:rFonts w:eastAsiaTheme="minorEastAsia" w:cstheme="minorBidi"/>
            <w:b w:val="0"/>
            <w:color w:val="auto"/>
            <w:lang w:eastAsia="en-AU"/>
          </w:rPr>
          <w:tab/>
        </w:r>
        <w:r w:rsidR="00BC72D8" w:rsidRPr="006C6C70">
          <w:rPr>
            <w:rStyle w:val="Hyperlink"/>
          </w:rPr>
          <w:t>General Efforts to Improve Safety</w:t>
        </w:r>
        <w:r w:rsidR="00BC72D8">
          <w:rPr>
            <w:webHidden/>
          </w:rPr>
          <w:tab/>
        </w:r>
        <w:r w:rsidR="00BC72D8">
          <w:rPr>
            <w:webHidden/>
          </w:rPr>
          <w:fldChar w:fldCharType="begin"/>
        </w:r>
        <w:r w:rsidR="00BC72D8">
          <w:rPr>
            <w:webHidden/>
          </w:rPr>
          <w:instrText xml:space="preserve"> PAGEREF _Toc496009925 \h </w:instrText>
        </w:r>
        <w:r w:rsidR="00BC72D8">
          <w:rPr>
            <w:webHidden/>
          </w:rPr>
        </w:r>
        <w:r w:rsidR="00BC72D8">
          <w:rPr>
            <w:webHidden/>
          </w:rPr>
          <w:fldChar w:fldCharType="separate"/>
        </w:r>
        <w:r>
          <w:rPr>
            <w:webHidden/>
          </w:rPr>
          <w:t>65</w:t>
        </w:r>
        <w:r w:rsidR="00BC72D8">
          <w:rPr>
            <w:webHidden/>
          </w:rPr>
          <w:fldChar w:fldCharType="end"/>
        </w:r>
      </w:hyperlink>
    </w:p>
    <w:p w:rsidR="00BC72D8" w:rsidRDefault="008B088D">
      <w:pPr>
        <w:pStyle w:val="TOC1"/>
        <w:rPr>
          <w:rFonts w:eastAsiaTheme="minorEastAsia" w:cstheme="minorBidi"/>
          <w:b w:val="0"/>
          <w:color w:val="auto"/>
          <w:lang w:eastAsia="en-AU"/>
        </w:rPr>
      </w:pPr>
      <w:hyperlink w:anchor="_Toc496009926" w:history="1">
        <w:r w:rsidR="00BC72D8" w:rsidRPr="006C6C70">
          <w:rPr>
            <w:rStyle w:val="Hyperlink"/>
          </w:rPr>
          <w:t>L.</w:t>
        </w:r>
        <w:r w:rsidR="00BC72D8">
          <w:rPr>
            <w:rFonts w:eastAsiaTheme="minorEastAsia" w:cstheme="minorBidi"/>
            <w:b w:val="0"/>
            <w:color w:val="auto"/>
            <w:lang w:eastAsia="en-AU"/>
          </w:rPr>
          <w:tab/>
        </w:r>
        <w:r w:rsidR="00BC72D8" w:rsidRPr="006C6C70">
          <w:rPr>
            <w:rStyle w:val="Hyperlink"/>
          </w:rPr>
          <w:t>Annexes</w:t>
        </w:r>
        <w:r w:rsidR="00BC72D8">
          <w:rPr>
            <w:webHidden/>
          </w:rPr>
          <w:tab/>
        </w:r>
        <w:r w:rsidR="00BC72D8">
          <w:rPr>
            <w:webHidden/>
          </w:rPr>
          <w:fldChar w:fldCharType="begin"/>
        </w:r>
        <w:r w:rsidR="00BC72D8">
          <w:rPr>
            <w:webHidden/>
          </w:rPr>
          <w:instrText xml:space="preserve"> PAGEREF _Toc496009926 \h </w:instrText>
        </w:r>
        <w:r w:rsidR="00BC72D8">
          <w:rPr>
            <w:webHidden/>
          </w:rPr>
        </w:r>
        <w:r w:rsidR="00BC72D8">
          <w:rPr>
            <w:webHidden/>
          </w:rPr>
          <w:fldChar w:fldCharType="separate"/>
        </w:r>
        <w:r>
          <w:rPr>
            <w:webHidden/>
          </w:rPr>
          <w:t>70</w:t>
        </w:r>
        <w:r w:rsidR="00BC72D8">
          <w:rPr>
            <w:webHidden/>
          </w:rPr>
          <w:fldChar w:fldCharType="end"/>
        </w:r>
      </w:hyperlink>
    </w:p>
    <w:p w:rsidR="00BC72D8" w:rsidRDefault="008B088D">
      <w:pPr>
        <w:pStyle w:val="TOC2"/>
        <w:rPr>
          <w:rFonts w:eastAsiaTheme="minorEastAsia" w:cstheme="minorBidi"/>
          <w:noProof/>
          <w:lang w:eastAsia="en-AU"/>
        </w:rPr>
      </w:pPr>
      <w:hyperlink w:anchor="_Toc496009927" w:history="1">
        <w:r w:rsidR="00BC72D8" w:rsidRPr="006C6C70">
          <w:rPr>
            <w:rStyle w:val="Hyperlink"/>
            <w:noProof/>
          </w:rPr>
          <w:t>Annex A – Inventory of Radioactive Wastes</w:t>
        </w:r>
        <w:r w:rsidR="00BC72D8">
          <w:rPr>
            <w:noProof/>
            <w:webHidden/>
          </w:rPr>
          <w:tab/>
        </w:r>
        <w:r w:rsidR="00BC72D8">
          <w:rPr>
            <w:noProof/>
            <w:webHidden/>
          </w:rPr>
          <w:fldChar w:fldCharType="begin"/>
        </w:r>
        <w:r w:rsidR="00BC72D8">
          <w:rPr>
            <w:noProof/>
            <w:webHidden/>
          </w:rPr>
          <w:instrText xml:space="preserve"> PAGEREF _Toc496009927 \h </w:instrText>
        </w:r>
        <w:r w:rsidR="00BC72D8">
          <w:rPr>
            <w:noProof/>
            <w:webHidden/>
          </w:rPr>
        </w:r>
        <w:r w:rsidR="00BC72D8">
          <w:rPr>
            <w:noProof/>
            <w:webHidden/>
          </w:rPr>
          <w:fldChar w:fldCharType="separate"/>
        </w:r>
        <w:r>
          <w:rPr>
            <w:noProof/>
            <w:webHidden/>
          </w:rPr>
          <w:t>70</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28" w:history="1">
        <w:r w:rsidR="00BC72D8" w:rsidRPr="006C6C70">
          <w:rPr>
            <w:rStyle w:val="Hyperlink"/>
            <w:noProof/>
          </w:rPr>
          <w:t>Annex B – References to National Laws, Regulations, Standards, etc.</w:t>
        </w:r>
        <w:r w:rsidR="00BC72D8">
          <w:rPr>
            <w:noProof/>
            <w:webHidden/>
          </w:rPr>
          <w:tab/>
        </w:r>
        <w:r w:rsidR="00BC72D8">
          <w:rPr>
            <w:noProof/>
            <w:webHidden/>
          </w:rPr>
          <w:fldChar w:fldCharType="begin"/>
        </w:r>
        <w:r w:rsidR="00BC72D8">
          <w:rPr>
            <w:noProof/>
            <w:webHidden/>
          </w:rPr>
          <w:instrText xml:space="preserve"> PAGEREF _Toc496009928 \h </w:instrText>
        </w:r>
        <w:r w:rsidR="00BC72D8">
          <w:rPr>
            <w:noProof/>
            <w:webHidden/>
          </w:rPr>
        </w:r>
        <w:r w:rsidR="00BC72D8">
          <w:rPr>
            <w:noProof/>
            <w:webHidden/>
          </w:rPr>
          <w:fldChar w:fldCharType="separate"/>
        </w:r>
        <w:r>
          <w:rPr>
            <w:noProof/>
            <w:webHidden/>
          </w:rPr>
          <w:t>79</w:t>
        </w:r>
        <w:r w:rsidR="00BC72D8">
          <w:rPr>
            <w:noProof/>
            <w:webHidden/>
          </w:rPr>
          <w:fldChar w:fldCharType="end"/>
        </w:r>
      </w:hyperlink>
    </w:p>
    <w:p w:rsidR="00BC72D8" w:rsidRDefault="008B088D">
      <w:pPr>
        <w:pStyle w:val="TOC2"/>
        <w:rPr>
          <w:rFonts w:eastAsiaTheme="minorEastAsia" w:cstheme="minorBidi"/>
          <w:noProof/>
          <w:lang w:eastAsia="en-AU"/>
        </w:rPr>
      </w:pPr>
      <w:hyperlink w:anchor="_Toc496009929" w:history="1">
        <w:r w:rsidR="00BC72D8" w:rsidRPr="006C6C70">
          <w:rPr>
            <w:rStyle w:val="Hyperlink"/>
            <w:noProof/>
          </w:rPr>
          <w:t>Annex C – Overview Matrix of Current Policies and Practices in Australia</w:t>
        </w:r>
        <w:r w:rsidR="00BC72D8">
          <w:rPr>
            <w:noProof/>
            <w:webHidden/>
          </w:rPr>
          <w:tab/>
        </w:r>
        <w:r w:rsidR="00BC72D8">
          <w:rPr>
            <w:noProof/>
            <w:webHidden/>
          </w:rPr>
          <w:fldChar w:fldCharType="begin"/>
        </w:r>
        <w:r w:rsidR="00BC72D8">
          <w:rPr>
            <w:noProof/>
            <w:webHidden/>
          </w:rPr>
          <w:instrText xml:space="preserve"> PAGEREF _Toc496009929 \h </w:instrText>
        </w:r>
        <w:r w:rsidR="00BC72D8">
          <w:rPr>
            <w:noProof/>
            <w:webHidden/>
          </w:rPr>
        </w:r>
        <w:r w:rsidR="00BC72D8">
          <w:rPr>
            <w:noProof/>
            <w:webHidden/>
          </w:rPr>
          <w:fldChar w:fldCharType="separate"/>
        </w:r>
        <w:r>
          <w:rPr>
            <w:noProof/>
            <w:webHidden/>
          </w:rPr>
          <w:t>83</w:t>
        </w:r>
        <w:r w:rsidR="00BC72D8">
          <w:rPr>
            <w:noProof/>
            <w:webHidden/>
          </w:rPr>
          <w:fldChar w:fldCharType="end"/>
        </w:r>
      </w:hyperlink>
    </w:p>
    <w:p w:rsidR="001627E5" w:rsidRDefault="00BD4E46" w:rsidP="00093547">
      <w:r w:rsidRPr="002D235F">
        <w:lastRenderedPageBreak/>
        <w:fldChar w:fldCharType="end"/>
      </w:r>
    </w:p>
    <w:p w:rsidR="006C574D" w:rsidRDefault="006C574D" w:rsidP="00093547"/>
    <w:p w:rsidR="006C574D" w:rsidRPr="006C574D" w:rsidRDefault="006C574D" w:rsidP="006C574D"/>
    <w:p w:rsidR="006C574D" w:rsidRPr="006C574D" w:rsidRDefault="006C574D" w:rsidP="006C574D"/>
    <w:p w:rsidR="006C574D" w:rsidRPr="006C574D" w:rsidRDefault="006C574D" w:rsidP="006C574D"/>
    <w:p w:rsidR="006C574D" w:rsidRPr="006C574D" w:rsidRDefault="006C574D" w:rsidP="006C574D"/>
    <w:p w:rsidR="006C574D" w:rsidRPr="006C574D" w:rsidRDefault="006C574D" w:rsidP="006C574D"/>
    <w:p w:rsidR="006C574D" w:rsidRPr="006C574D" w:rsidRDefault="006C574D" w:rsidP="006C574D"/>
    <w:p w:rsidR="006C574D" w:rsidRPr="006C574D" w:rsidRDefault="006C574D" w:rsidP="006C574D"/>
    <w:p w:rsidR="006C574D" w:rsidRPr="006C574D" w:rsidRDefault="006C574D" w:rsidP="006C574D">
      <w:pPr>
        <w:tabs>
          <w:tab w:val="left" w:pos="7574"/>
        </w:tabs>
      </w:pPr>
      <w:r>
        <w:tab/>
      </w:r>
    </w:p>
    <w:p w:rsidR="007039B1" w:rsidRPr="006C574D" w:rsidRDefault="006C574D" w:rsidP="006C574D">
      <w:pPr>
        <w:tabs>
          <w:tab w:val="left" w:pos="7574"/>
        </w:tabs>
        <w:sectPr w:rsidR="007039B1" w:rsidRPr="006C574D" w:rsidSect="00CB1C7E">
          <w:footnotePr>
            <w:numFmt w:val="chicago"/>
            <w:numRestart w:val="eachSect"/>
          </w:footnotePr>
          <w:pgSz w:w="11906" w:h="16838" w:code="9"/>
          <w:pgMar w:top="1134" w:right="1134" w:bottom="1134" w:left="1134" w:header="709" w:footer="813" w:gutter="0"/>
          <w:cols w:space="708"/>
          <w:docGrid w:linePitch="360"/>
        </w:sectPr>
      </w:pPr>
      <w:r>
        <w:tab/>
      </w:r>
    </w:p>
    <w:p w:rsidR="00CF72CF" w:rsidRDefault="00523996" w:rsidP="00093547">
      <w:pPr>
        <w:pStyle w:val="Heading1"/>
      </w:pPr>
      <w:bookmarkStart w:id="2" w:name="_Toc388522784"/>
      <w:bookmarkStart w:id="3" w:name="_Toc388455395"/>
      <w:bookmarkStart w:id="4" w:name="_Toc388454136"/>
      <w:bookmarkStart w:id="5" w:name="_Toc398309160"/>
      <w:bookmarkStart w:id="6" w:name="_Toc496009888"/>
      <w:r>
        <w:lastRenderedPageBreak/>
        <w:t>Introduction</w:t>
      </w:r>
      <w:bookmarkEnd w:id="2"/>
      <w:bookmarkEnd w:id="3"/>
      <w:bookmarkEnd w:id="4"/>
      <w:bookmarkEnd w:id="5"/>
      <w:bookmarkEnd w:id="6"/>
    </w:p>
    <w:p w:rsidR="00577CFD" w:rsidRDefault="00523996" w:rsidP="007D31EC">
      <w:r w:rsidRPr="00F2377F">
        <w:t xml:space="preserve">This is the </w:t>
      </w:r>
      <w:r w:rsidR="00A42BFD">
        <w:t>sixth</w:t>
      </w:r>
      <w:r w:rsidR="00E34A46">
        <w:t xml:space="preserve"> </w:t>
      </w:r>
      <w:r w:rsidRPr="00F2377F">
        <w:t>Australian National Report</w:t>
      </w:r>
      <w:r w:rsidR="00DE6AB7">
        <w:t>,</w:t>
      </w:r>
      <w:r w:rsidRPr="00F2377F">
        <w:t xml:space="preserve"> </w:t>
      </w:r>
      <w:r w:rsidR="00E34A46">
        <w:t xml:space="preserve">prepared </w:t>
      </w:r>
      <w:r w:rsidRPr="00F2377F">
        <w:t xml:space="preserve">for the </w:t>
      </w:r>
      <w:r w:rsidR="00A42BFD">
        <w:t>Sixth</w:t>
      </w:r>
      <w:r w:rsidRPr="00F2377F">
        <w:t xml:space="preserve"> Review Meeting </w:t>
      </w:r>
      <w:r w:rsidR="00DE6AB7">
        <w:t>of</w:t>
      </w:r>
      <w:r w:rsidR="00DE6AB7" w:rsidRPr="00F2377F">
        <w:t xml:space="preserve"> </w:t>
      </w:r>
      <w:r w:rsidRPr="00F2377F">
        <w:t>the Joint Convention on the Safety of Spent Fuel Management and on the Safety of Radioactive Waste Management</w:t>
      </w:r>
      <w:r w:rsidR="00E34A46">
        <w:t xml:space="preserve"> (the ‘Joint Convention’)</w:t>
      </w:r>
      <w:r w:rsidRPr="00F2377F">
        <w:t>.</w:t>
      </w:r>
      <w:r w:rsidRPr="00763FC2">
        <w:rPr>
          <w:rStyle w:val="FootnoteReference"/>
          <w:rFonts w:cs="TimesNewRomanPSMT"/>
        </w:rPr>
        <w:footnoteReference w:id="2"/>
      </w:r>
      <w:r w:rsidRPr="00F2377F">
        <w:t xml:space="preserve"> </w:t>
      </w:r>
      <w:r w:rsidR="00577CFD" w:rsidRPr="00F2377F">
        <w:t xml:space="preserve">This </w:t>
      </w:r>
      <w:r w:rsidR="00577CFD">
        <w:t>sixth</w:t>
      </w:r>
      <w:r w:rsidR="00577CFD" w:rsidRPr="00F2377F">
        <w:t xml:space="preserve"> National Report by Australia provides an update on all relevant issues under the terms of the Joint Convention. It also seeks to provide sufficient background where necessary to enable it to be read as a stand-alone document.</w:t>
      </w:r>
    </w:p>
    <w:p w:rsidR="00577CFD" w:rsidRPr="00F2377F" w:rsidRDefault="00577CFD" w:rsidP="009510E5">
      <w:r w:rsidRPr="00F2377F">
        <w:t>The main developments since the 201</w:t>
      </w:r>
      <w:r>
        <w:t>5</w:t>
      </w:r>
      <w:r w:rsidRPr="00F2377F">
        <w:t xml:space="preserve"> </w:t>
      </w:r>
      <w:r w:rsidR="006C3386">
        <w:t>R</w:t>
      </w:r>
      <w:r>
        <w:t xml:space="preserve">eview </w:t>
      </w:r>
      <w:r w:rsidR="006C3386">
        <w:t>M</w:t>
      </w:r>
      <w:r w:rsidRPr="00F2377F">
        <w:t>eeting are:</w:t>
      </w:r>
    </w:p>
    <w:p w:rsidR="00577CFD" w:rsidRPr="00884280" w:rsidRDefault="00577CFD" w:rsidP="009510E5">
      <w:pPr>
        <w:pStyle w:val="ListParagraph"/>
        <w:numPr>
          <w:ilvl w:val="0"/>
          <w:numId w:val="13"/>
        </w:numPr>
        <w:ind w:left="425" w:hanging="425"/>
      </w:pPr>
      <w:r>
        <w:t>Progress towards a National Radioactive Waste Management Facility (NRWMF):</w:t>
      </w:r>
    </w:p>
    <w:p w:rsidR="00577CFD" w:rsidRDefault="00577CFD" w:rsidP="009510E5">
      <w:pPr>
        <w:pStyle w:val="ListParagraph"/>
        <w:numPr>
          <w:ilvl w:val="1"/>
          <w:numId w:val="13"/>
        </w:numPr>
        <w:spacing w:before="80"/>
        <w:ind w:left="850" w:hanging="425"/>
      </w:pPr>
      <w:r>
        <w:t>Since the Australian Government approved the Initial Business Case for a NRWMF and provided funding to secure a site, work on the Detailed Business Case has been ongoing.</w:t>
      </w:r>
    </w:p>
    <w:p w:rsidR="00856C51" w:rsidRDefault="00577CFD" w:rsidP="009510E5">
      <w:pPr>
        <w:pStyle w:val="ListParagraph"/>
        <w:numPr>
          <w:ilvl w:val="1"/>
          <w:numId w:val="13"/>
        </w:numPr>
        <w:spacing w:before="80"/>
        <w:ind w:left="850" w:hanging="425"/>
      </w:pPr>
      <w:r w:rsidRPr="008E4725">
        <w:t xml:space="preserve">Between March and May 2015, the Australian Government called on landholders across Australia to voluntarily nominate their land to be considered as a site for a </w:t>
      </w:r>
      <w:r>
        <w:t>NRWMF</w:t>
      </w:r>
      <w:r w:rsidRPr="008E4725">
        <w:t xml:space="preserve"> as provided by the </w:t>
      </w:r>
      <w:r w:rsidRPr="00901CBC">
        <w:rPr>
          <w:i/>
        </w:rPr>
        <w:t>National Radioactive Waste Management Act 2012</w:t>
      </w:r>
      <w:r w:rsidR="00856C51">
        <w:t xml:space="preserve"> (the </w:t>
      </w:r>
      <w:r w:rsidR="006354F2">
        <w:t xml:space="preserve">NRWM </w:t>
      </w:r>
      <w:r w:rsidR="00856C51">
        <w:t>Act).</w:t>
      </w:r>
    </w:p>
    <w:p w:rsidR="00856C51" w:rsidRDefault="00577CFD" w:rsidP="009510E5">
      <w:pPr>
        <w:pStyle w:val="ListParagraph"/>
        <w:numPr>
          <w:ilvl w:val="1"/>
          <w:numId w:val="13"/>
        </w:numPr>
        <w:spacing w:before="80"/>
        <w:ind w:left="850" w:hanging="425"/>
      </w:pPr>
      <w:r w:rsidRPr="00464AFB">
        <w:t>Following a public call for nominations, 28 applications were received from interested landowners. These were evaluated using a framework to assess initial technical potential against a range of economic, environmental and other criteria. From this, the top six nominations, which were all deemed technically suitable to host the facility, were chosen to undergo a 120-day consultation process to assess the level of community support for continuing in the site selection process.</w:t>
      </w:r>
    </w:p>
    <w:p w:rsidR="00577CFD" w:rsidRPr="008E4725" w:rsidRDefault="00577CFD" w:rsidP="009510E5">
      <w:pPr>
        <w:pStyle w:val="ListParagraph"/>
        <w:numPr>
          <w:ilvl w:val="1"/>
          <w:numId w:val="13"/>
        </w:numPr>
        <w:spacing w:before="80"/>
        <w:ind w:left="850" w:hanging="425"/>
      </w:pPr>
      <w:r w:rsidRPr="008E4725">
        <w:lastRenderedPageBreak/>
        <w:t>In April 2016, the Australian Government announced that Wallerberdina Station, near Hawker in South Australia, had been shortlisted as a potential site for the Facility.</w:t>
      </w:r>
    </w:p>
    <w:p w:rsidR="00577CFD" w:rsidRPr="008E4725" w:rsidRDefault="00577CFD" w:rsidP="009510E5">
      <w:pPr>
        <w:pStyle w:val="ListParagraph"/>
        <w:numPr>
          <w:ilvl w:val="1"/>
          <w:numId w:val="13"/>
        </w:numPr>
        <w:spacing w:before="80"/>
        <w:ind w:left="850" w:hanging="425"/>
      </w:pPr>
      <w:r w:rsidRPr="008E4725">
        <w:t>In January 2017, a further two land nominations from landowners near Kimba in South Australia were received.</w:t>
      </w:r>
      <w:r w:rsidRPr="00CF5EDC">
        <w:t xml:space="preserve"> After considering direct representations, the results of an independent postal ballot, and submissions in a more than 90-day consultation process, the Minister announced in June 2017 that the Government has accepted the nominations of land at Napandee and Lyndhurst under the</w:t>
      </w:r>
      <w:r w:rsidR="006354F2">
        <w:t xml:space="preserve"> NRWM Act.</w:t>
      </w:r>
      <w:r w:rsidRPr="00CF5EDC">
        <w:t xml:space="preserve"> These two additional proposed sites for a radioactive waste management facility at Kimba will now proceed to the next phase of assessment.</w:t>
      </w:r>
    </w:p>
    <w:p w:rsidR="00577CFD" w:rsidRDefault="0062380F" w:rsidP="009510E5">
      <w:pPr>
        <w:pStyle w:val="ListParagraph"/>
        <w:numPr>
          <w:ilvl w:val="0"/>
          <w:numId w:val="13"/>
        </w:numPr>
        <w:ind w:left="425" w:hanging="425"/>
        <w:rPr>
          <w:rFonts w:eastAsia="+mn-ea"/>
        </w:rPr>
      </w:pPr>
      <w:r>
        <w:t>T</w:t>
      </w:r>
      <w:r w:rsidRPr="005C76E2">
        <w:t>he Australian Radiation Protection and Nuclear Safety Agency (ARPANSA)</w:t>
      </w:r>
      <w:r w:rsidR="00577CFD">
        <w:rPr>
          <w:rFonts w:eastAsia="+mn-ea"/>
        </w:rPr>
        <w:t xml:space="preserve"> is currently undertaking a stakeholder engagement project for the NRWMF to explain </w:t>
      </w:r>
      <w:r w:rsidR="004B68AD">
        <w:rPr>
          <w:rFonts w:eastAsia="+mn-ea"/>
        </w:rPr>
        <w:t>the regulatory process</w:t>
      </w:r>
      <w:r w:rsidR="006354F2">
        <w:rPr>
          <w:rFonts w:eastAsia="+mn-ea"/>
        </w:rPr>
        <w:t xml:space="preserve"> under the </w:t>
      </w:r>
      <w:r w:rsidR="006354F2" w:rsidRPr="00901CBC">
        <w:rPr>
          <w:rFonts w:eastAsia="+mn-ea"/>
          <w:i/>
        </w:rPr>
        <w:t>Australian Radiation Protection and Nuclear Safety Act 1998</w:t>
      </w:r>
      <w:r w:rsidR="006354F2">
        <w:rPr>
          <w:rFonts w:eastAsia="+mn-ea"/>
        </w:rPr>
        <w:t xml:space="preserve"> (the ARPANS Act). </w:t>
      </w:r>
    </w:p>
    <w:p w:rsidR="00577CFD" w:rsidRPr="00C316D3" w:rsidRDefault="00577CFD" w:rsidP="009510E5">
      <w:pPr>
        <w:pStyle w:val="ListParagraph"/>
        <w:numPr>
          <w:ilvl w:val="0"/>
          <w:numId w:val="13"/>
        </w:numPr>
        <w:ind w:left="425" w:hanging="425"/>
        <w:rPr>
          <w:rFonts w:eastAsia="+mn-ea"/>
        </w:rPr>
      </w:pPr>
      <w:r w:rsidRPr="00763FC2">
        <w:t>Reg</w:t>
      </w:r>
      <w:r>
        <w:t>ulatory</w:t>
      </w:r>
      <w:r w:rsidRPr="00763FC2">
        <w:t xml:space="preserve"> guid</w:t>
      </w:r>
      <w:r>
        <w:t>ance</w:t>
      </w:r>
      <w:r w:rsidRPr="00763FC2">
        <w:t xml:space="preserve"> </w:t>
      </w:r>
      <w:r>
        <w:t xml:space="preserve">has been published </w:t>
      </w:r>
      <w:r w:rsidRPr="00763FC2">
        <w:t xml:space="preserve">for licensing of radioactive waste </w:t>
      </w:r>
      <w:r>
        <w:t>storage and disposal facilities [</w:t>
      </w:r>
      <w:r w:rsidRPr="004055A8">
        <w:rPr>
          <w:i/>
        </w:rPr>
        <w:t>Applying for a licence for a radioactive was</w:t>
      </w:r>
      <w:r w:rsidR="00505978">
        <w:rPr>
          <w:i/>
        </w:rPr>
        <w:t>te storage or disposal facility</w:t>
      </w:r>
      <w:r>
        <w:rPr>
          <w:i/>
        </w:rPr>
        <w:t xml:space="preserve"> </w:t>
      </w:r>
      <w:r w:rsidR="00505978">
        <w:t>(</w:t>
      </w:r>
      <w:r w:rsidRPr="004055A8">
        <w:t>May 2017</w:t>
      </w:r>
      <w:r w:rsidR="00505978">
        <w:t>)</w:t>
      </w:r>
      <w:r>
        <w:t xml:space="preserve"> and </w:t>
      </w:r>
      <w:r w:rsidRPr="00884280">
        <w:rPr>
          <w:i/>
        </w:rPr>
        <w:t>Information for Stakeholders: Radioactive Waste Storage and Disposal Facilities</w:t>
      </w:r>
      <w:r>
        <w:t xml:space="preserve"> </w:t>
      </w:r>
      <w:r w:rsidR="00505978">
        <w:t>(</w:t>
      </w:r>
      <w:r>
        <w:t>May 2017)], and four n</w:t>
      </w:r>
      <w:r w:rsidRPr="00763FC2">
        <w:t xml:space="preserve">ew </w:t>
      </w:r>
      <w:r>
        <w:t>or updated national standards have been published by ARPANSA in the Radiation Protection Series (RPS) (</w:t>
      </w:r>
      <w:r w:rsidRPr="006D77D6">
        <w:t>see Section E</w:t>
      </w:r>
      <w:r>
        <w:t>).</w:t>
      </w:r>
    </w:p>
    <w:p w:rsidR="00577CFD" w:rsidRPr="006C7337" w:rsidRDefault="00856C51" w:rsidP="009510E5">
      <w:pPr>
        <w:pStyle w:val="ListParagraph"/>
        <w:keepLines/>
        <w:numPr>
          <w:ilvl w:val="0"/>
          <w:numId w:val="13"/>
        </w:numPr>
        <w:ind w:left="425" w:hanging="425"/>
      </w:pPr>
      <w:r>
        <w:t>An</w:t>
      </w:r>
      <w:r w:rsidR="00577CFD">
        <w:t xml:space="preserve"> Interim Waste S</w:t>
      </w:r>
      <w:r w:rsidR="00577CFD" w:rsidRPr="00290E13">
        <w:t xml:space="preserve">tore </w:t>
      </w:r>
      <w:r w:rsidR="00577CFD">
        <w:t xml:space="preserve">(IWS) </w:t>
      </w:r>
      <w:r>
        <w:t>was established at t</w:t>
      </w:r>
      <w:r w:rsidRPr="00290E13">
        <w:t>he Australian Nuclear Science and Technology Organis</w:t>
      </w:r>
      <w:r>
        <w:t xml:space="preserve">ation (ANSTO) </w:t>
      </w:r>
      <w:r w:rsidR="00577CFD" w:rsidRPr="00290E13">
        <w:t>for temporary storage of intermediate level waste (ILW)</w:t>
      </w:r>
      <w:r w:rsidR="00577CFD">
        <w:t>.</w:t>
      </w:r>
      <w:r w:rsidR="00577CFD" w:rsidRPr="00290E13">
        <w:t xml:space="preserve"> </w:t>
      </w:r>
      <w:r w:rsidR="00577CFD">
        <w:t xml:space="preserve">Vitrified </w:t>
      </w:r>
      <w:r w:rsidR="006C0BF1">
        <w:t>ILW</w:t>
      </w:r>
      <w:r w:rsidR="00577CFD">
        <w:t xml:space="preserve"> residues relating to a total of 1288 spent fuel elements from HIFAR operations were returned from France in December 2015 in a TN-81 cask which is </w:t>
      </w:r>
      <w:r w:rsidR="006C0BF1">
        <w:t>stor</w:t>
      </w:r>
      <w:r w:rsidR="00577CFD">
        <w:t xml:space="preserve">ed </w:t>
      </w:r>
      <w:r w:rsidR="00577CFD" w:rsidRPr="00D049C6">
        <w:t xml:space="preserve">in the ANSTO </w:t>
      </w:r>
      <w:r w:rsidR="00577CFD">
        <w:t>IWS</w:t>
      </w:r>
      <w:r w:rsidR="00577CFD" w:rsidRPr="00D049C6">
        <w:t>.</w:t>
      </w:r>
    </w:p>
    <w:p w:rsidR="006C3386" w:rsidRDefault="006C3386" w:rsidP="009510E5">
      <w:pPr>
        <w:pStyle w:val="ListParagraph"/>
        <w:numPr>
          <w:ilvl w:val="0"/>
          <w:numId w:val="13"/>
        </w:numPr>
        <w:ind w:left="425" w:hanging="425"/>
      </w:pPr>
      <w:r w:rsidRPr="005C76E2">
        <w:lastRenderedPageBreak/>
        <w:t xml:space="preserve">An </w:t>
      </w:r>
      <w:r w:rsidR="00845B34" w:rsidRPr="00845B34">
        <w:t>International Atomic Energy Agency (IAEA)</w:t>
      </w:r>
      <w:r w:rsidRPr="005C76E2">
        <w:t xml:space="preserve"> Integrated Regulatory Review Service (IRRS) review of the Commonwealth regulator, </w:t>
      </w:r>
      <w:r w:rsidR="0062380F">
        <w:t>ARPANSA</w:t>
      </w:r>
      <w:r w:rsidRPr="005C76E2">
        <w:t xml:space="preserve">, </w:t>
      </w:r>
      <w:r>
        <w:t xml:space="preserve">and of State and Territory regulators </w:t>
      </w:r>
      <w:r w:rsidRPr="005C76E2">
        <w:t>w</w:t>
      </w:r>
      <w:r>
        <w:t>ill be</w:t>
      </w:r>
      <w:r w:rsidRPr="005C76E2">
        <w:t xml:space="preserve"> conducted in November 201</w:t>
      </w:r>
      <w:r>
        <w:t>8</w:t>
      </w:r>
      <w:r w:rsidRPr="005C76E2">
        <w:t>.</w:t>
      </w:r>
    </w:p>
    <w:p w:rsidR="006C3386" w:rsidRPr="005C76E2" w:rsidRDefault="006C3386" w:rsidP="009510E5">
      <w:pPr>
        <w:pStyle w:val="ListParagraph"/>
        <w:numPr>
          <w:ilvl w:val="0"/>
          <w:numId w:val="13"/>
        </w:numPr>
        <w:ind w:left="425" w:hanging="425"/>
      </w:pPr>
      <w:r>
        <w:t>A Royal Commission (N</w:t>
      </w:r>
      <w:r w:rsidRPr="007224F1">
        <w:t>uclear Fuel Cycle Royal Commission</w:t>
      </w:r>
      <w:r>
        <w:t>)</w:t>
      </w:r>
      <w:r w:rsidRPr="007224F1">
        <w:t xml:space="preserve"> was established by the South Australian Government </w:t>
      </w:r>
      <w:r>
        <w:t>in</w:t>
      </w:r>
      <w:r w:rsidRPr="007224F1">
        <w:t xml:space="preserve"> March 2015 to undertake an independent and comprehensive investigation into the potential for increasing South Australia’s participation in the nuclear fuel cycle. It report</w:t>
      </w:r>
      <w:r>
        <w:t>ed</w:t>
      </w:r>
      <w:r w:rsidRPr="007224F1">
        <w:t xml:space="preserve"> to th</w:t>
      </w:r>
      <w:r>
        <w:t>e Governor of South Australia on</w:t>
      </w:r>
      <w:r w:rsidRPr="007224F1">
        <w:t xml:space="preserve"> 6 May 2016</w:t>
      </w:r>
      <w:r>
        <w:t xml:space="preserve"> and the recommendations relating to safety of spent fuel and radioactive waste management are discussed in this report.</w:t>
      </w:r>
    </w:p>
    <w:p w:rsidR="006C3386" w:rsidRDefault="006C3386" w:rsidP="009510E5">
      <w:r>
        <w:t xml:space="preserve">In addition to </w:t>
      </w:r>
      <w:r w:rsidRPr="009510E5">
        <w:t>these</w:t>
      </w:r>
      <w:r>
        <w:t xml:space="preserve"> developments, Australia has focussed on the following major activities:</w:t>
      </w:r>
    </w:p>
    <w:p w:rsidR="00523996" w:rsidRPr="002A0805" w:rsidRDefault="00E34A46" w:rsidP="009510E5">
      <w:pPr>
        <w:pStyle w:val="ListParagraph"/>
        <w:numPr>
          <w:ilvl w:val="0"/>
          <w:numId w:val="13"/>
        </w:numPr>
        <w:ind w:left="425" w:hanging="425"/>
      </w:pPr>
      <w:r w:rsidRPr="002A0805">
        <w:rPr>
          <w:rFonts w:eastAsia="+mn-ea"/>
        </w:rPr>
        <w:t>T</w:t>
      </w:r>
      <w:r w:rsidR="00992386" w:rsidRPr="002A0805">
        <w:rPr>
          <w:rFonts w:eastAsia="+mn-ea"/>
        </w:rPr>
        <w:t xml:space="preserve">he </w:t>
      </w:r>
      <w:r w:rsidR="00992386" w:rsidRPr="009510E5">
        <w:t>ongoing</w:t>
      </w:r>
      <w:r w:rsidR="00992386" w:rsidRPr="002A0805">
        <w:rPr>
          <w:rFonts w:eastAsia="+mn-ea"/>
        </w:rPr>
        <w:t xml:space="preserve"> challenges associated with </w:t>
      </w:r>
      <w:r w:rsidR="00992386" w:rsidRPr="002A0805">
        <w:t xml:space="preserve">ensuring a coherent approach to regulations and waste management practice in view of the complex nature of </w:t>
      </w:r>
      <w:r w:rsidR="006C3386">
        <w:t>radiation protection</w:t>
      </w:r>
      <w:r w:rsidR="00992386" w:rsidRPr="002A0805">
        <w:t xml:space="preserve"> legislation</w:t>
      </w:r>
      <w:r w:rsidR="006C3386">
        <w:t xml:space="preserve"> in Australia’s federal system</w:t>
      </w:r>
      <w:r w:rsidR="00992386" w:rsidRPr="002A0805">
        <w:t xml:space="preserve">. The goal is for harmonisation of legislation between the nine jurisdictions within Australia’s federal system as a way to enhance safety of radioactive waste management. Australia is continuing to address these challenges through the ongoing development and application of a </w:t>
      </w:r>
      <w:r w:rsidR="00992386" w:rsidRPr="002A0805">
        <w:rPr>
          <w:i/>
        </w:rPr>
        <w:t xml:space="preserve">National Directory for Radiation Protection </w:t>
      </w:r>
      <w:r w:rsidR="00992386" w:rsidRPr="002A0805">
        <w:t>(</w:t>
      </w:r>
      <w:r w:rsidR="00765277" w:rsidRPr="002A0805">
        <w:t>NDRP)</w:t>
      </w:r>
      <w:r w:rsidR="00992386" w:rsidRPr="002D235F">
        <w:rPr>
          <w:rStyle w:val="FootnoteReference"/>
          <w:vertAlign w:val="baseline"/>
        </w:rPr>
        <w:footnoteReference w:id="3"/>
      </w:r>
      <w:r>
        <w:rPr>
          <w:rFonts w:eastAsia="+mn-ea"/>
        </w:rPr>
        <w:t>.</w:t>
      </w:r>
    </w:p>
    <w:p w:rsidR="00442728" w:rsidRPr="005C76E2" w:rsidRDefault="00FE70CF" w:rsidP="009510E5">
      <w:pPr>
        <w:pStyle w:val="ListParagraph"/>
        <w:numPr>
          <w:ilvl w:val="0"/>
          <w:numId w:val="13"/>
        </w:numPr>
        <w:ind w:left="425" w:hanging="425"/>
      </w:pPr>
      <w:r>
        <w:lastRenderedPageBreak/>
        <w:t xml:space="preserve">Consistent classification of </w:t>
      </w:r>
      <w:r w:rsidR="00442728" w:rsidRPr="005C76E2">
        <w:t>Australia</w:t>
      </w:r>
      <w:r w:rsidR="00432D88" w:rsidRPr="005C76E2">
        <w:t xml:space="preserve">’s </w:t>
      </w:r>
      <w:r>
        <w:t xml:space="preserve">legacy waste following </w:t>
      </w:r>
      <w:r w:rsidR="00432D88" w:rsidRPr="005C76E2">
        <w:t>adoption of</w:t>
      </w:r>
      <w:r w:rsidR="00442728" w:rsidRPr="005C76E2">
        <w:t xml:space="preserve"> a new national scheme for classification of radioactive waste in 2010, based on the current </w:t>
      </w:r>
      <w:r w:rsidR="00845B34">
        <w:t xml:space="preserve">IAEA </w:t>
      </w:r>
      <w:r w:rsidR="00442728" w:rsidRPr="005C76E2">
        <w:t>scheme.</w:t>
      </w:r>
    </w:p>
    <w:p w:rsidR="00D22A66" w:rsidRPr="005C76E2" w:rsidRDefault="00F455D7" w:rsidP="009510E5">
      <w:pPr>
        <w:pStyle w:val="ListParagraph"/>
        <w:numPr>
          <w:ilvl w:val="0"/>
          <w:numId w:val="13"/>
        </w:numPr>
        <w:ind w:left="425" w:hanging="425"/>
      </w:pPr>
      <w:r>
        <w:t>Australia</w:t>
      </w:r>
      <w:r w:rsidR="00D22A66" w:rsidRPr="005C76E2">
        <w:t xml:space="preserve"> </w:t>
      </w:r>
      <w:r w:rsidR="00FE70CF">
        <w:t>maintain</w:t>
      </w:r>
      <w:r>
        <w:t>s</w:t>
      </w:r>
      <w:r w:rsidR="00FE70CF" w:rsidRPr="005C76E2">
        <w:t xml:space="preserve"> </w:t>
      </w:r>
      <w:r w:rsidR="00D22A66" w:rsidRPr="005C76E2">
        <w:t xml:space="preserve">a </w:t>
      </w:r>
      <w:r>
        <w:t>n</w:t>
      </w:r>
      <w:r w:rsidR="00D22A66" w:rsidRPr="005C76E2">
        <w:t xml:space="preserve">ational </w:t>
      </w:r>
      <w:r>
        <w:t>network of s</w:t>
      </w:r>
      <w:r w:rsidR="00D22A66" w:rsidRPr="005C76E2">
        <w:t xml:space="preserve">ource </w:t>
      </w:r>
      <w:r>
        <w:t>r</w:t>
      </w:r>
      <w:r w:rsidR="00D22A66" w:rsidRPr="005C76E2">
        <w:t>egister</w:t>
      </w:r>
      <w:r>
        <w:t>s</w:t>
      </w:r>
      <w:r w:rsidR="00D22A66" w:rsidRPr="005C76E2">
        <w:t xml:space="preserve"> which cover and track Category 1, 2 &amp; 3 sources in all Australian jurisdictions.</w:t>
      </w:r>
    </w:p>
    <w:p w:rsidR="005E528A" w:rsidRPr="005C76E2" w:rsidRDefault="00FE70CF" w:rsidP="009510E5">
      <w:pPr>
        <w:pStyle w:val="ListParagraph"/>
        <w:numPr>
          <w:ilvl w:val="0"/>
          <w:numId w:val="13"/>
        </w:numPr>
        <w:ind w:left="425" w:hanging="425"/>
      </w:pPr>
      <w:r>
        <w:t>Ongoing review of c</w:t>
      </w:r>
      <w:r w:rsidR="00432D88" w:rsidRPr="002A0805">
        <w:t>urrent research reactor spent fuel management practice</w:t>
      </w:r>
      <w:r w:rsidR="00807E97" w:rsidRPr="002A0805">
        <w:t>s</w:t>
      </w:r>
      <w:r w:rsidR="00331777" w:rsidRPr="002A0805">
        <w:t>, including</w:t>
      </w:r>
      <w:r w:rsidR="00807E97" w:rsidRPr="002A0805">
        <w:t xml:space="preserve"> re-examination of the safety case </w:t>
      </w:r>
      <w:r w:rsidR="00167ED4" w:rsidRPr="002A0805">
        <w:t>for spent</w:t>
      </w:r>
      <w:r w:rsidR="00AE2F2E">
        <w:t xml:space="preserve"> </w:t>
      </w:r>
      <w:r w:rsidR="00167ED4" w:rsidRPr="002A0805">
        <w:t xml:space="preserve">fuel storage, </w:t>
      </w:r>
      <w:r w:rsidR="00807E97" w:rsidRPr="002A0805">
        <w:t>in light of lessons learned from the Fukushima nuclear power plant accident</w:t>
      </w:r>
      <w:r w:rsidR="00167ED4" w:rsidRPr="002A0805">
        <w:t>,</w:t>
      </w:r>
      <w:r w:rsidR="00807E97" w:rsidRPr="002A0805">
        <w:t xml:space="preserve"> to assess the impact of a </w:t>
      </w:r>
      <w:r w:rsidR="006354F2">
        <w:t xml:space="preserve">station </w:t>
      </w:r>
      <w:r w:rsidR="00807E97" w:rsidRPr="002A0805">
        <w:t>blackout event.</w:t>
      </w:r>
      <w:r w:rsidR="005E528A" w:rsidRPr="005E528A">
        <w:t xml:space="preserve"> </w:t>
      </w:r>
    </w:p>
    <w:p w:rsidR="00464AFB" w:rsidRDefault="00464AFB" w:rsidP="00464AFB">
      <w:pPr>
        <w:pStyle w:val="BodyText"/>
      </w:pPr>
      <w:r w:rsidRPr="008E4725">
        <w:t>The overall policy objective of the Australian Government in respect to radioactive waste is to ensure the safe and secure management of Australia’s legacy and future radioactive waste, noting the waste minimi</w:t>
      </w:r>
      <w:r w:rsidR="0061305B">
        <w:t>s</w:t>
      </w:r>
      <w:r w:rsidRPr="008E4725">
        <w:t>ation efforts of waste producers.</w:t>
      </w:r>
      <w:r>
        <w:t xml:space="preserve">   </w:t>
      </w:r>
    </w:p>
    <w:p w:rsidR="00464AFB" w:rsidRPr="008E4725" w:rsidRDefault="00464AFB" w:rsidP="0027120C">
      <w:pPr>
        <w:spacing w:before="120" w:after="120"/>
        <w:textAlignment w:val="baseline"/>
      </w:pPr>
      <w:r>
        <w:t>I</w:t>
      </w:r>
      <w:r w:rsidRPr="008E4725">
        <w:t>mplement</w:t>
      </w:r>
      <w:r>
        <w:t>ation of this policy</w:t>
      </w:r>
      <w:r w:rsidRPr="008E4725">
        <w:t xml:space="preserve"> objective </w:t>
      </w:r>
      <w:r>
        <w:t>will be through the d</w:t>
      </w:r>
      <w:r w:rsidRPr="008E4725">
        <w:t>evelop</w:t>
      </w:r>
      <w:r>
        <w:t>ment of a n</w:t>
      </w:r>
      <w:r w:rsidRPr="008E4725">
        <w:t>ational facility that is based on best industry practice, conforms to international treaty obligations, and can accept the highest achievable proportion of Australia’s legacy and future radioactive waste.</w:t>
      </w:r>
      <w:r>
        <w:t xml:space="preserve"> </w:t>
      </w:r>
      <w:r w:rsidRPr="008E4725">
        <w:t>The</w:t>
      </w:r>
      <w:r>
        <w:t xml:space="preserve"> preferred approach for the </w:t>
      </w:r>
      <w:r w:rsidRPr="008E4725">
        <w:t>National Radioactive Waste Management Facility</w:t>
      </w:r>
      <w:r>
        <w:t xml:space="preserve"> is to</w:t>
      </w:r>
      <w:r w:rsidRPr="008E4725">
        <w:t xml:space="preserve"> have appropriate functionality for:</w:t>
      </w:r>
    </w:p>
    <w:p w:rsidR="007A4530" w:rsidRDefault="00DB52AC" w:rsidP="007A4530">
      <w:pPr>
        <w:pStyle w:val="ListParagraph"/>
        <w:numPr>
          <w:ilvl w:val="0"/>
          <w:numId w:val="13"/>
        </w:numPr>
        <w:ind w:left="425" w:hanging="425"/>
        <w:rPr>
          <w:rFonts w:eastAsia="+mn-ea"/>
        </w:rPr>
      </w:pPr>
      <w:r>
        <w:rPr>
          <w:rFonts w:eastAsia="+mn-ea"/>
        </w:rPr>
        <w:t>low level waste (</w:t>
      </w:r>
      <w:r w:rsidR="00464AFB" w:rsidRPr="00AE696A">
        <w:rPr>
          <w:rFonts w:eastAsia="+mn-ea"/>
        </w:rPr>
        <w:t>LLW</w:t>
      </w:r>
      <w:r>
        <w:rPr>
          <w:rFonts w:eastAsia="+mn-ea"/>
        </w:rPr>
        <w:t>)</w:t>
      </w:r>
      <w:r w:rsidR="00464AFB" w:rsidRPr="00AE696A">
        <w:rPr>
          <w:rFonts w:eastAsia="+mn-ea"/>
        </w:rPr>
        <w:t xml:space="preserve"> disposal to cater for the volume of waste reasonably foreseeable for the next 100 years, </w:t>
      </w:r>
      <w:r w:rsidR="00464AFB" w:rsidRPr="0040372C">
        <w:t>with</w:t>
      </w:r>
      <w:r w:rsidR="00464AFB" w:rsidRPr="00AE696A">
        <w:rPr>
          <w:rFonts w:eastAsia="+mn-ea"/>
        </w:rPr>
        <w:t xml:space="preserve"> a sufficient period of institutional control without causing undue reliance on future </w:t>
      </w:r>
      <w:r w:rsidR="00464AFB" w:rsidRPr="009510E5">
        <w:t>generations</w:t>
      </w:r>
      <w:r w:rsidR="00464AFB" w:rsidRPr="00AE696A">
        <w:rPr>
          <w:rFonts w:eastAsia="+mn-ea"/>
        </w:rPr>
        <w:t xml:space="preserve"> or harm to the environment.</w:t>
      </w:r>
    </w:p>
    <w:p w:rsidR="00464AFB" w:rsidRPr="007A4530" w:rsidRDefault="00464AFB" w:rsidP="007A4530">
      <w:pPr>
        <w:pStyle w:val="ListParagraph"/>
        <w:numPr>
          <w:ilvl w:val="0"/>
          <w:numId w:val="13"/>
        </w:numPr>
        <w:ind w:left="425" w:hanging="425"/>
        <w:rPr>
          <w:rFonts w:eastAsia="+mn-ea"/>
        </w:rPr>
      </w:pPr>
      <w:r w:rsidRPr="007A4530">
        <w:rPr>
          <w:rFonts w:eastAsia="+mn-ea"/>
        </w:rPr>
        <w:t>ILW storage for a period of time sufficient for the Government to establish a permanent disposal facility.</w:t>
      </w:r>
    </w:p>
    <w:p w:rsidR="00E54DA9" w:rsidRDefault="00E54DA9" w:rsidP="0040372C">
      <w:r>
        <w:t>As part of its commitment to the safe and secure life-cycle management of a</w:t>
      </w:r>
      <w:r w:rsidRPr="00E67096">
        <w:t xml:space="preserve">ll </w:t>
      </w:r>
      <w:r>
        <w:t>of Australia’s radioactive material,</w:t>
      </w:r>
      <w:r w:rsidRPr="00E67096">
        <w:t xml:space="preserve"> </w:t>
      </w:r>
      <w:r>
        <w:t>the Government will develop a final disposal facility for Australia’s intermediate-level waste in the coming years.</w:t>
      </w:r>
    </w:p>
    <w:p w:rsidR="007D5958" w:rsidRPr="00505978" w:rsidRDefault="007D5958" w:rsidP="0040372C">
      <w:r>
        <w:lastRenderedPageBreak/>
        <w:t xml:space="preserve">ARPANSA </w:t>
      </w:r>
      <w:r w:rsidR="00505978">
        <w:t xml:space="preserve">has published regulatory guidance based on international best practice, which states the regulatory requirement for licensing a storage facility that “the safety case should outline plans for the final management of the waste in storage, including its disposal” </w:t>
      </w:r>
      <w:r w:rsidR="00505978" w:rsidRPr="00505978">
        <w:t>[</w:t>
      </w:r>
      <w:r w:rsidR="00505978" w:rsidRPr="007F36DC">
        <w:rPr>
          <w:i/>
        </w:rPr>
        <w:t>Applying for a licence for a radioactive waste storage or disposal facility</w:t>
      </w:r>
      <w:r w:rsidR="00505978" w:rsidRPr="00505978">
        <w:t xml:space="preserve"> (May 2017)</w:t>
      </w:r>
      <w:r w:rsidR="00505978">
        <w:t>].</w:t>
      </w:r>
    </w:p>
    <w:p w:rsidR="00523996" w:rsidRPr="002A0805" w:rsidRDefault="00523996" w:rsidP="007D31EC">
      <w:pPr>
        <w:pStyle w:val="TOCHeading"/>
        <w:rPr>
          <w:lang w:val="en-AU"/>
        </w:rPr>
      </w:pPr>
      <w:r w:rsidRPr="002A0805">
        <w:rPr>
          <w:lang w:val="en-AU"/>
        </w:rPr>
        <w:t>Background</w:t>
      </w:r>
      <w:r w:rsidR="003D430A" w:rsidRPr="002A0805">
        <w:rPr>
          <w:lang w:val="en-AU"/>
        </w:rPr>
        <w:t>: Australia’s federal system</w:t>
      </w:r>
    </w:p>
    <w:p w:rsidR="00523996" w:rsidRDefault="00523996" w:rsidP="007D31EC">
      <w:r w:rsidRPr="00F2377F">
        <w:t>Australia is a federation of nine jurisdictions</w:t>
      </w:r>
      <w:r w:rsidR="006B4286">
        <w:t xml:space="preserve"> (Figure 1)</w:t>
      </w:r>
      <w:r w:rsidR="00B71F60" w:rsidRPr="00F2377F">
        <w:t xml:space="preserve">: </w:t>
      </w:r>
      <w:r w:rsidRPr="00F2377F">
        <w:t xml:space="preserve">the </w:t>
      </w:r>
      <w:r w:rsidR="007B6856">
        <w:t>Commonwealth</w:t>
      </w:r>
      <w:r w:rsidR="003D430A" w:rsidRPr="00F2377F">
        <w:t xml:space="preserve"> Government</w:t>
      </w:r>
      <w:r w:rsidR="008A414D" w:rsidRPr="00F2377F">
        <w:t>,</w:t>
      </w:r>
      <w:r w:rsidR="008A414D" w:rsidRPr="008A414D">
        <w:t xml:space="preserve"> </w:t>
      </w:r>
      <w:r w:rsidR="006D5931">
        <w:t xml:space="preserve">six </w:t>
      </w:r>
      <w:r w:rsidR="00FB0522">
        <w:t>S</w:t>
      </w:r>
      <w:r w:rsidR="006D5931">
        <w:t>tate governments</w:t>
      </w:r>
      <w:r w:rsidRPr="008A414D">
        <w:t xml:space="preserve"> </w:t>
      </w:r>
      <w:r w:rsidR="002E0EE5">
        <w:t>[</w:t>
      </w:r>
      <w:r w:rsidRPr="008A414D">
        <w:t>New South Wales</w:t>
      </w:r>
      <w:r w:rsidR="002E0EE5">
        <w:t xml:space="preserve"> (NSW)</w:t>
      </w:r>
      <w:r w:rsidRPr="008A414D">
        <w:t>, Victoria</w:t>
      </w:r>
      <w:r w:rsidR="008F2F51">
        <w:t xml:space="preserve"> (VIC)</w:t>
      </w:r>
      <w:r w:rsidRPr="008A414D">
        <w:t>, Queensland</w:t>
      </w:r>
      <w:r w:rsidR="002E0EE5">
        <w:t xml:space="preserve"> (QLD)</w:t>
      </w:r>
      <w:r w:rsidRPr="008A414D">
        <w:t>, Western Australia</w:t>
      </w:r>
      <w:r w:rsidR="008F2F51">
        <w:t xml:space="preserve"> (WA)</w:t>
      </w:r>
      <w:r w:rsidRPr="008A414D">
        <w:t>, South Australia</w:t>
      </w:r>
      <w:r w:rsidR="002E0EE5">
        <w:t xml:space="preserve"> (SA)</w:t>
      </w:r>
      <w:r w:rsidRPr="008A414D">
        <w:t>, Tasmania</w:t>
      </w:r>
      <w:r w:rsidR="008F2F51">
        <w:t>(TAS)</w:t>
      </w:r>
      <w:r w:rsidR="002E0EE5">
        <w:t>]</w:t>
      </w:r>
      <w:r w:rsidR="00F662E2">
        <w:t>,</w:t>
      </w:r>
      <w:r w:rsidRPr="001403B3">
        <w:t xml:space="preserve"> and two</w:t>
      </w:r>
      <w:r w:rsidR="006D5931">
        <w:t xml:space="preserve"> </w:t>
      </w:r>
      <w:r w:rsidR="00FB0522">
        <w:t>T</w:t>
      </w:r>
      <w:r w:rsidR="006D5931">
        <w:t>erritory governments</w:t>
      </w:r>
      <w:r w:rsidRPr="00F2377F">
        <w:t xml:space="preserve"> </w:t>
      </w:r>
      <w:r w:rsidR="002E0EE5">
        <w:t>[</w:t>
      </w:r>
      <w:r w:rsidRPr="00F2377F">
        <w:t xml:space="preserve">Northern Territory </w:t>
      </w:r>
      <w:r w:rsidR="002E0EE5">
        <w:t xml:space="preserve">(NT) </w:t>
      </w:r>
      <w:r w:rsidRPr="00F2377F">
        <w:t>and t</w:t>
      </w:r>
      <w:r w:rsidR="00A42E19">
        <w:t>he Australian Capital Territory</w:t>
      </w:r>
      <w:r w:rsidR="008F2F51">
        <w:t xml:space="preserve"> (ACT)</w:t>
      </w:r>
      <w:r w:rsidR="002E0EE5">
        <w:t>]</w:t>
      </w:r>
      <w:r w:rsidR="00A42E19">
        <w:t>.</w:t>
      </w:r>
    </w:p>
    <w:p w:rsidR="00C63A41" w:rsidRPr="00F2377F" w:rsidRDefault="00FC6080" w:rsidP="00C63A41">
      <w:pPr>
        <w:rPr>
          <w:highlight w:val="lightGray"/>
        </w:rPr>
      </w:pPr>
      <w:r>
        <w:t>T</w:t>
      </w:r>
      <w:r w:rsidRPr="00FC6080">
        <w:t xml:space="preserve">he </w:t>
      </w:r>
      <w:r>
        <w:t xml:space="preserve">Commonwealth </w:t>
      </w:r>
      <w:r w:rsidRPr="00FC6080">
        <w:t xml:space="preserve">Department of Industry, Innovation and Science </w:t>
      </w:r>
      <w:r>
        <w:t>(</w:t>
      </w:r>
      <w:r w:rsidR="00C63A41">
        <w:t>DIIS</w:t>
      </w:r>
      <w:r>
        <w:t>)</w:t>
      </w:r>
      <w:r w:rsidR="00C63A41">
        <w:t xml:space="preserve"> administers the </w:t>
      </w:r>
      <w:r w:rsidR="00C63A41" w:rsidRPr="00E96FDC">
        <w:rPr>
          <w:i/>
        </w:rPr>
        <w:t>National Radioactive Waste Management Act 2012</w:t>
      </w:r>
      <w:r w:rsidR="00C63A41">
        <w:t xml:space="preserve">, and as such is responsible for the identification of a site on which the </w:t>
      </w:r>
      <w:r w:rsidR="00D36495">
        <w:t>NRWMF</w:t>
      </w:r>
      <w:r w:rsidR="00C63A41">
        <w:t xml:space="preserve"> will be located.  DIIS is developing the Detailed Business Case for the Australian Government’s consideration of the </w:t>
      </w:r>
      <w:r w:rsidR="00D36495">
        <w:t>NRWMF</w:t>
      </w:r>
      <w:r w:rsidR="00C63A41">
        <w:t xml:space="preserve">.  </w:t>
      </w:r>
    </w:p>
    <w:p w:rsidR="00534333" w:rsidRDefault="00523996" w:rsidP="007D31EC">
      <w:r w:rsidRPr="00F2377F">
        <w:t>In 1998, the Commonwealth Government created a regulator</w:t>
      </w:r>
      <w:r w:rsidR="00BB69B9">
        <w:t xml:space="preserve"> for Commonwealth entities</w:t>
      </w:r>
      <w:r w:rsidRPr="00F2377F">
        <w:t xml:space="preserve">, the CEO of ARPANSA, to regulate the radiation </w:t>
      </w:r>
      <w:r w:rsidR="0089069B">
        <w:t xml:space="preserve">protection </w:t>
      </w:r>
      <w:r w:rsidRPr="00F2377F">
        <w:t xml:space="preserve">and nuclear safety activities of Commonwealth entities, regardless of the jurisdiction in which the operations are undertaken. These entities include the Department of Defence, </w:t>
      </w:r>
      <w:r w:rsidR="00BF2558">
        <w:t>ANSTO</w:t>
      </w:r>
      <w:r w:rsidRPr="00F2377F">
        <w:t xml:space="preserve"> and the Commonwealth Scientific and Industrial Research Organisation (CSIRO). </w:t>
      </w:r>
      <w:r w:rsidR="00F662E2">
        <w:t xml:space="preserve">As well, </w:t>
      </w:r>
      <w:r w:rsidR="00765D36">
        <w:t xml:space="preserve">one of the functions of </w:t>
      </w:r>
      <w:r w:rsidR="00F662E2">
        <w:t>t</w:t>
      </w:r>
      <w:r w:rsidR="006D5931">
        <w:t>he CEO of ARPANSA i</w:t>
      </w:r>
      <w:r w:rsidR="00F662E2">
        <w:t>s</w:t>
      </w:r>
      <w:r w:rsidR="006D5931">
        <w:t xml:space="preserve"> </w:t>
      </w:r>
      <w:r w:rsidRPr="00F2377F">
        <w:t>to promote national uniformity in radiation protection across all jurisdictions.</w:t>
      </w:r>
    </w:p>
    <w:p w:rsidR="003C2E4F" w:rsidRDefault="003C2E4F" w:rsidP="002809D8">
      <w:pPr>
        <w:jc w:val="center"/>
        <w:rPr>
          <w:noProof/>
          <w:lang w:eastAsia="en-AU"/>
        </w:rPr>
      </w:pPr>
    </w:p>
    <w:p w:rsidR="003C2E4F" w:rsidRPr="003C2E4F" w:rsidRDefault="003C2E4F" w:rsidP="003C2E4F">
      <w:pPr>
        <w:rPr>
          <w:lang w:eastAsia="en-AU"/>
        </w:rPr>
      </w:pPr>
    </w:p>
    <w:p w:rsidR="003C2E4F" w:rsidRPr="003C2E4F" w:rsidRDefault="003C2E4F" w:rsidP="003C2E4F">
      <w:pPr>
        <w:rPr>
          <w:lang w:eastAsia="en-AU"/>
        </w:rPr>
      </w:pPr>
    </w:p>
    <w:p w:rsidR="003C2E4F" w:rsidRPr="003C2E4F" w:rsidRDefault="003C2E4F" w:rsidP="003C2E4F">
      <w:pPr>
        <w:rPr>
          <w:lang w:eastAsia="en-AU"/>
        </w:rPr>
      </w:pPr>
    </w:p>
    <w:p w:rsidR="003C2E4F" w:rsidRPr="003C2E4F" w:rsidRDefault="003C2E4F" w:rsidP="003C2E4F">
      <w:pPr>
        <w:rPr>
          <w:lang w:eastAsia="en-AU"/>
        </w:rPr>
      </w:pPr>
    </w:p>
    <w:p w:rsidR="00F127F1" w:rsidRPr="003C2E4F" w:rsidRDefault="00F127F1" w:rsidP="003C2E4F">
      <w:pPr>
        <w:tabs>
          <w:tab w:val="left" w:pos="1035"/>
        </w:tabs>
        <w:rPr>
          <w:lang w:eastAsia="en-AU"/>
        </w:rPr>
      </w:pPr>
    </w:p>
    <w:p w:rsidR="006B4286" w:rsidRDefault="007B79C6" w:rsidP="002809D8">
      <w:pPr>
        <w:jc w:val="center"/>
      </w:pPr>
      <w:r>
        <w:rPr>
          <w:noProof/>
          <w:lang w:eastAsia="en-AU"/>
        </w:rPr>
        <w:drawing>
          <wp:inline distT="0" distB="0" distL="0" distR="0" wp14:anchorId="000FDA09" wp14:editId="7D67AB45">
            <wp:extent cx="5305425" cy="4385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p of Au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305425" cy="4385040"/>
                    </a:xfrm>
                    <a:prstGeom prst="rect">
                      <a:avLst/>
                    </a:prstGeom>
                  </pic:spPr>
                </pic:pic>
              </a:graphicData>
            </a:graphic>
          </wp:inline>
        </w:drawing>
      </w:r>
    </w:p>
    <w:p w:rsidR="002809D8" w:rsidRPr="00F127F1" w:rsidRDefault="002809D8" w:rsidP="008E215E">
      <w:pPr>
        <w:pStyle w:val="FigureHeading"/>
      </w:pPr>
      <w:r w:rsidRPr="00F127F1">
        <w:t>Fig</w:t>
      </w:r>
      <w:r w:rsidR="00F127F1" w:rsidRPr="00F127F1">
        <w:t xml:space="preserve">ure </w:t>
      </w:r>
      <w:r w:rsidRPr="00F127F1">
        <w:t>1</w:t>
      </w:r>
      <w:r w:rsidR="00F127F1" w:rsidRPr="00F127F1">
        <w:t>:</w:t>
      </w:r>
      <w:r w:rsidR="008E215E">
        <w:tab/>
      </w:r>
      <w:r w:rsidRPr="00F127F1">
        <w:t xml:space="preserve">Map of Australia showing </w:t>
      </w:r>
      <w:r w:rsidR="00FB0522">
        <w:t>S</w:t>
      </w:r>
      <w:r w:rsidRPr="00F127F1">
        <w:t xml:space="preserve">tates and </w:t>
      </w:r>
      <w:r w:rsidR="00FB0522">
        <w:t>T</w:t>
      </w:r>
      <w:r w:rsidRPr="00F127F1">
        <w:t>erritories.</w:t>
      </w:r>
    </w:p>
    <w:p w:rsidR="00523996" w:rsidRPr="00E4589C" w:rsidRDefault="00523996" w:rsidP="007D31EC">
      <w:pPr>
        <w:pStyle w:val="TOCHeading"/>
      </w:pPr>
      <w:r w:rsidRPr="00E4589C">
        <w:t>Assessment of Australia’s compliance with the Joint Convention</w:t>
      </w:r>
    </w:p>
    <w:p w:rsidR="00D97120" w:rsidRPr="00F2377F" w:rsidRDefault="00D97120" w:rsidP="009510E5">
      <w:r w:rsidRPr="00F2377F">
        <w:t xml:space="preserve">The governments of </w:t>
      </w:r>
      <w:r w:rsidR="00FB0522">
        <w:t xml:space="preserve">the Commonwealth of </w:t>
      </w:r>
      <w:r w:rsidRPr="00F2377F">
        <w:t xml:space="preserve">Australia and the </w:t>
      </w:r>
      <w:r w:rsidR="00FB0522">
        <w:t>S</w:t>
      </w:r>
      <w:r w:rsidRPr="00F2377F">
        <w:t xml:space="preserve">tates and </w:t>
      </w:r>
      <w:r w:rsidR="00FB0522">
        <w:t>T</w:t>
      </w:r>
      <w:r w:rsidRPr="00F2377F">
        <w:t>erritories reconfirm that each has in place the framework of appropriate law, and the legislative, regulatory and administrative measures, including a system of authorisation, monitoring and inspections, necessary for implementing all obligations under this Joint Convention.</w:t>
      </w:r>
    </w:p>
    <w:p w:rsidR="00D97120" w:rsidRPr="00F2377F" w:rsidRDefault="00D97120" w:rsidP="009510E5">
      <w:r w:rsidRPr="00F2377F">
        <w:lastRenderedPageBreak/>
        <w:t xml:space="preserve">It should be noted that while Australian </w:t>
      </w:r>
      <w:r w:rsidR="00FB0522">
        <w:t>S</w:t>
      </w:r>
      <w:r w:rsidRPr="00F2377F">
        <w:t xml:space="preserve">tates and </w:t>
      </w:r>
      <w:r w:rsidR="00FB0522">
        <w:t>T</w:t>
      </w:r>
      <w:r w:rsidRPr="00F2377F">
        <w:t xml:space="preserve">erritories supported ratification of the Joint Convention, </w:t>
      </w:r>
      <w:r w:rsidRPr="009510E5">
        <w:t>compliance</w:t>
      </w:r>
      <w:r w:rsidRPr="00F2377F">
        <w:t xml:space="preserve"> of the </w:t>
      </w:r>
      <w:r w:rsidR="00FB0522">
        <w:t>S</w:t>
      </w:r>
      <w:r w:rsidRPr="00F2377F">
        <w:t xml:space="preserve">tates and </w:t>
      </w:r>
      <w:r w:rsidR="00FB0522">
        <w:t>T</w:t>
      </w:r>
      <w:r w:rsidRPr="00F2377F">
        <w:t>erritories of Australia is not subject to separate Commonwealth Government legislation. The Commonwealth Government is committed to further development of a framework governing the long-term management of radioactive wastes arising from its activities, including, as appropriate and necessary, long-term storage and disposal.</w:t>
      </w:r>
    </w:p>
    <w:p w:rsidR="00AC6700" w:rsidRPr="00F2377F" w:rsidRDefault="003D430A" w:rsidP="009510E5">
      <w:r w:rsidRPr="00F2377F">
        <w:t xml:space="preserve">Most Australian jurisdictions do not define radioactive waste in their legislation and many do not classify radioactive </w:t>
      </w:r>
      <w:r w:rsidRPr="009510E5">
        <w:t>materials</w:t>
      </w:r>
      <w:r w:rsidRPr="00F2377F">
        <w:t xml:space="preserve"> in long-term storage as waste as defined by the Joint Convention. </w:t>
      </w:r>
      <w:r w:rsidR="00D97120" w:rsidRPr="00F2377F">
        <w:t>However, each jurisdiction has storage arrangements for radioactive materials and radioactive waste. T</w:t>
      </w:r>
      <w:r w:rsidRPr="00F2377F">
        <w:t>his report can only assess compliance with the Joint Convention in relation to those facilities containing radioactive materials that ha</w:t>
      </w:r>
      <w:r w:rsidR="00F14B0D">
        <w:t>ve</w:t>
      </w:r>
      <w:r w:rsidRPr="00F2377F">
        <w:t xml:space="preserve"> been characterised as waste for the purposes of the Joint Convention.</w:t>
      </w:r>
      <w:r w:rsidR="00A7551D" w:rsidRPr="00F2377F">
        <w:t xml:space="preserve"> </w:t>
      </w:r>
    </w:p>
    <w:p w:rsidR="00B71F60" w:rsidRDefault="00B71F60" w:rsidP="007D31EC">
      <w:pPr>
        <w:sectPr w:rsidR="00B71F60" w:rsidSect="00452077">
          <w:footerReference w:type="default" r:id="rId125"/>
          <w:footnotePr>
            <w:numFmt w:val="chicago"/>
            <w:numRestart w:val="eachSect"/>
          </w:footnotePr>
          <w:pgSz w:w="11906" w:h="16838" w:code="9"/>
          <w:pgMar w:top="1134" w:right="1134" w:bottom="1134" w:left="1134" w:header="709" w:footer="709" w:gutter="0"/>
          <w:cols w:space="708"/>
          <w:docGrid w:linePitch="360"/>
        </w:sectPr>
      </w:pPr>
    </w:p>
    <w:p w:rsidR="003C461E" w:rsidRDefault="00E35285" w:rsidP="007D31EC">
      <w:pPr>
        <w:pStyle w:val="Heading1"/>
      </w:pPr>
      <w:bookmarkStart w:id="7" w:name="_Toc388522785"/>
      <w:bookmarkStart w:id="8" w:name="_Toc388455396"/>
      <w:bookmarkStart w:id="9" w:name="_Toc388454137"/>
      <w:bookmarkStart w:id="10" w:name="_Toc398309161"/>
      <w:bookmarkStart w:id="11" w:name="_Toc496009889"/>
      <w:r>
        <w:lastRenderedPageBreak/>
        <w:t>S</w:t>
      </w:r>
      <w:bookmarkStart w:id="12" w:name="_Toc314825240"/>
      <w:bookmarkStart w:id="13" w:name="_Toc288730436"/>
      <w:bookmarkStart w:id="14" w:name="_Toc304206493"/>
      <w:bookmarkStart w:id="15" w:name="_Toc306379340"/>
      <w:bookmarkStart w:id="16" w:name="_Toc323304909"/>
      <w:bookmarkEnd w:id="12"/>
      <w:r w:rsidR="003C461E" w:rsidRPr="003C461E">
        <w:t>cope</w:t>
      </w:r>
      <w:r w:rsidR="003C461E">
        <w:t xml:space="preserve"> of </w:t>
      </w:r>
      <w:bookmarkEnd w:id="7"/>
      <w:bookmarkEnd w:id="8"/>
      <w:bookmarkEnd w:id="9"/>
      <w:bookmarkEnd w:id="10"/>
      <w:bookmarkEnd w:id="13"/>
      <w:bookmarkEnd w:id="14"/>
      <w:bookmarkEnd w:id="15"/>
      <w:r w:rsidR="009213AA">
        <w:t>Report</w:t>
      </w:r>
      <w:bookmarkEnd w:id="11"/>
    </w:p>
    <w:p w:rsidR="004C5DFE" w:rsidRDefault="003C461E" w:rsidP="009510E5">
      <w:r w:rsidRPr="004C23B4">
        <w:t xml:space="preserve">The discussion of management of spent fuel in this report does not include reprocessing activities. </w:t>
      </w:r>
      <w:r w:rsidR="00C450A6" w:rsidRPr="004C23B4">
        <w:t>Australia’s</w:t>
      </w:r>
      <w:r w:rsidR="00C450A6" w:rsidRPr="001306F9">
        <w:t xml:space="preserve"> policy is that spent fuel is </w:t>
      </w:r>
      <w:r w:rsidR="00765D36" w:rsidRPr="001306F9">
        <w:t>sent overseas</w:t>
      </w:r>
      <w:r w:rsidR="00C450A6" w:rsidRPr="001306F9">
        <w:t>, under contractual arrangements that include</w:t>
      </w:r>
      <w:r w:rsidR="00765D36" w:rsidRPr="001306F9">
        <w:t xml:space="preserve"> reprocessing</w:t>
      </w:r>
      <w:r w:rsidR="00C450A6" w:rsidRPr="001306F9">
        <w:t xml:space="preserve"> in some cases.</w:t>
      </w:r>
      <w:r w:rsidR="00765D36" w:rsidRPr="001306F9">
        <w:t xml:space="preserve"> </w:t>
      </w:r>
      <w:r w:rsidRPr="001306F9">
        <w:t>No spent fuel reprocessing facilities exist in, or are proposed for, Australia. In addition</w:t>
      </w:r>
      <w:r w:rsidR="004C544D" w:rsidRPr="002A0805">
        <w:t>:</w:t>
      </w:r>
    </w:p>
    <w:p w:rsidR="00765AFF" w:rsidRDefault="00765AFF" w:rsidP="009510E5">
      <w:pPr>
        <w:pStyle w:val="ListParagraph"/>
        <w:numPr>
          <w:ilvl w:val="0"/>
          <w:numId w:val="13"/>
        </w:numPr>
        <w:ind w:left="425" w:hanging="425"/>
      </w:pPr>
      <w:r w:rsidRPr="009510E5">
        <w:rPr>
          <w:rFonts w:eastAsia="+mn-ea"/>
        </w:rPr>
        <w:t>the</w:t>
      </w:r>
      <w:r w:rsidRPr="009B4154">
        <w:t xml:space="preserve"> ARPANS Act prohibits the Commonwealth regulator from licensing the construction or operation of reprocessing facilities; </w:t>
      </w:r>
    </w:p>
    <w:p w:rsidR="009B4154" w:rsidRDefault="009B4154" w:rsidP="009510E5">
      <w:pPr>
        <w:pStyle w:val="ListParagraph"/>
        <w:numPr>
          <w:ilvl w:val="0"/>
          <w:numId w:val="13"/>
        </w:numPr>
        <w:ind w:left="425" w:hanging="425"/>
      </w:pPr>
      <w:r w:rsidRPr="009510E5">
        <w:rPr>
          <w:rFonts w:eastAsia="+mn-ea"/>
        </w:rPr>
        <w:t>the</w:t>
      </w:r>
      <w:r w:rsidRPr="00CC11E5">
        <w:t xml:space="preserve"> </w:t>
      </w:r>
      <w:r w:rsidRPr="00CC11E5">
        <w:rPr>
          <w:i/>
        </w:rPr>
        <w:t>Environment Protection and Biodiversity Conservation Act 1999</w:t>
      </w:r>
      <w:r w:rsidRPr="00CC11E5">
        <w:t xml:space="preserve"> </w:t>
      </w:r>
      <w:r>
        <w:t xml:space="preserve">(EPBC Act) </w:t>
      </w:r>
      <w:r w:rsidRPr="00CC11E5">
        <w:t xml:space="preserve">prevents a Commonwealth body or a </w:t>
      </w:r>
      <w:r w:rsidR="00765AFF">
        <w:t xml:space="preserve">constitutional </w:t>
      </w:r>
      <w:r w:rsidRPr="00CC11E5">
        <w:t>corporation from constructing or operating a reprocessing facility;</w:t>
      </w:r>
      <w:r w:rsidR="00765AFF">
        <w:t xml:space="preserve"> and</w:t>
      </w:r>
    </w:p>
    <w:p w:rsidR="00645BBF" w:rsidRDefault="00645BBF" w:rsidP="009510E5">
      <w:pPr>
        <w:pStyle w:val="ListParagraph"/>
        <w:numPr>
          <w:ilvl w:val="0"/>
          <w:numId w:val="13"/>
        </w:numPr>
        <w:ind w:left="425" w:hanging="425"/>
      </w:pPr>
      <w:r w:rsidRPr="009510E5">
        <w:rPr>
          <w:rFonts w:eastAsia="+mn-ea"/>
        </w:rPr>
        <w:t>certain</w:t>
      </w:r>
      <w:r>
        <w:t xml:space="preserve"> </w:t>
      </w:r>
      <w:r w:rsidR="00FB0522" w:rsidRPr="009B4154">
        <w:t>S</w:t>
      </w:r>
      <w:r>
        <w:t>tates and Territories also have prohibitions:</w:t>
      </w:r>
    </w:p>
    <w:p w:rsidR="00645BBF" w:rsidRDefault="00645BBF" w:rsidP="009510E5">
      <w:pPr>
        <w:pStyle w:val="ListParagraph"/>
        <w:numPr>
          <w:ilvl w:val="1"/>
          <w:numId w:val="13"/>
        </w:numPr>
        <w:spacing w:before="80"/>
        <w:ind w:left="850" w:hanging="425"/>
      </w:pPr>
      <w:r>
        <w:t xml:space="preserve">in the </w:t>
      </w:r>
      <w:r w:rsidRPr="00645BBF">
        <w:t xml:space="preserve">Northern Territory, the </w:t>
      </w:r>
      <w:r w:rsidRPr="00645BBF">
        <w:rPr>
          <w:i/>
        </w:rPr>
        <w:t>Nuclear Waste Transport, Storage and Disposal (Prohibition) Act 2004</w:t>
      </w:r>
      <w:r w:rsidRPr="00645BBF">
        <w:t xml:space="preserve"> (NWTSDPA) prohibits the construction or operation of a nuclear waste storage facility. The NWTSDPA also prohibits the transport of nuclear waste (as defined in the NWTSDPA) into the Northern Territory for storage at a nuclear waste facility in the NT, </w:t>
      </w:r>
      <w:r>
        <w:t>unless exempt under the NWTSDPA;</w:t>
      </w:r>
    </w:p>
    <w:p w:rsidR="00645BBF" w:rsidRDefault="00536781" w:rsidP="009510E5">
      <w:pPr>
        <w:pStyle w:val="ListParagraph"/>
        <w:numPr>
          <w:ilvl w:val="1"/>
          <w:numId w:val="13"/>
        </w:numPr>
        <w:spacing w:before="80"/>
        <w:ind w:left="850" w:hanging="425"/>
      </w:pPr>
      <w:r w:rsidRPr="009B4154">
        <w:t>i</w:t>
      </w:r>
      <w:r w:rsidR="004C544D" w:rsidRPr="009B4154">
        <w:t xml:space="preserve">n Queensland, the </w:t>
      </w:r>
      <w:r w:rsidR="004C544D" w:rsidRPr="009B4154">
        <w:rPr>
          <w:i/>
        </w:rPr>
        <w:t>Nuclear Facilities Prohibition Act 2007</w:t>
      </w:r>
      <w:r w:rsidR="004C544D" w:rsidRPr="009B4154">
        <w:t xml:space="preserve"> prohibits reprocessing in the State of Queensland</w:t>
      </w:r>
      <w:r w:rsidR="00645BBF">
        <w:t>;</w:t>
      </w:r>
    </w:p>
    <w:p w:rsidR="00645BBF" w:rsidRDefault="00645BBF" w:rsidP="009510E5">
      <w:pPr>
        <w:pStyle w:val="ListParagraph"/>
        <w:numPr>
          <w:ilvl w:val="1"/>
          <w:numId w:val="13"/>
        </w:numPr>
        <w:spacing w:before="80"/>
        <w:ind w:left="850" w:hanging="425"/>
      </w:pPr>
      <w:r>
        <w:t>i</w:t>
      </w:r>
      <w:r w:rsidRPr="00645BBF">
        <w:t xml:space="preserve">n South Australia, the </w:t>
      </w:r>
      <w:r w:rsidRPr="00645BBF">
        <w:rPr>
          <w:i/>
        </w:rPr>
        <w:t>Nuclear Waste Storage Facility (Prohibition) Act 2000</w:t>
      </w:r>
      <w:r w:rsidRPr="00645BBF">
        <w:t xml:space="preserve"> prohibits the construction of a facility for the storage of nuclear or radioactive waste originati</w:t>
      </w:r>
      <w:r>
        <w:t>ng from outside South Australia;</w:t>
      </w:r>
    </w:p>
    <w:p w:rsidR="00645BBF" w:rsidRDefault="00B11D37" w:rsidP="009510E5">
      <w:pPr>
        <w:pStyle w:val="ListParagraph"/>
        <w:numPr>
          <w:ilvl w:val="1"/>
          <w:numId w:val="13"/>
        </w:numPr>
        <w:spacing w:before="80"/>
        <w:ind w:left="850" w:hanging="425"/>
      </w:pPr>
      <w:r w:rsidRPr="009B4154">
        <w:t xml:space="preserve">in Victoria the </w:t>
      </w:r>
      <w:r w:rsidRPr="009B4154">
        <w:rPr>
          <w:i/>
        </w:rPr>
        <w:t>Nuclear Activities (Prohibitions) Act 1983</w:t>
      </w:r>
      <w:r w:rsidRPr="009B4154">
        <w:t xml:space="preserve"> prohibits nuclear fuel cycle activities inclu</w:t>
      </w:r>
      <w:r w:rsidR="00645BBF">
        <w:t>ding reprocessing of spent fuel; and</w:t>
      </w:r>
    </w:p>
    <w:p w:rsidR="004C544D" w:rsidRPr="009B4154" w:rsidRDefault="00645BBF" w:rsidP="009510E5">
      <w:pPr>
        <w:pStyle w:val="ListParagraph"/>
        <w:numPr>
          <w:ilvl w:val="1"/>
          <w:numId w:val="13"/>
        </w:numPr>
        <w:spacing w:before="80"/>
        <w:ind w:left="850" w:hanging="425"/>
      </w:pPr>
      <w:r>
        <w:lastRenderedPageBreak/>
        <w:t xml:space="preserve">in </w:t>
      </w:r>
      <w:r w:rsidR="00551239" w:rsidRPr="00551239">
        <w:t>W</w:t>
      </w:r>
      <w:r>
        <w:t xml:space="preserve">estern Australia </w:t>
      </w:r>
      <w:r w:rsidR="00551239" w:rsidRPr="00551239">
        <w:t xml:space="preserve">the </w:t>
      </w:r>
      <w:r w:rsidR="00551239" w:rsidRPr="00E20CA8">
        <w:rPr>
          <w:i/>
        </w:rPr>
        <w:t>Nuclear Waste Storage and Transportation (Prohibition) Act 1</w:t>
      </w:r>
      <w:r w:rsidR="00E20CA8" w:rsidRPr="00E20CA8">
        <w:rPr>
          <w:i/>
        </w:rPr>
        <w:t>999</w:t>
      </w:r>
      <w:r>
        <w:t xml:space="preserve"> </w:t>
      </w:r>
      <w:r w:rsidR="00E20CA8">
        <w:t>prohibits the storage</w:t>
      </w:r>
      <w:r w:rsidR="00551239" w:rsidRPr="00551239">
        <w:t>, disposal or transportation in Western Australia of certain nuclear waste.</w:t>
      </w:r>
    </w:p>
    <w:p w:rsidR="00E35285" w:rsidRDefault="003C461E" w:rsidP="009510E5">
      <w:r w:rsidRPr="004C5DFE">
        <w:rPr>
          <w:rFonts w:eastAsia="+mn-ea"/>
        </w:rPr>
        <w:t>The management of wastes arising from operating uranium mines is discussed under the relevant articles. Wastes that contain only naturally</w:t>
      </w:r>
      <w:r w:rsidRPr="002A0805">
        <w:t xml:space="preserve"> occurring radioactive materials and that are not part of the nuclear fuel cycle have not been included in this report.</w:t>
      </w:r>
    </w:p>
    <w:p w:rsidR="00AC6700" w:rsidRPr="00763FC2" w:rsidRDefault="004C5DFE" w:rsidP="007D31EC">
      <w:r w:rsidRPr="002A0805">
        <w:t xml:space="preserve">Australia has no spent fuel within military or defence programs. Radioactive waste managed within military programs has not been declared as radioactive waste for the purposes of </w:t>
      </w:r>
      <w:r w:rsidR="00EA0B98">
        <w:t>the</w:t>
      </w:r>
      <w:r w:rsidR="00EA0B98" w:rsidRPr="002A0805">
        <w:t xml:space="preserve"> </w:t>
      </w:r>
      <w:r w:rsidRPr="002A0805">
        <w:t>Joint Convention</w:t>
      </w:r>
      <w:r w:rsidR="003455D3">
        <w:t>, and no details of legacy radioactive waste held by the Australian Defence Organisation (ADO) are given in this report</w:t>
      </w:r>
      <w:r w:rsidRPr="002A0805">
        <w:t>.</w:t>
      </w:r>
      <w:r w:rsidR="00B350D2">
        <w:t xml:space="preserve"> </w:t>
      </w:r>
      <w:r w:rsidR="003455D3">
        <w:t xml:space="preserve">Regarding regulation of ADO waste holdings, </w:t>
      </w:r>
      <w:r w:rsidR="00B350D2" w:rsidRPr="00B350D2">
        <w:t xml:space="preserve">ARPANSA regulates two </w:t>
      </w:r>
      <w:r w:rsidR="003455D3">
        <w:t>ADO</w:t>
      </w:r>
      <w:r w:rsidR="00B350D2" w:rsidRPr="00B350D2">
        <w:t xml:space="preserve"> radioactive waste storage facilities. The </w:t>
      </w:r>
      <w:r w:rsidR="003455D3">
        <w:t>two s</w:t>
      </w:r>
      <w:r w:rsidR="00B350D2" w:rsidRPr="00B350D2">
        <w:t xml:space="preserve">torage facilities </w:t>
      </w:r>
      <w:r w:rsidR="003455D3">
        <w:t xml:space="preserve">are situated </w:t>
      </w:r>
      <w:r w:rsidR="00B350D2" w:rsidRPr="00B350D2">
        <w:t xml:space="preserve">in </w:t>
      </w:r>
      <w:r w:rsidR="000E1367">
        <w:t>south e</w:t>
      </w:r>
      <w:r w:rsidR="000E1367" w:rsidRPr="000E1367">
        <w:t>ast Australia</w:t>
      </w:r>
      <w:r w:rsidR="00B350D2" w:rsidRPr="00B350D2">
        <w:t xml:space="preserve"> </w:t>
      </w:r>
      <w:r w:rsidR="003455D3">
        <w:t xml:space="preserve">and </w:t>
      </w:r>
      <w:r w:rsidR="00B350D2" w:rsidRPr="00B350D2">
        <w:t xml:space="preserve">are prescribed radiation facilities used to store unrepairable and obsolete equipment, instruments, repair parts and consumables which contain low level and intermediate level radioactive materials. </w:t>
      </w:r>
      <w:r w:rsidR="00845B34">
        <w:t xml:space="preserve">The storage facilities are regulated </w:t>
      </w:r>
      <w:r w:rsidR="00845B34" w:rsidRPr="00845B34">
        <w:t>in accorda</w:t>
      </w:r>
      <w:r w:rsidR="00845B34">
        <w:t xml:space="preserve">nce with applicable Australian legislation </w:t>
      </w:r>
      <w:r w:rsidR="00845B34" w:rsidRPr="00845B34">
        <w:t xml:space="preserve">which takes into account international best practice in radiation protection, consistent with IAEA general safety standards and also with specific </w:t>
      </w:r>
      <w:r w:rsidR="00432036" w:rsidRPr="00432036">
        <w:t xml:space="preserve">national and international </w:t>
      </w:r>
      <w:r w:rsidR="00845B34" w:rsidRPr="00845B34">
        <w:t>standards for radioactive waste management.</w:t>
      </w:r>
      <w:r w:rsidR="00845B34">
        <w:t xml:space="preserve"> </w:t>
      </w:r>
      <w:r w:rsidR="00B350D2" w:rsidRPr="00B350D2">
        <w:t xml:space="preserve">The radioactive waste will be stored at the facilities </w:t>
      </w:r>
      <w:r w:rsidR="00765AFF">
        <w:t>as</w:t>
      </w:r>
      <w:r w:rsidR="00B350D2" w:rsidRPr="00B350D2">
        <w:t xml:space="preserve"> an interim </w:t>
      </w:r>
      <w:r w:rsidR="00765AFF">
        <w:t>measure</w:t>
      </w:r>
      <w:r w:rsidR="00B350D2" w:rsidRPr="00B350D2">
        <w:t xml:space="preserve"> pending the establishment of </w:t>
      </w:r>
      <w:r w:rsidR="003455D3">
        <w:t>the NRWMF</w:t>
      </w:r>
      <w:r w:rsidR="00B350D2" w:rsidRPr="00B350D2">
        <w:t>.</w:t>
      </w:r>
    </w:p>
    <w:p w:rsidR="00E35285" w:rsidRDefault="00E35285" w:rsidP="007D31EC">
      <w:pPr>
        <w:sectPr w:rsidR="00E35285" w:rsidSect="00452077">
          <w:footerReference w:type="default" r:id="rId126"/>
          <w:footnotePr>
            <w:numFmt w:val="chicago"/>
            <w:numRestart w:val="eachSect"/>
          </w:footnotePr>
          <w:pgSz w:w="11906" w:h="16838" w:code="9"/>
          <w:pgMar w:top="1134" w:right="1134" w:bottom="1134" w:left="1134" w:header="709" w:footer="709" w:gutter="0"/>
          <w:cols w:space="708"/>
          <w:docGrid w:linePitch="360"/>
        </w:sectPr>
      </w:pPr>
    </w:p>
    <w:p w:rsidR="003C461E" w:rsidRDefault="00E35285" w:rsidP="007D31EC">
      <w:pPr>
        <w:pStyle w:val="Heading1"/>
      </w:pPr>
      <w:bookmarkStart w:id="17" w:name="_Toc388522786"/>
      <w:bookmarkStart w:id="18" w:name="_Toc388455397"/>
      <w:bookmarkStart w:id="19" w:name="_Toc388454138"/>
      <w:bookmarkStart w:id="20" w:name="_Toc398309162"/>
      <w:bookmarkStart w:id="21" w:name="_Toc496009890"/>
      <w:r>
        <w:lastRenderedPageBreak/>
        <w:t>P</w:t>
      </w:r>
      <w:bookmarkStart w:id="22" w:name="_Toc288730434"/>
      <w:bookmarkStart w:id="23" w:name="_Toc306379342"/>
      <w:r w:rsidR="003C461E">
        <w:t xml:space="preserve">olicies and </w:t>
      </w:r>
      <w:r w:rsidR="003C461E" w:rsidRPr="003C461E">
        <w:t>Practices</w:t>
      </w:r>
      <w:bookmarkEnd w:id="17"/>
      <w:bookmarkEnd w:id="18"/>
      <w:bookmarkEnd w:id="19"/>
      <w:bookmarkEnd w:id="20"/>
      <w:bookmarkEnd w:id="21"/>
      <w:bookmarkEnd w:id="22"/>
      <w:bookmarkEnd w:id="23"/>
    </w:p>
    <w:p w:rsidR="003C461E" w:rsidRDefault="003C461E" w:rsidP="007D31EC">
      <w:pPr>
        <w:pStyle w:val="Heading2"/>
      </w:pPr>
      <w:bookmarkStart w:id="24" w:name="_Toc288730435"/>
      <w:bookmarkStart w:id="25" w:name="_Toc306379343"/>
      <w:bookmarkStart w:id="26" w:name="_Toc388522787"/>
      <w:bookmarkStart w:id="27" w:name="_Toc388455398"/>
      <w:bookmarkStart w:id="28" w:name="_Toc388454139"/>
      <w:bookmarkStart w:id="29" w:name="_Toc398309163"/>
      <w:bookmarkStart w:id="30" w:name="_Toc496009891"/>
      <w:r>
        <w:t xml:space="preserve">Article 32 </w:t>
      </w:r>
      <w:r w:rsidRPr="003C461E">
        <w:t>Reporting</w:t>
      </w:r>
      <w:bookmarkEnd w:id="24"/>
      <w:r>
        <w:t xml:space="preserve"> (1)</w:t>
      </w:r>
      <w:bookmarkEnd w:id="25"/>
      <w:bookmarkEnd w:id="26"/>
      <w:bookmarkEnd w:id="27"/>
      <w:bookmarkEnd w:id="28"/>
      <w:bookmarkEnd w:id="29"/>
      <w:bookmarkEnd w:id="30"/>
    </w:p>
    <w:p w:rsidR="003C461E" w:rsidRPr="002A0805" w:rsidRDefault="003C461E" w:rsidP="007D31EC">
      <w:pPr>
        <w:pStyle w:val="TOCHeading"/>
        <w:rPr>
          <w:lang w:val="en-AU"/>
        </w:rPr>
      </w:pPr>
      <w:r w:rsidRPr="002A0805">
        <w:rPr>
          <w:lang w:val="en-AU"/>
        </w:rPr>
        <w:t>Spent fuel management policy</w:t>
      </w:r>
    </w:p>
    <w:p w:rsidR="003C461E" w:rsidRPr="00BB3075" w:rsidRDefault="003C461E" w:rsidP="009510E5">
      <w:r w:rsidRPr="00AB0F0D">
        <w:t xml:space="preserve">Australia’s policy on spent fuel management </w:t>
      </w:r>
      <w:r w:rsidR="002820B8">
        <w:t>has</w:t>
      </w:r>
      <w:r w:rsidRPr="00AB0F0D">
        <w:t xml:space="preserve"> </w:t>
      </w:r>
      <w:r w:rsidR="002820B8">
        <w:t xml:space="preserve">changed </w:t>
      </w:r>
      <w:r w:rsidRPr="00AB0F0D">
        <w:t>since the 201</w:t>
      </w:r>
      <w:r w:rsidR="002820B8">
        <w:t>4</w:t>
      </w:r>
      <w:r w:rsidRPr="00AB0F0D">
        <w:t xml:space="preserve"> National Report. Spent fuel is </w:t>
      </w:r>
      <w:r w:rsidR="006053B2">
        <w:t xml:space="preserve">to be </w:t>
      </w:r>
      <w:r w:rsidRPr="00AB0F0D">
        <w:t xml:space="preserve">transported </w:t>
      </w:r>
      <w:r w:rsidR="00632FF5">
        <w:t xml:space="preserve">to </w:t>
      </w:r>
      <w:r w:rsidR="002820B8">
        <w:t xml:space="preserve">France </w:t>
      </w:r>
      <w:r w:rsidRPr="00AB0F0D">
        <w:t>for reproces</w:t>
      </w:r>
      <w:r w:rsidRPr="00BB3075">
        <w:t xml:space="preserve">sing. </w:t>
      </w:r>
      <w:r w:rsidR="002820B8">
        <w:t xml:space="preserve"> </w:t>
      </w:r>
      <w:r w:rsidR="002820B8" w:rsidRPr="009510E5">
        <w:t>The</w:t>
      </w:r>
      <w:r w:rsidR="002820B8">
        <w:t xml:space="preserve"> </w:t>
      </w:r>
      <w:r w:rsidRPr="00BB3075">
        <w:t>resulting long-lived intermediate-level radioactive waste will be returned to Australia at a mutually agreed time for storage and in accordance with contractual obligations.</w:t>
      </w:r>
      <w:r w:rsidR="00837A64">
        <w:t xml:space="preserve"> </w:t>
      </w:r>
    </w:p>
    <w:p w:rsidR="003C461E" w:rsidRPr="002A0805" w:rsidRDefault="003C461E" w:rsidP="007D31EC">
      <w:pPr>
        <w:pStyle w:val="TOCHeading"/>
        <w:rPr>
          <w:lang w:val="en-AU"/>
        </w:rPr>
      </w:pPr>
      <w:r w:rsidRPr="002A0805">
        <w:rPr>
          <w:lang w:val="en-AU"/>
        </w:rPr>
        <w:t>Spent fuel management practices</w:t>
      </w:r>
    </w:p>
    <w:p w:rsidR="003C461E" w:rsidRPr="000F4980" w:rsidRDefault="003C461E" w:rsidP="009510E5">
      <w:r w:rsidRPr="00AB0F0D">
        <w:t xml:space="preserve">In Australia, the Commonwealth is the only </w:t>
      </w:r>
      <w:r w:rsidRPr="009510E5">
        <w:t>jurisdiction</w:t>
      </w:r>
      <w:r w:rsidRPr="00AB0F0D">
        <w:t xml:space="preserve"> in which </w:t>
      </w:r>
      <w:r w:rsidR="00D27D76">
        <w:t>spent fuel is managed</w:t>
      </w:r>
      <w:r w:rsidRPr="00A517E2">
        <w:t xml:space="preserve">. </w:t>
      </w:r>
    </w:p>
    <w:p w:rsidR="00D65B18" w:rsidRDefault="003C461E" w:rsidP="009510E5">
      <w:pPr>
        <w:rPr>
          <w:color w:val="1F497D"/>
        </w:rPr>
      </w:pPr>
      <w:bookmarkStart w:id="31" w:name="OLE_LINK20"/>
      <w:bookmarkStart w:id="32" w:name="OLE_LINK30"/>
      <w:r w:rsidRPr="00AB0F0D">
        <w:t>The OPAL reactor commenced operation in 2006 and is Australia’s only operating reactor. OPAL is a 20 MW thermal, open pool, light water reactor designed for low-enri</w:t>
      </w:r>
      <w:r w:rsidRPr="00BB3075">
        <w:t xml:space="preserve">ched uranium (LEU) aluminium-clad fuel. The reactor currently operates on uranium silicide </w:t>
      </w:r>
      <w:r w:rsidR="00415521">
        <w:t>(</w:t>
      </w:r>
      <w:r w:rsidR="00415521" w:rsidRPr="00415521">
        <w:t>U</w:t>
      </w:r>
      <w:r w:rsidR="00415521" w:rsidRPr="001479EF">
        <w:rPr>
          <w:vertAlign w:val="subscript"/>
        </w:rPr>
        <w:t>3</w:t>
      </w:r>
      <w:r w:rsidR="00415521" w:rsidRPr="00415521">
        <w:t>Si</w:t>
      </w:r>
      <w:r w:rsidR="00415521" w:rsidRPr="001479EF">
        <w:rPr>
          <w:vertAlign w:val="subscript"/>
        </w:rPr>
        <w:t>2</w:t>
      </w:r>
      <w:r w:rsidR="00415521" w:rsidRPr="00415521">
        <w:t>-Al</w:t>
      </w:r>
      <w:r w:rsidR="00415521">
        <w:t xml:space="preserve">) </w:t>
      </w:r>
      <w:r w:rsidRPr="00BB3075">
        <w:t>fuel</w:t>
      </w:r>
      <w:r w:rsidR="001479EF">
        <w:t>.</w:t>
      </w:r>
    </w:p>
    <w:p w:rsidR="003C461E" w:rsidRPr="00BB3075" w:rsidRDefault="003C461E" w:rsidP="009510E5">
      <w:r w:rsidRPr="00BB3075">
        <w:t xml:space="preserve">Spent fuel that is discharged from the reactor core is moved a short distance under water into storage racks in the reactor service pool, adjacent to and connected with the main </w:t>
      </w:r>
      <w:r w:rsidR="004867E6">
        <w:t xml:space="preserve">reactor </w:t>
      </w:r>
      <w:r w:rsidRPr="00BB3075">
        <w:t xml:space="preserve">pool. These racks have the capacity to store, under water, up to 10 years’ arisings of spent fuel discharged from the reactor, while retaining sufficient spare space to unload the complete operating reactor core at any time, should this be required. This arrangement has the advantages of minimising handling of the spent fuel, with no movement required outside the immediate vicinity of the reactor for storage purposes and convenient, continuous monitoring of the spent fuel storage conditions. Under this </w:t>
      </w:r>
      <w:r w:rsidRPr="00BB3075">
        <w:lastRenderedPageBreak/>
        <w:t>process, the spent fuel is protected by the same structural features as the reactor itself and is available at all times for visual inspection of its condition.</w:t>
      </w:r>
    </w:p>
    <w:bookmarkEnd w:id="31"/>
    <w:bookmarkEnd w:id="32"/>
    <w:p w:rsidR="003C461E" w:rsidRDefault="00765AFF" w:rsidP="009510E5">
      <w:r w:rsidRPr="002820B8">
        <w:t>A contract for the transport and reprocessing of spent</w:t>
      </w:r>
      <w:r w:rsidRPr="00BB3075">
        <w:t xml:space="preserve"> uranium silicide fuel from the operation of OPAL </w:t>
      </w:r>
      <w:r w:rsidRPr="002820B8">
        <w:t>has been signed with</w:t>
      </w:r>
      <w:r>
        <w:t xml:space="preserve"> the French nuclear energy company</w:t>
      </w:r>
      <w:r w:rsidRPr="002820B8">
        <w:t xml:space="preserve"> AREVA.  The spent fuel will be transported to La Hague, France for reprocessing, with the waste arising to be </w:t>
      </w:r>
      <w:r w:rsidRPr="009510E5">
        <w:t>returned</w:t>
      </w:r>
      <w:r w:rsidRPr="002820B8">
        <w:t xml:space="preserve"> to Australia as long-lived ILW. The first transport is planned for 2018</w:t>
      </w:r>
      <w:r>
        <w:t xml:space="preserve">. </w:t>
      </w:r>
      <w:r w:rsidR="00F12596">
        <w:t>Assuming</w:t>
      </w:r>
      <w:r w:rsidR="003C461E" w:rsidRPr="00BB3075">
        <w:t xml:space="preserve"> </w:t>
      </w:r>
      <w:r w:rsidR="00415521">
        <w:t>up to</w:t>
      </w:r>
      <w:r w:rsidR="00415521" w:rsidRPr="00F2377F">
        <w:t xml:space="preserve"> </w:t>
      </w:r>
      <w:r w:rsidR="003C461E" w:rsidRPr="00BB3075">
        <w:t xml:space="preserve">30 spent fuel elements arising per year, it is </w:t>
      </w:r>
      <w:r w:rsidR="002820B8">
        <w:t xml:space="preserve">planned </w:t>
      </w:r>
      <w:r w:rsidR="003C461E" w:rsidRPr="00BB3075">
        <w:t>that</w:t>
      </w:r>
      <w:r w:rsidR="00F12596">
        <w:t>, on average,</w:t>
      </w:r>
      <w:r w:rsidR="003C461E" w:rsidRPr="00BB3075">
        <w:t xml:space="preserve"> there will be one overseas shipment of spent fuel every six</w:t>
      </w:r>
      <w:r w:rsidR="00681E33">
        <w:t xml:space="preserve"> or seven</w:t>
      </w:r>
      <w:r w:rsidR="003C461E" w:rsidRPr="00BB3075">
        <w:t xml:space="preserve"> years. Under contractual arrangements with the reprocessing companies, all waste generated by reprocessing must be capable of classification as less than high-level waste</w:t>
      </w:r>
      <w:r w:rsidR="00F12596">
        <w:t xml:space="preserve"> (HLW)</w:t>
      </w:r>
      <w:r w:rsidR="003C461E" w:rsidRPr="00BB3075">
        <w:t>, as defined in Australia</w:t>
      </w:r>
      <w:r w:rsidR="003C461E" w:rsidRPr="00BB3075">
        <w:rPr>
          <w:rStyle w:val="FootnoteReference"/>
        </w:rPr>
        <w:footnoteReference w:id="4"/>
      </w:r>
      <w:r w:rsidR="007F36DC">
        <w:t xml:space="preserve"> consistent with </w:t>
      </w:r>
      <w:r w:rsidR="00236519">
        <w:t>the IAEA waste classification scheme [</w:t>
      </w:r>
      <w:r w:rsidR="00236519" w:rsidRPr="0054587B">
        <w:rPr>
          <w:i/>
        </w:rPr>
        <w:t>Classification of Radioactive Waste</w:t>
      </w:r>
      <w:r w:rsidR="00236519" w:rsidRPr="00236519">
        <w:t xml:space="preserve"> GSG-1 (2009)</w:t>
      </w:r>
      <w:r w:rsidR="00236519">
        <w:t>].</w:t>
      </w:r>
      <w:r w:rsidR="003C461E" w:rsidRPr="00BB3075">
        <w:t xml:space="preserve"> Long-lived </w:t>
      </w:r>
      <w:r w:rsidR="00F12596">
        <w:t>ILW</w:t>
      </w:r>
      <w:r w:rsidR="003C461E" w:rsidRPr="00BB3075">
        <w:t xml:space="preserve"> generated by reprocessing will be placed in </w:t>
      </w:r>
      <w:r w:rsidR="00EC2AB9">
        <w:t xml:space="preserve">interim </w:t>
      </w:r>
      <w:r w:rsidR="003C461E" w:rsidRPr="00BB3075">
        <w:t>storage</w:t>
      </w:r>
      <w:r w:rsidR="007608D0">
        <w:t xml:space="preserve"> at ANSTO</w:t>
      </w:r>
      <w:r w:rsidR="003C461E" w:rsidRPr="00BB3075">
        <w:t xml:space="preserve"> pending </w:t>
      </w:r>
      <w:r w:rsidR="00EC2AB9">
        <w:t xml:space="preserve">the availability of an </w:t>
      </w:r>
      <w:r w:rsidR="003C461E" w:rsidRPr="00BB3075">
        <w:t xml:space="preserve">appropriate </w:t>
      </w:r>
      <w:r w:rsidR="00D36495">
        <w:t>NRWMF</w:t>
      </w:r>
      <w:r w:rsidR="003C461E" w:rsidRPr="00BB3075">
        <w:t>.</w:t>
      </w:r>
    </w:p>
    <w:p w:rsidR="00681E33" w:rsidRPr="00681E33" w:rsidRDefault="00681E33" w:rsidP="009510E5">
      <w:r w:rsidRPr="00681E33">
        <w:t xml:space="preserve">The High Flux Australian Reactor (HIFAR), a 10 MW research reactor, was shut down in January 2007. All </w:t>
      </w:r>
      <w:r w:rsidRPr="009510E5">
        <w:t>spent</w:t>
      </w:r>
      <w:r w:rsidRPr="00681E33">
        <w:t xml:space="preserve"> fuel from HIFAR has been shipped to the US, to the United Kingdom (UK) Nuclear Decommissioning Authority (NDA) facility at Dounreay, or to the AREVA facility at La Hague, France. In December 2015, ANSTO received a total of 20 CSD(U) canisters in a single</w:t>
      </w:r>
      <w:r w:rsidR="00A17DED">
        <w:t xml:space="preserve"> TN-81 dual purpose transport/</w:t>
      </w:r>
      <w:r w:rsidRPr="00681E33">
        <w:t xml:space="preserve">storage container from the AREVA La Hague facility. The residues relate to a total of 1288 Spent Fuel elements, equating to approximately 25 years of HIFAR reactor operation. The residues were classified as </w:t>
      </w:r>
      <w:r w:rsidR="00EA0B98">
        <w:t>ILW</w:t>
      </w:r>
      <w:r w:rsidRPr="00681E33">
        <w:t xml:space="preserve"> under Australia’s classification scheme. The TN-81 along with a Type A ISO </w:t>
      </w:r>
      <w:r w:rsidRPr="00681E33">
        <w:lastRenderedPageBreak/>
        <w:t xml:space="preserve">freight container containing </w:t>
      </w:r>
      <w:r w:rsidR="006053B2">
        <w:t>six</w:t>
      </w:r>
      <w:r w:rsidRPr="00681E33">
        <w:t xml:space="preserve"> drums of CBF-C2 waste generated during reprocessing operations, is stored in the Interim Waste Store at ANSTO’s Lucas Heights facility.</w:t>
      </w:r>
    </w:p>
    <w:p w:rsidR="00681E33" w:rsidRPr="00681E33" w:rsidRDefault="00681E33" w:rsidP="009510E5">
      <w:r w:rsidRPr="00681E33">
        <w:t xml:space="preserve">As stated in the 2014 report, ANSTO and the UK Nuclear Decommissioning Authority enacted a substitution </w:t>
      </w:r>
      <w:r w:rsidRPr="009510E5">
        <w:t>agreement</w:t>
      </w:r>
      <w:r w:rsidRPr="00681E33">
        <w:t xml:space="preserve"> in 2013, under which ANSTO gave up title to the reprocessed residues from the reprocessing of 114 SFEs at Dounreay. Instead</w:t>
      </w:r>
      <w:r w:rsidR="00A50CE5">
        <w:t>,</w:t>
      </w:r>
      <w:r w:rsidRPr="00681E33">
        <w:t xml:space="preserve"> ANSTO agreed to take a radioactive equivalent to the Dounreay waste in the form of </w:t>
      </w:r>
      <w:r w:rsidR="00710F10">
        <w:t>four</w:t>
      </w:r>
      <w:r w:rsidRPr="00681E33">
        <w:t xml:space="preserve"> canisters of CSD-V vitrified material currently held at Sellafield. Planning for the return of this material is underway. An agreement for the supply of a second TN-81 container has been enacted with AREVA TNI</w:t>
      </w:r>
      <w:r w:rsidR="006053B2">
        <w:t>,</w:t>
      </w:r>
      <w:r w:rsidRPr="00681E33">
        <w:t xml:space="preserve"> and </w:t>
      </w:r>
      <w:r w:rsidR="006D77D6">
        <w:t xml:space="preserve">negotiations for the eventual removal from </w:t>
      </w:r>
      <w:r w:rsidRPr="00681E33">
        <w:t xml:space="preserve">storage and transportation of the canisters are underway with the UK. It is anticipated that the shipment to Australia will occur in </w:t>
      </w:r>
      <w:r w:rsidR="006053B2">
        <w:t xml:space="preserve">or after </w:t>
      </w:r>
      <w:r w:rsidRPr="00681E33">
        <w:t>late 2020</w:t>
      </w:r>
      <w:r w:rsidR="006053B2">
        <w:t>,</w:t>
      </w:r>
      <w:r w:rsidRPr="00681E33">
        <w:t xml:space="preserve"> resulting in the full disposition of spent fuel from the HIFAR reactor.</w:t>
      </w:r>
    </w:p>
    <w:p w:rsidR="003C461E" w:rsidRPr="002A0805" w:rsidRDefault="003C461E" w:rsidP="007D31EC">
      <w:pPr>
        <w:pStyle w:val="TOCHeading"/>
        <w:rPr>
          <w:lang w:val="en-AU"/>
        </w:rPr>
      </w:pPr>
      <w:r w:rsidRPr="002A0805">
        <w:rPr>
          <w:lang w:val="en-AU"/>
        </w:rPr>
        <w:t>Radioactive waste management policy</w:t>
      </w:r>
    </w:p>
    <w:p w:rsidR="00F92E99" w:rsidRDefault="00F92E99" w:rsidP="00F92E99">
      <w:pPr>
        <w:spacing w:before="0" w:after="200"/>
      </w:pPr>
      <w:r>
        <w:t>Australia’s radioactive waste management policy requires that all radioactive waste generated within Australia be stored or disposed of in Australia at suitably sited facilities, after being categorised in accordance with the national classification scheme. This is consistent with agreed international practice.</w:t>
      </w:r>
    </w:p>
    <w:p w:rsidR="00F43A6E" w:rsidRDefault="00F92E99" w:rsidP="00F92E99">
      <w:pPr>
        <w:spacing w:before="0" w:after="200"/>
      </w:pPr>
      <w:r>
        <w:t>The Commonwealth Government commissioned an initial business case for the long-term management of Australia’s radioactive waste in 2013-14. The business case was developed in keeping with approval requirements and the concept of an evolving safety case (Figure 2).</w:t>
      </w:r>
    </w:p>
    <w:p w:rsidR="003C470B" w:rsidRDefault="003C470B" w:rsidP="00D47DCC">
      <w:pPr>
        <w:spacing w:before="0" w:after="200"/>
        <w:rPr>
          <w:highlight w:val="yellow"/>
        </w:rPr>
      </w:pPr>
    </w:p>
    <w:p w:rsidR="00D342E1" w:rsidRDefault="00D342E1" w:rsidP="00D47DCC">
      <w:pPr>
        <w:spacing w:before="0" w:after="200"/>
        <w:rPr>
          <w:highlight w:val="yellow"/>
        </w:rPr>
      </w:pPr>
      <w:r w:rsidRPr="003F360F">
        <w:rPr>
          <w:noProof/>
          <w:lang w:eastAsia="en-AU"/>
        </w:rPr>
        <w:lastRenderedPageBreak/>
        <w:drawing>
          <wp:inline distT="0" distB="0" distL="0" distR="0" wp14:anchorId="194417CC" wp14:editId="6451AD79">
            <wp:extent cx="5904656" cy="3874514"/>
            <wp:effectExtent l="0" t="0" r="127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7" cstate="email">
                      <a:extLst>
                        <a:ext uri="{28A0092B-C50C-407E-A947-70E740481C1C}">
                          <a14:useLocalDpi xmlns:a14="http://schemas.microsoft.com/office/drawing/2010/main" val="0"/>
                        </a:ext>
                      </a:extLst>
                    </a:blip>
                    <a:srcRect/>
                    <a:stretch>
                      <a:fillRect/>
                    </a:stretch>
                  </pic:blipFill>
                  <pic:spPr bwMode="auto">
                    <a:xfrm>
                      <a:off x="0" y="0"/>
                      <a:ext cx="5904656" cy="38745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53882" dir="13500000" algn="ctr" rotWithShape="0">
                              <a:schemeClr val="bg2">
                                <a:alpha val="50000"/>
                              </a:schemeClr>
                            </a:outerShdw>
                          </a:effectLst>
                        </a14:hiddenEffects>
                      </a:ext>
                    </a:extLst>
                  </pic:spPr>
                </pic:pic>
              </a:graphicData>
            </a:graphic>
          </wp:inline>
        </w:drawing>
      </w:r>
    </w:p>
    <w:p w:rsidR="00936FAD" w:rsidRPr="003F360F" w:rsidRDefault="00D342E1" w:rsidP="008E215E">
      <w:pPr>
        <w:pStyle w:val="FigureHeading"/>
      </w:pPr>
      <w:r w:rsidRPr="009510E5">
        <w:t>Fig</w:t>
      </w:r>
      <w:r w:rsidR="00CF089F" w:rsidRPr="009510E5">
        <w:t>ure</w:t>
      </w:r>
      <w:r w:rsidR="00CF089F">
        <w:t xml:space="preserve"> </w:t>
      </w:r>
      <w:r w:rsidR="003F360F" w:rsidRPr="003F360F">
        <w:t>2</w:t>
      </w:r>
      <w:r w:rsidR="00CF089F">
        <w:t>:</w:t>
      </w:r>
      <w:r w:rsidR="008E215E">
        <w:tab/>
      </w:r>
      <w:r w:rsidRPr="003F360F">
        <w:t>The evolving safety case for radioactive waste disposal facilities</w:t>
      </w:r>
      <w:r w:rsidR="008B7C07">
        <w:t xml:space="preserve"> [Figure taken from </w:t>
      </w:r>
      <w:r w:rsidR="008B7C07" w:rsidRPr="008B7C07">
        <w:t>IAEA PRISM: The International Project on Practical Illustration and Use of the Safety Case Concept in the Management of Near-Surface Disposal – Overview Report</w:t>
      </w:r>
      <w:r w:rsidR="008B7C07">
        <w:t xml:space="preserve"> –Working Material</w:t>
      </w:r>
      <w:r w:rsidR="008B7C07" w:rsidRPr="008B7C07">
        <w:t xml:space="preserve"> (2012)</w:t>
      </w:r>
      <w:r w:rsidR="008B7C07">
        <w:t>]</w:t>
      </w:r>
    </w:p>
    <w:p w:rsidR="004A7E00" w:rsidRDefault="004A7E00" w:rsidP="009510E5">
      <w:r w:rsidRPr="004A7E00">
        <w:t xml:space="preserve">Through the initial business case, the cost and benefits of a broad range of policy options were assessed. Overall, the </w:t>
      </w:r>
      <w:r w:rsidRPr="009510E5">
        <w:t>assessment</w:t>
      </w:r>
      <w:r w:rsidRPr="004A7E00">
        <w:t xml:space="preserve"> showed that a centralised, purpose-built radioactive waste management facility is needed. It also recommended further assessment in a detailed business case.</w:t>
      </w:r>
    </w:p>
    <w:p w:rsidR="00F506B4" w:rsidRPr="008E4725" w:rsidRDefault="00F506B4" w:rsidP="009510E5">
      <w:r>
        <w:rPr>
          <w:noProof/>
          <w:lang w:eastAsia="en-AU"/>
        </w:rPr>
        <w:lastRenderedPageBreak/>
        <w:drawing>
          <wp:anchor distT="0" distB="0" distL="114300" distR="114300" simplePos="0" relativeHeight="251659264" behindDoc="0" locked="0" layoutInCell="1" allowOverlap="1" wp14:anchorId="2C78D5EC" wp14:editId="0C84CC6E">
            <wp:simplePos x="0" y="0"/>
            <wp:positionH relativeFrom="column">
              <wp:posOffset>20320</wp:posOffset>
            </wp:positionH>
            <wp:positionV relativeFrom="paragraph">
              <wp:posOffset>892175</wp:posOffset>
            </wp:positionV>
            <wp:extent cx="6103620" cy="43154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6103620" cy="4315460"/>
                    </a:xfrm>
                    <a:prstGeom prst="rect">
                      <a:avLst/>
                    </a:prstGeom>
                  </pic:spPr>
                </pic:pic>
              </a:graphicData>
            </a:graphic>
            <wp14:sizeRelH relativeFrom="margin">
              <wp14:pctWidth>0</wp14:pctWidth>
            </wp14:sizeRelH>
            <wp14:sizeRelV relativeFrom="margin">
              <wp14:pctHeight>0</wp14:pctHeight>
            </wp14:sizeRelV>
          </wp:anchor>
        </w:drawing>
      </w:r>
      <w:r w:rsidR="0049312C" w:rsidRPr="0049312C">
        <w:t xml:space="preserve">The Commonwealth Government approach is to bring several designs and site options forward in a detailed business case. The </w:t>
      </w:r>
      <w:r w:rsidR="0049312C" w:rsidRPr="009510E5">
        <w:t>assessed</w:t>
      </w:r>
      <w:r w:rsidR="0049312C" w:rsidRPr="0049312C">
        <w:t xml:space="preserve"> designs will be for near-surface disposal of LLW and interim storage of ILW.  Only land that has been volunteered by its owners will be considered as a potential facility site in line with the</w:t>
      </w:r>
      <w:r w:rsidR="00765AFF">
        <w:t xml:space="preserve"> NRWM Act. </w:t>
      </w:r>
    </w:p>
    <w:p w:rsidR="00D03500" w:rsidRPr="009510E5" w:rsidRDefault="00130AF7" w:rsidP="008E215E">
      <w:pPr>
        <w:pStyle w:val="FigureHeading"/>
      </w:pPr>
      <w:r w:rsidRPr="009510E5">
        <w:t>Figure 3</w:t>
      </w:r>
      <w:r w:rsidR="00EA7181" w:rsidRPr="009510E5">
        <w:t>:</w:t>
      </w:r>
      <w:r w:rsidR="008E215E">
        <w:tab/>
      </w:r>
      <w:r w:rsidR="00EA7181" w:rsidRPr="009510E5">
        <w:t xml:space="preserve">Locations of the </w:t>
      </w:r>
      <w:r w:rsidR="00510014" w:rsidRPr="009510E5">
        <w:t>three</w:t>
      </w:r>
      <w:r w:rsidR="00EA7181" w:rsidRPr="009510E5">
        <w:t xml:space="preserve"> shortlisted potential sites for the NRWMF</w:t>
      </w:r>
    </w:p>
    <w:p w:rsidR="00D03500" w:rsidRDefault="00D03500" w:rsidP="009510E5">
      <w:r>
        <w:t xml:space="preserve">The Minister accepted the nomination of Wallerberdina Station (Barndioota) near Hawker, South Australia as a site for further assessment on 29 April 2016.  In June 2017, the Minister made a decision that two proposed sites at Kimba, South Australia will also proceed to the next phase of assessment. This decision was made after considering direct </w:t>
      </w:r>
      <w:r w:rsidR="00F55727">
        <w:t>consul</w:t>
      </w:r>
      <w:r>
        <w:t xml:space="preserve">tations, the results of an independent postal ballot, and submissions made during a consultation process that took place over more than 90 days. In-depth community consultations and technical assessments of all three sites are now being undertaken. Phase Two will engage people with all views and both communities will have another chance to express their views before a decision is made about the suitability of any of the sites to host a NRWMF. </w:t>
      </w:r>
      <w:r w:rsidR="00EA0B98">
        <w:t>The locations of the shortlisted sites are shown in Figure 3.</w:t>
      </w:r>
    </w:p>
    <w:p w:rsidR="003C461E" w:rsidRPr="002A0805" w:rsidRDefault="008235FD" w:rsidP="007D31EC">
      <w:pPr>
        <w:pStyle w:val="TOCHeading"/>
        <w:rPr>
          <w:lang w:val="en-AU"/>
        </w:rPr>
      </w:pPr>
      <w:r w:rsidRPr="00860E00">
        <w:rPr>
          <w:lang w:val="en-AU"/>
        </w:rPr>
        <w:lastRenderedPageBreak/>
        <w:t>R</w:t>
      </w:r>
      <w:r w:rsidR="003C461E" w:rsidRPr="00860E00">
        <w:rPr>
          <w:lang w:val="en-AU"/>
        </w:rPr>
        <w:t>adioactive</w:t>
      </w:r>
      <w:r w:rsidR="003C461E" w:rsidRPr="002A0805">
        <w:rPr>
          <w:lang w:val="en-AU"/>
        </w:rPr>
        <w:t xml:space="preserve"> waste management practices</w:t>
      </w:r>
    </w:p>
    <w:p w:rsidR="003C461E" w:rsidRPr="00E4589C" w:rsidRDefault="003C461E" w:rsidP="009510E5">
      <w:r w:rsidRPr="009510E5">
        <w:t>Radioactive</w:t>
      </w:r>
      <w:r w:rsidRPr="00E4589C">
        <w:t xml:space="preserve"> waste management practices are largely unchanged since the </w:t>
      </w:r>
      <w:r w:rsidR="00235C88" w:rsidRPr="00E4589C">
        <w:t>201</w:t>
      </w:r>
      <w:r w:rsidR="00235C88">
        <w:t>4</w:t>
      </w:r>
      <w:r w:rsidR="00235C88" w:rsidRPr="00E4589C">
        <w:t xml:space="preserve"> </w:t>
      </w:r>
      <w:r w:rsidRPr="00E4589C">
        <w:t xml:space="preserve">National Report. </w:t>
      </w:r>
      <w:r w:rsidR="00421346" w:rsidRPr="00E4589C">
        <w:t>Low- and intermediate-</w:t>
      </w:r>
      <w:r w:rsidRPr="00E4589C">
        <w:t xml:space="preserve">level radioactive waste continues to be stored by </w:t>
      </w:r>
      <w:r w:rsidR="00BB69B9" w:rsidRPr="00E4589C">
        <w:t>Commonwealth</w:t>
      </w:r>
      <w:r w:rsidRPr="00E4589C">
        <w:t xml:space="preserve">, </w:t>
      </w:r>
      <w:r w:rsidR="00FB0522">
        <w:t>S</w:t>
      </w:r>
      <w:r w:rsidRPr="00E4589C">
        <w:t xml:space="preserve">tate and </w:t>
      </w:r>
      <w:r w:rsidR="00FB0522">
        <w:t>T</w:t>
      </w:r>
      <w:r w:rsidRPr="00E4589C">
        <w:t>erritory government regulators and lic</w:t>
      </w:r>
      <w:r w:rsidRPr="00C70347">
        <w:t>ensees at over one hundred locat</w:t>
      </w:r>
      <w:r w:rsidRPr="00CC11E5">
        <w:t xml:space="preserve">ions around Australia in both rural areas and urban </w:t>
      </w:r>
      <w:r w:rsidRPr="00AB0F0D">
        <w:t>centres</w:t>
      </w:r>
      <w:r w:rsidRPr="00A97801">
        <w:t>.</w:t>
      </w:r>
    </w:p>
    <w:p w:rsidR="00BE6080" w:rsidRPr="00E4589C" w:rsidRDefault="009C23EC" w:rsidP="009510E5">
      <w:r w:rsidRPr="00E4589C">
        <w:t>ANSTO manages wastes arising from its research reactor operation, radioisotope production and research activities according to nationally and internationally accepted crit</w:t>
      </w:r>
      <w:r w:rsidRPr="00C70347">
        <w:t xml:space="preserve">eria. ANSTO currently </w:t>
      </w:r>
      <w:r w:rsidR="00681E33">
        <w:t>manages</w:t>
      </w:r>
      <w:r w:rsidRPr="00C70347">
        <w:t xml:space="preserve"> waste</w:t>
      </w:r>
      <w:r w:rsidRPr="00CC11E5">
        <w:t xml:space="preserve"> and minimises volumes by releasing decayed </w:t>
      </w:r>
      <w:r w:rsidR="0033725E" w:rsidRPr="00CC11E5">
        <w:t xml:space="preserve">and decontaminated </w:t>
      </w:r>
      <w:r w:rsidRPr="00CC11E5">
        <w:t xml:space="preserve">material that is below criteria for </w:t>
      </w:r>
      <w:r w:rsidR="00D4437B">
        <w:t>discharge based on rigorous assessment and cautious assumptions</w:t>
      </w:r>
      <w:r w:rsidR="00B642CC" w:rsidRPr="00CC11E5">
        <w:t>.</w:t>
      </w:r>
      <w:r w:rsidR="007D31EC" w:rsidRPr="00CC11E5">
        <w:t xml:space="preserve"> </w:t>
      </w:r>
      <w:r w:rsidR="00681E33" w:rsidRPr="00681E33">
        <w:t xml:space="preserve">In doing so ANSTO has assessed potential scenarios associated with the release of material from institutional control and ensuring that potential future exposures are </w:t>
      </w:r>
      <w:r w:rsidR="00681E33" w:rsidRPr="00430063">
        <w:rPr>
          <w:i/>
        </w:rPr>
        <w:t xml:space="preserve">as low as reasonably achievable </w:t>
      </w:r>
      <w:r w:rsidR="00681E33">
        <w:t>(</w:t>
      </w:r>
      <w:r w:rsidR="00681E33" w:rsidRPr="00681E33">
        <w:t>ALARA</w:t>
      </w:r>
      <w:r w:rsidR="00681E33">
        <w:t>).</w:t>
      </w:r>
      <w:r w:rsidR="00681E33" w:rsidRPr="00681E33">
        <w:rPr>
          <w:lang w:val="en"/>
        </w:rPr>
        <w:t xml:space="preserve"> </w:t>
      </w:r>
      <w:r w:rsidR="007D31EC" w:rsidRPr="00681E33">
        <w:rPr>
          <w:lang w:val="en"/>
        </w:rPr>
        <w:t>ANSTO’s integrated radioactive waste management strategy for</w:t>
      </w:r>
      <w:r w:rsidR="00BE6080" w:rsidRPr="00681E33">
        <w:rPr>
          <w:lang w:val="en"/>
        </w:rPr>
        <w:t xml:space="preserve"> </w:t>
      </w:r>
      <w:r w:rsidR="008235FD" w:rsidRPr="00681E33">
        <w:rPr>
          <w:lang w:val="en"/>
        </w:rPr>
        <w:t>LLW and ILW</w:t>
      </w:r>
      <w:r w:rsidR="006B4286" w:rsidRPr="00681E33">
        <w:rPr>
          <w:lang w:val="en"/>
        </w:rPr>
        <w:t xml:space="preserve"> is shown in Figure </w:t>
      </w:r>
      <w:r w:rsidR="007D788F">
        <w:rPr>
          <w:lang w:val="en"/>
        </w:rPr>
        <w:t>4</w:t>
      </w:r>
      <w:r w:rsidR="00BE6080" w:rsidRPr="00681E33">
        <w:rPr>
          <w:lang w:val="en"/>
        </w:rPr>
        <w:t>.</w:t>
      </w:r>
    </w:p>
    <w:p w:rsidR="003C461E" w:rsidRPr="00BB3075" w:rsidRDefault="003C461E" w:rsidP="009510E5">
      <w:r w:rsidRPr="00BB3075">
        <w:t>The majority of medical waste from hospitals is short-lived and managed via delay and decay facilities at the point of generation until it can be legally disposed of or discharged as being below regulatory concern. It is then managed with other non-radioactive medical wastes.</w:t>
      </w:r>
      <w:r w:rsidR="00125834">
        <w:t xml:space="preserve"> Some of the major hospitals utilise delay tanks for control of liquid effluent.</w:t>
      </w:r>
    </w:p>
    <w:p w:rsidR="003C461E" w:rsidRPr="00E4589C" w:rsidRDefault="003C461E" w:rsidP="009510E5">
      <w:r w:rsidRPr="000B4401">
        <w:t xml:space="preserve">Although all Australian regulators have small stores of abandoned sources, legacy wastes or wastes that have </w:t>
      </w:r>
      <w:r w:rsidRPr="009510E5">
        <w:t>arisen</w:t>
      </w:r>
      <w:r w:rsidRPr="000B4401">
        <w:t xml:space="preserve"> within their</w:t>
      </w:r>
      <w:r w:rsidRPr="00E4589C">
        <w:t xml:space="preserve"> jurisdiction, many individual producers currently have responsibility for managing their own radioactive waste. As a result, most users of radioactive materials are encouraged to return disused sources to the supplier. If this is not possible, licensees are expected to store their radioactive waste until it decays to a point at which it is no longer radioactive, or until such time as an appropriate avenue for disposal becomes available.</w:t>
      </w:r>
    </w:p>
    <w:p w:rsidR="003C461E" w:rsidRPr="00AB0F0D" w:rsidRDefault="003C461E" w:rsidP="009510E5">
      <w:r w:rsidRPr="00E3677D">
        <w:lastRenderedPageBreak/>
        <w:t xml:space="preserve">In Queensland, certain sources may be stored in the State’s dedicated radioactive waste store and while there is no direct storage cost imposed on the owner of the source, the owner is required to ensure that standards in relation to predisposal management of radioactive waste and transport of radioactive materials </w:t>
      </w:r>
      <w:r w:rsidR="004F45CB" w:rsidRPr="00CC11E5">
        <w:t xml:space="preserve">and </w:t>
      </w:r>
      <w:r w:rsidRPr="00E3677D">
        <w:t>the waste acceptance criteria for the waste store</w:t>
      </w:r>
      <w:r w:rsidR="004F45CB" w:rsidRPr="00CC11E5">
        <w:t xml:space="preserve"> are met</w:t>
      </w:r>
      <w:r w:rsidRPr="00E3677D">
        <w:t>.</w:t>
      </w:r>
    </w:p>
    <w:p w:rsidR="003C461E" w:rsidRPr="00E4589C" w:rsidRDefault="00F85E34" w:rsidP="009510E5">
      <w:r>
        <w:t xml:space="preserve">The Western Australian regulator oversees a radioactive waste store, </w:t>
      </w:r>
      <w:r w:rsidR="00EA172C">
        <w:t>recently relocated and rebuilt on the same</w:t>
      </w:r>
      <w:r>
        <w:t xml:space="preserve"> secure site at the Sir Charles Gairdner Hospital complex in Perth.</w:t>
      </w:r>
      <w:r w:rsidRPr="00E4589C">
        <w:t xml:space="preserve"> </w:t>
      </w:r>
      <w:r>
        <w:t xml:space="preserve">The store’s main purpose is for interim storage of radioactive substances that have no further use prior to disposal. </w:t>
      </w:r>
      <w:r w:rsidR="003C461E" w:rsidRPr="00E4589C">
        <w:t>Western Australia</w:t>
      </w:r>
      <w:r>
        <w:t xml:space="preserve"> also operates</w:t>
      </w:r>
      <w:r w:rsidR="003C461E" w:rsidRPr="00E4589C">
        <w:t xml:space="preserve"> a near-surface and bore-hole waste </w:t>
      </w:r>
      <w:r w:rsidR="00676B0F" w:rsidRPr="00E4589C">
        <w:t xml:space="preserve">disposal </w:t>
      </w:r>
      <w:r w:rsidR="003C461E" w:rsidRPr="00E4589C">
        <w:t xml:space="preserve">facility at Mt Walton East </w:t>
      </w:r>
      <w:r>
        <w:t xml:space="preserve">which </w:t>
      </w:r>
      <w:r w:rsidR="003C461E" w:rsidRPr="00E4589C">
        <w:t xml:space="preserve">is available for holders of radioactive materials regulated by the Western Australian regulator. </w:t>
      </w:r>
      <w:r w:rsidR="00122AFB">
        <w:t>In addition, a private company is in the process of investigating the possibility of setting up a c</w:t>
      </w:r>
      <w:r w:rsidR="00EF089D">
        <w:t xml:space="preserve">ommercial intractable waste disposal site in Western Australia, which would also dispose of some bulk </w:t>
      </w:r>
      <w:r w:rsidR="002E0EE5">
        <w:t xml:space="preserve">low level </w:t>
      </w:r>
      <w:r w:rsidR="00EF089D">
        <w:t>radioactive waste materials.</w:t>
      </w:r>
    </w:p>
    <w:p w:rsidR="00BE6080" w:rsidRPr="00AB0F0D" w:rsidRDefault="00430063" w:rsidP="007D31EC">
      <w:r w:rsidRPr="003C5FFF">
        <w:rPr>
          <w:noProof/>
          <w:lang w:eastAsia="en-AU"/>
        </w:rPr>
        <w:lastRenderedPageBreak/>
        <w:drawing>
          <wp:inline distT="0" distB="0" distL="0" distR="0" wp14:anchorId="2C227168" wp14:editId="406576A0">
            <wp:extent cx="5943600" cy="4244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4244340"/>
                    </a:xfrm>
                    <a:prstGeom prst="rect">
                      <a:avLst/>
                    </a:prstGeom>
                  </pic:spPr>
                </pic:pic>
              </a:graphicData>
            </a:graphic>
          </wp:inline>
        </w:drawing>
      </w:r>
    </w:p>
    <w:p w:rsidR="00B9326F" w:rsidRDefault="006B4286" w:rsidP="008E215E">
      <w:pPr>
        <w:pStyle w:val="FigureHeading"/>
      </w:pPr>
      <w:r>
        <w:t>Fig</w:t>
      </w:r>
      <w:r w:rsidR="000D0303">
        <w:t xml:space="preserve">ure </w:t>
      </w:r>
      <w:r w:rsidR="007D788F">
        <w:t>4</w:t>
      </w:r>
      <w:r w:rsidR="000D0303">
        <w:t>:</w:t>
      </w:r>
      <w:r w:rsidR="008E215E">
        <w:tab/>
      </w:r>
      <w:r w:rsidR="004F2E74">
        <w:t xml:space="preserve">ANSTO’s </w:t>
      </w:r>
      <w:r w:rsidR="004F2E74" w:rsidRPr="004F2E74">
        <w:t xml:space="preserve">integrated radioactive waste management strategy for </w:t>
      </w:r>
      <w:r w:rsidR="002835EB">
        <w:t>LLW</w:t>
      </w:r>
      <w:r w:rsidR="00421346">
        <w:t xml:space="preserve"> </w:t>
      </w:r>
      <w:r w:rsidR="00DF293A">
        <w:t>and ILW</w:t>
      </w:r>
      <w:r w:rsidR="0013524B">
        <w:t>.</w:t>
      </w:r>
    </w:p>
    <w:p w:rsidR="003C461E" w:rsidRPr="00DC44A3" w:rsidRDefault="003C461E" w:rsidP="00B9326F">
      <w:pPr>
        <w:pStyle w:val="TOCHeading"/>
        <w:spacing w:before="120" w:after="120"/>
        <w:rPr>
          <w:lang w:val="en-AU"/>
        </w:rPr>
      </w:pPr>
      <w:r w:rsidRPr="00DC44A3">
        <w:rPr>
          <w:lang w:val="en-AU"/>
        </w:rPr>
        <w:t>Criteria used to define and categorise radioactive waste</w:t>
      </w:r>
    </w:p>
    <w:p w:rsidR="005F7629" w:rsidRDefault="00512791" w:rsidP="009510E5">
      <w:r w:rsidRPr="009510E5">
        <w:t>RPS</w:t>
      </w:r>
      <w:r w:rsidR="003C461E" w:rsidRPr="00BB3075">
        <w:t xml:space="preserve"> publication No.</w:t>
      </w:r>
      <w:r w:rsidR="00FE1893">
        <w:t xml:space="preserve"> </w:t>
      </w:r>
      <w:r w:rsidR="003C461E" w:rsidRPr="00BB3075">
        <w:t>20</w:t>
      </w:r>
      <w:r w:rsidR="00BC1CF7">
        <w:t>,</w:t>
      </w:r>
      <w:r w:rsidR="003C461E" w:rsidRPr="00BB3075">
        <w:t xml:space="preserve"> </w:t>
      </w:r>
      <w:r w:rsidR="005F7629" w:rsidRPr="00BB3075">
        <w:rPr>
          <w:i/>
        </w:rPr>
        <w:t>Safety Guide</w:t>
      </w:r>
      <w:r w:rsidR="005F7629">
        <w:rPr>
          <w:i/>
        </w:rPr>
        <w:t>:</w:t>
      </w:r>
      <w:r w:rsidR="005F7629" w:rsidRPr="00BB3075">
        <w:rPr>
          <w:i/>
        </w:rPr>
        <w:t xml:space="preserve"> </w:t>
      </w:r>
      <w:r w:rsidR="003C461E" w:rsidRPr="00BB3075">
        <w:rPr>
          <w:i/>
        </w:rPr>
        <w:t>Classification of Radioactive Waste (2010)</w:t>
      </w:r>
      <w:r w:rsidR="001B0072">
        <w:t xml:space="preserve"> (ARPANSA, 2010)</w:t>
      </w:r>
      <w:r w:rsidR="003C461E" w:rsidRPr="00BB3075">
        <w:t xml:space="preserve"> is based on the IAEA </w:t>
      </w:r>
      <w:r w:rsidR="003C461E" w:rsidRPr="00BB3075">
        <w:rPr>
          <w:i/>
        </w:rPr>
        <w:t>General Safety Guide</w:t>
      </w:r>
      <w:r w:rsidR="005F7629">
        <w:rPr>
          <w:i/>
        </w:rPr>
        <w:t>:</w:t>
      </w:r>
      <w:r w:rsidR="003C461E" w:rsidRPr="00BB3075">
        <w:rPr>
          <w:i/>
        </w:rPr>
        <w:t xml:space="preserve"> Classification of Radioactive Waste</w:t>
      </w:r>
      <w:r w:rsidR="003C461E" w:rsidRPr="00BB3075">
        <w:t xml:space="preserve"> (GSG-1) (IAEA, 2009), adapted for the Australian situation</w:t>
      </w:r>
      <w:r w:rsidR="005F7629">
        <w:t>. This Safety Guide provides</w:t>
      </w:r>
      <w:r w:rsidR="003C461E" w:rsidRPr="00BB3075">
        <w:t xml:space="preserve"> a national classification system for radioactive waste.</w:t>
      </w:r>
      <w:r w:rsidR="00232FC8" w:rsidRPr="00BB3075">
        <w:t xml:space="preserve"> </w:t>
      </w:r>
      <w:r w:rsidR="005F7629">
        <w:t>While the guidance is advisory, all j</w:t>
      </w:r>
      <w:r w:rsidR="003C461E" w:rsidRPr="00BB3075">
        <w:t>urisdictions have indicated their intention to adopt the scheme.</w:t>
      </w:r>
    </w:p>
    <w:p w:rsidR="003C461E" w:rsidRPr="00F2377F" w:rsidRDefault="00232FC8" w:rsidP="009510E5">
      <w:r w:rsidRPr="00BB3075">
        <w:t xml:space="preserve">A categorisation of radioactive waste </w:t>
      </w:r>
      <w:r w:rsidR="00943558">
        <w:t xml:space="preserve">for operational purposes, </w:t>
      </w:r>
      <w:r w:rsidRPr="00BB3075">
        <w:t>based on Australian holdings</w:t>
      </w:r>
      <w:r w:rsidR="00943558">
        <w:t>,</w:t>
      </w:r>
      <w:r w:rsidRPr="00BB3075">
        <w:t xml:space="preserve"> has also been </w:t>
      </w:r>
      <w:r w:rsidRPr="009510E5">
        <w:t>developed</w:t>
      </w:r>
      <w:r w:rsidRPr="00BB3075">
        <w:t xml:space="preserve"> as part of the </w:t>
      </w:r>
      <w:r w:rsidR="008650BD">
        <w:t>p</w:t>
      </w:r>
      <w:r w:rsidR="008650BD" w:rsidRPr="001A0168">
        <w:t>r</w:t>
      </w:r>
      <w:r w:rsidR="008650BD">
        <w:t>edisposal management safety g</w:t>
      </w:r>
      <w:r w:rsidR="008650BD" w:rsidRPr="001A0168">
        <w:t>uide</w:t>
      </w:r>
      <w:r w:rsidR="00FE1893">
        <w:t xml:space="preserve"> RPS No. 16</w:t>
      </w:r>
      <w:r w:rsidR="008650BD">
        <w:t xml:space="preserve"> </w:t>
      </w:r>
      <w:r w:rsidR="008650BD" w:rsidRPr="008650BD">
        <w:rPr>
          <w:i/>
        </w:rPr>
        <w:t>Safety Guide: Predisposal Management of Radioactive Waste</w:t>
      </w:r>
      <w:r w:rsidR="008650BD">
        <w:t xml:space="preserve"> (ARPANSA, 2008</w:t>
      </w:r>
      <w:r w:rsidR="00FE1893">
        <w:t>b</w:t>
      </w:r>
      <w:r w:rsidR="008650BD">
        <w:t>)</w:t>
      </w:r>
      <w:r w:rsidRPr="00BB3075">
        <w:t>.</w:t>
      </w:r>
      <w:r w:rsidR="005F7629">
        <w:t xml:space="preserve"> </w:t>
      </w:r>
      <w:r w:rsidR="002835EB">
        <w:t>I</w:t>
      </w:r>
      <w:r w:rsidR="003C461E" w:rsidRPr="00BB3075">
        <w:t>n most cases</w:t>
      </w:r>
      <w:r w:rsidR="00943558">
        <w:t>,</w:t>
      </w:r>
      <w:r w:rsidR="003C461E" w:rsidRPr="00BB3075">
        <w:t xml:space="preserve"> wastes are categorised for management purposes as long-lived or </w:t>
      </w:r>
      <w:r w:rsidR="003C461E" w:rsidRPr="00BB3075">
        <w:lastRenderedPageBreak/>
        <w:t xml:space="preserve">short-lived, liquid or solid, and sealed </w:t>
      </w:r>
      <w:r w:rsidR="002835EB">
        <w:t>or</w:t>
      </w:r>
      <w:r w:rsidR="002835EB" w:rsidRPr="00BB3075">
        <w:t xml:space="preserve"> </w:t>
      </w:r>
      <w:r w:rsidR="003C461E" w:rsidRPr="00BB3075">
        <w:t>unsealed. In some jurisdictions waste is regulated according to whether it</w:t>
      </w:r>
      <w:r w:rsidR="003C461E" w:rsidRPr="00F2377F">
        <w:t xml:space="preserve"> complies with the </w:t>
      </w:r>
      <w:r w:rsidR="003E1769">
        <w:t>criteria</w:t>
      </w:r>
      <w:r w:rsidR="00421346">
        <w:t xml:space="preserve"> </w:t>
      </w:r>
      <w:r w:rsidR="003E1769">
        <w:t xml:space="preserve">in the NDRP </w:t>
      </w:r>
      <w:r w:rsidR="00421346">
        <w:t>for</w:t>
      </w:r>
      <w:r w:rsidR="00006358">
        <w:t xml:space="preserve"> disposal or discharge of</w:t>
      </w:r>
      <w:r w:rsidR="00421346">
        <w:t xml:space="preserve"> very low-</w:t>
      </w:r>
      <w:r w:rsidR="003E1769">
        <w:t xml:space="preserve">level waste </w:t>
      </w:r>
      <w:r w:rsidR="00006358">
        <w:t xml:space="preserve">for which no authorisation is required </w:t>
      </w:r>
      <w:r w:rsidR="003E1769">
        <w:t>(ARPANSA, 2017</w:t>
      </w:r>
      <w:r w:rsidR="00006358">
        <w:t>a</w:t>
      </w:r>
      <w:r w:rsidR="003C461E" w:rsidRPr="00F2377F">
        <w:t>) or if not, then under a special licence.</w:t>
      </w:r>
    </w:p>
    <w:p w:rsidR="003C461E" w:rsidRPr="00F2377F" w:rsidRDefault="003C461E" w:rsidP="009510E5">
      <w:pPr>
        <w:rPr>
          <w:b/>
        </w:rPr>
      </w:pPr>
      <w:r w:rsidRPr="00F2377F">
        <w:t xml:space="preserve">While there is </w:t>
      </w:r>
      <w:r w:rsidR="00232FC8" w:rsidRPr="00F2377F">
        <w:t xml:space="preserve">no </w:t>
      </w:r>
      <w:r w:rsidRPr="00F2377F">
        <w:t>national protocol for clearance in Australia, uniform provisions for exemption based on international guidance from the IAEA have been adopted by all jurisdictions as part of the NDRP</w:t>
      </w:r>
      <w:r w:rsidR="00E01616">
        <w:t xml:space="preserve"> (ARPANSA, </w:t>
      </w:r>
      <w:r w:rsidR="00E01616" w:rsidRPr="00F95D4F">
        <w:t>201</w:t>
      </w:r>
      <w:r w:rsidR="007D788F">
        <w:t>7</w:t>
      </w:r>
      <w:r w:rsidR="00006358">
        <w:t>a</w:t>
      </w:r>
      <w:r w:rsidR="00E01616" w:rsidRPr="00F95D4F">
        <w:t>)</w:t>
      </w:r>
      <w:r w:rsidRPr="00F2377F">
        <w:t xml:space="preserve">. An amendment to ensure application of exemptions to bulk quantities of raw material </w:t>
      </w:r>
      <w:r w:rsidR="00515E7F" w:rsidRPr="00515E7F">
        <w:t xml:space="preserve">such as might be encountered in the mining industries </w:t>
      </w:r>
      <w:r w:rsidRPr="00F2377F">
        <w:t xml:space="preserve">has been </w:t>
      </w:r>
      <w:r w:rsidR="003E1769">
        <w:t>adopted</w:t>
      </w:r>
      <w:r w:rsidRPr="00F2377F">
        <w:t xml:space="preserve"> </w:t>
      </w:r>
      <w:r w:rsidR="00BB69B9">
        <w:t>into</w:t>
      </w:r>
      <w:r w:rsidRPr="00F2377F">
        <w:t xml:space="preserve"> the NDRP. Exposures that are not amenable to control are excluded</w:t>
      </w:r>
      <w:r w:rsidRPr="00F2377F">
        <w:rPr>
          <w:b/>
        </w:rPr>
        <w:t>.</w:t>
      </w:r>
    </w:p>
    <w:p w:rsidR="002D235F" w:rsidRPr="001C6F2E" w:rsidRDefault="002D235F" w:rsidP="00943558">
      <w:pPr>
        <w:pStyle w:val="Heading1"/>
        <w:numPr>
          <w:ilvl w:val="0"/>
          <w:numId w:val="0"/>
        </w:numPr>
        <w:rPr>
          <w:sz w:val="22"/>
        </w:rPr>
        <w:sectPr w:rsidR="002D235F" w:rsidRPr="001C6F2E" w:rsidSect="00452077">
          <w:footerReference w:type="default" r:id="rId130"/>
          <w:footnotePr>
            <w:numFmt w:val="chicago"/>
            <w:numRestart w:val="eachSect"/>
          </w:footnotePr>
          <w:pgSz w:w="11906" w:h="16838" w:code="9"/>
          <w:pgMar w:top="1134" w:right="1134" w:bottom="1134" w:left="1134" w:header="709" w:footer="709" w:gutter="0"/>
          <w:cols w:space="708"/>
          <w:docGrid w:linePitch="360"/>
        </w:sectPr>
      </w:pPr>
    </w:p>
    <w:p w:rsidR="003C461E" w:rsidRDefault="00E35285" w:rsidP="00093547">
      <w:pPr>
        <w:pStyle w:val="Heading1"/>
      </w:pPr>
      <w:bookmarkStart w:id="33" w:name="_Toc388522788"/>
      <w:bookmarkStart w:id="34" w:name="_Toc388455399"/>
      <w:bookmarkStart w:id="35" w:name="_Toc388454140"/>
      <w:bookmarkStart w:id="36" w:name="_Toc398309164"/>
      <w:bookmarkStart w:id="37" w:name="_Toc496009892"/>
      <w:r>
        <w:lastRenderedPageBreak/>
        <w:t>I</w:t>
      </w:r>
      <w:bookmarkStart w:id="38" w:name="_Toc288730438"/>
      <w:bookmarkStart w:id="39" w:name="_Toc304206495"/>
      <w:bookmarkStart w:id="40" w:name="_Toc306379344"/>
      <w:r w:rsidR="003C461E">
        <w:t xml:space="preserve">nventories </w:t>
      </w:r>
      <w:r w:rsidR="003C461E" w:rsidRPr="003C461E">
        <w:t>and</w:t>
      </w:r>
      <w:r w:rsidR="003C461E">
        <w:t xml:space="preserve"> Lists</w:t>
      </w:r>
      <w:bookmarkEnd w:id="33"/>
      <w:bookmarkEnd w:id="34"/>
      <w:bookmarkEnd w:id="35"/>
      <w:bookmarkEnd w:id="36"/>
      <w:bookmarkEnd w:id="37"/>
      <w:bookmarkEnd w:id="38"/>
      <w:bookmarkEnd w:id="39"/>
      <w:bookmarkEnd w:id="40"/>
    </w:p>
    <w:p w:rsidR="003C461E" w:rsidRPr="00AB0F0D" w:rsidRDefault="003C461E" w:rsidP="00093547">
      <w:pPr>
        <w:pStyle w:val="Heading2"/>
      </w:pPr>
      <w:bookmarkStart w:id="41" w:name="_Toc288730439"/>
      <w:bookmarkStart w:id="42" w:name="_Toc304206496"/>
      <w:bookmarkStart w:id="43" w:name="_Toc306379345"/>
      <w:bookmarkStart w:id="44" w:name="_Toc388522789"/>
      <w:bookmarkStart w:id="45" w:name="_Toc388455400"/>
      <w:bookmarkStart w:id="46" w:name="_Toc388454141"/>
      <w:bookmarkStart w:id="47" w:name="_Toc398309165"/>
      <w:bookmarkStart w:id="48" w:name="_Toc496009893"/>
      <w:r w:rsidRPr="00AB0F0D">
        <w:t>Article 32 Reporting (2)</w:t>
      </w:r>
      <w:bookmarkEnd w:id="41"/>
      <w:bookmarkEnd w:id="42"/>
      <w:bookmarkEnd w:id="43"/>
      <w:bookmarkEnd w:id="44"/>
      <w:bookmarkEnd w:id="45"/>
      <w:bookmarkEnd w:id="46"/>
      <w:bookmarkEnd w:id="47"/>
      <w:bookmarkEnd w:id="48"/>
    </w:p>
    <w:p w:rsidR="003C461E" w:rsidRPr="00DC44A3" w:rsidRDefault="003C461E" w:rsidP="00093547">
      <w:pPr>
        <w:pStyle w:val="TOCHeading"/>
        <w:rPr>
          <w:lang w:val="en-AU"/>
        </w:rPr>
      </w:pPr>
      <w:r w:rsidRPr="00DC44A3">
        <w:rPr>
          <w:lang w:val="en-AU"/>
        </w:rPr>
        <w:t>List of spent fuel management facilities</w:t>
      </w:r>
    </w:p>
    <w:p w:rsidR="003C461E" w:rsidRPr="00BB3075" w:rsidRDefault="003C461E" w:rsidP="00E3677D">
      <w:pPr>
        <w:rPr>
          <w:snapToGrid w:val="0"/>
        </w:rPr>
      </w:pPr>
      <w:r w:rsidRPr="00AB0F0D">
        <w:rPr>
          <w:snapToGrid w:val="0"/>
        </w:rPr>
        <w:t xml:space="preserve">The ANSTO site at </w:t>
      </w:r>
      <w:r w:rsidR="00495074" w:rsidRPr="00F2377F">
        <w:rPr>
          <w:snapToGrid w:val="0"/>
        </w:rPr>
        <w:t>Lucas</w:t>
      </w:r>
      <w:r w:rsidRPr="00AB0F0D">
        <w:rPr>
          <w:snapToGrid w:val="0"/>
        </w:rPr>
        <w:t xml:space="preserve"> Heights is the only site in Australia with spent fuel management facilities. The</w:t>
      </w:r>
      <w:r w:rsidR="008817C1" w:rsidRPr="00BB3075">
        <w:rPr>
          <w:snapToGrid w:val="0"/>
        </w:rPr>
        <w:t xml:space="preserve">se </w:t>
      </w:r>
      <w:r w:rsidRPr="00BB3075">
        <w:rPr>
          <w:snapToGrid w:val="0"/>
        </w:rPr>
        <w:t>spent fuel management facilities are described in Section C of this report.</w:t>
      </w:r>
    </w:p>
    <w:p w:rsidR="008817C1" w:rsidRPr="00DC44A3" w:rsidRDefault="003C461E" w:rsidP="00093547">
      <w:pPr>
        <w:pStyle w:val="TOCHeading"/>
        <w:rPr>
          <w:lang w:val="en-AU"/>
        </w:rPr>
      </w:pPr>
      <w:r w:rsidRPr="00DC44A3">
        <w:rPr>
          <w:lang w:val="en-AU"/>
        </w:rPr>
        <w:t>Spent fuel inventory</w:t>
      </w:r>
    </w:p>
    <w:p w:rsidR="00B94D7F" w:rsidRDefault="00B94D7F" w:rsidP="000D0303">
      <w:pPr>
        <w:spacing w:after="240"/>
      </w:pPr>
      <w:r w:rsidRPr="00BB3075">
        <w:t>Inventory of OPAL spent fuel elements</w:t>
      </w:r>
      <w:r>
        <w:t>:</w:t>
      </w:r>
    </w:p>
    <w:tbl>
      <w:tblPr>
        <w:tblStyle w:val="LightList-Accent1"/>
        <w:tblW w:w="0" w:type="auto"/>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3828"/>
        <w:gridCol w:w="2126"/>
        <w:gridCol w:w="3534"/>
      </w:tblGrid>
      <w:tr w:rsidR="00BB3DCF" w:rsidRPr="00312CB3" w:rsidTr="008A1D5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top w:val="none" w:sz="0" w:space="0" w:color="auto"/>
              <w:left w:val="none" w:sz="0" w:space="0" w:color="auto"/>
              <w:right w:val="none" w:sz="0" w:space="0" w:color="auto"/>
            </w:tcBorders>
            <w:shd w:val="clear" w:color="auto" w:fill="4E1C74"/>
          </w:tcPr>
          <w:p w:rsidR="00BB3DCF" w:rsidRPr="00312CB3" w:rsidRDefault="00BB3DCF" w:rsidP="00312CB3">
            <w:pPr>
              <w:pStyle w:val="TableHeading"/>
              <w:spacing w:before="60" w:after="60"/>
              <w:jc w:val="left"/>
              <w:rPr>
                <w:rFonts w:cstheme="minorHAnsi"/>
                <w:b/>
                <w:color w:val="3366FF"/>
                <w:szCs w:val="22"/>
              </w:rPr>
            </w:pPr>
            <w:r w:rsidRPr="00312CB3">
              <w:rPr>
                <w:rFonts w:cstheme="minorHAnsi"/>
                <w:b/>
                <w:szCs w:val="22"/>
              </w:rPr>
              <w:t>Material description</w:t>
            </w:r>
          </w:p>
        </w:tc>
        <w:tc>
          <w:tcPr>
            <w:tcW w:w="2126" w:type="dxa"/>
            <w:shd w:val="clear" w:color="auto" w:fill="4E1C74"/>
          </w:tcPr>
          <w:p w:rsidR="00BB3DCF" w:rsidRPr="00312CB3" w:rsidRDefault="00BB3DCF" w:rsidP="00312CB3">
            <w:pPr>
              <w:pStyle w:val="TableHeading"/>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color w:val="3366FF"/>
                <w:szCs w:val="22"/>
              </w:rPr>
            </w:pPr>
            <w:r w:rsidRPr="00312CB3">
              <w:rPr>
                <w:rFonts w:cstheme="minorHAnsi"/>
                <w:b/>
                <w:szCs w:val="22"/>
              </w:rPr>
              <w:t>Number*</w:t>
            </w:r>
          </w:p>
        </w:tc>
        <w:tc>
          <w:tcPr>
            <w:cnfStyle w:val="000010000000" w:firstRow="0" w:lastRow="0" w:firstColumn="0" w:lastColumn="0" w:oddVBand="1" w:evenVBand="0" w:oddHBand="0" w:evenHBand="0" w:firstRowFirstColumn="0" w:firstRowLastColumn="0" w:lastRowFirstColumn="0" w:lastRowLastColumn="0"/>
            <w:tcW w:w="3534" w:type="dxa"/>
            <w:tcBorders>
              <w:top w:val="none" w:sz="0" w:space="0" w:color="auto"/>
              <w:left w:val="none" w:sz="0" w:space="0" w:color="auto"/>
              <w:right w:val="none" w:sz="0" w:space="0" w:color="auto"/>
            </w:tcBorders>
            <w:shd w:val="clear" w:color="auto" w:fill="4E1C74"/>
          </w:tcPr>
          <w:p w:rsidR="00BB3DCF" w:rsidRPr="00312CB3" w:rsidRDefault="00BB3DCF" w:rsidP="00312CB3">
            <w:pPr>
              <w:pStyle w:val="TableHeading"/>
              <w:spacing w:before="60" w:after="60"/>
              <w:jc w:val="left"/>
              <w:rPr>
                <w:rFonts w:cstheme="minorHAnsi"/>
                <w:b/>
                <w:color w:val="3366FF"/>
                <w:szCs w:val="22"/>
              </w:rPr>
            </w:pPr>
            <w:r w:rsidRPr="00312CB3">
              <w:rPr>
                <w:rFonts w:cstheme="minorHAnsi"/>
                <w:b/>
                <w:szCs w:val="22"/>
              </w:rPr>
              <w:t>Mass of Uranium (total) kg</w:t>
            </w:r>
          </w:p>
        </w:tc>
      </w:tr>
      <w:tr w:rsidR="00BB3DCF" w:rsidRPr="00312CB3" w:rsidTr="008A1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top w:val="none" w:sz="0" w:space="0" w:color="auto"/>
              <w:left w:val="none" w:sz="0" w:space="0" w:color="auto"/>
              <w:bottom w:val="none" w:sz="0" w:space="0" w:color="auto"/>
              <w:right w:val="none" w:sz="0" w:space="0" w:color="auto"/>
            </w:tcBorders>
          </w:tcPr>
          <w:p w:rsidR="00BB3DCF" w:rsidRPr="00312CB3" w:rsidRDefault="00BB3DCF" w:rsidP="00312CB3">
            <w:pPr>
              <w:pStyle w:val="Tabletext"/>
              <w:spacing w:before="60" w:after="60"/>
              <w:rPr>
                <w:rFonts w:asciiTheme="minorHAnsi" w:hAnsiTheme="minorHAnsi" w:cstheme="minorHAnsi"/>
                <w:sz w:val="22"/>
              </w:rPr>
            </w:pPr>
            <w:r w:rsidRPr="00312CB3">
              <w:rPr>
                <w:rFonts w:asciiTheme="minorHAnsi" w:hAnsiTheme="minorHAnsi" w:cstheme="minorHAnsi"/>
                <w:sz w:val="22"/>
              </w:rPr>
              <w:t>OPAL spent fuel elements</w:t>
            </w:r>
          </w:p>
        </w:tc>
        <w:tc>
          <w:tcPr>
            <w:tcW w:w="2126" w:type="dxa"/>
            <w:tcBorders>
              <w:top w:val="none" w:sz="0" w:space="0" w:color="auto"/>
              <w:bottom w:val="none" w:sz="0" w:space="0" w:color="auto"/>
            </w:tcBorders>
          </w:tcPr>
          <w:p w:rsidR="00BB3DCF" w:rsidRPr="00312CB3" w:rsidRDefault="00430063" w:rsidP="00312CB3">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12CB3">
              <w:rPr>
                <w:rFonts w:asciiTheme="minorHAnsi" w:hAnsiTheme="minorHAnsi" w:cstheme="minorHAnsi"/>
                <w:sz w:val="22"/>
              </w:rPr>
              <w:t>267</w:t>
            </w:r>
            <w:r w:rsidR="00BB3DCF" w:rsidRPr="00312CB3">
              <w:rPr>
                <w:rFonts w:asciiTheme="minorHAnsi" w:hAnsiTheme="minorHAnsi" w:cstheme="minorHAnsi"/>
                <w:sz w:val="22"/>
              </w:rPr>
              <w:t xml:space="preserve"> </w:t>
            </w:r>
          </w:p>
        </w:tc>
        <w:tc>
          <w:tcPr>
            <w:cnfStyle w:val="000010000000" w:firstRow="0" w:lastRow="0" w:firstColumn="0" w:lastColumn="0" w:oddVBand="1" w:evenVBand="0" w:oddHBand="0" w:evenHBand="0" w:firstRowFirstColumn="0" w:firstRowLastColumn="0" w:lastRowFirstColumn="0" w:lastRowLastColumn="0"/>
            <w:tcW w:w="3534" w:type="dxa"/>
            <w:tcBorders>
              <w:top w:val="none" w:sz="0" w:space="0" w:color="auto"/>
              <w:left w:val="none" w:sz="0" w:space="0" w:color="auto"/>
              <w:bottom w:val="none" w:sz="0" w:space="0" w:color="auto"/>
              <w:right w:val="none" w:sz="0" w:space="0" w:color="auto"/>
            </w:tcBorders>
          </w:tcPr>
          <w:p w:rsidR="00BB3DCF" w:rsidRPr="00312CB3" w:rsidRDefault="00430063" w:rsidP="00312CB3">
            <w:pPr>
              <w:pStyle w:val="Tabletext"/>
              <w:spacing w:before="60" w:after="60"/>
              <w:rPr>
                <w:rFonts w:asciiTheme="minorHAnsi" w:hAnsiTheme="minorHAnsi" w:cstheme="minorHAnsi"/>
                <w:sz w:val="22"/>
              </w:rPr>
            </w:pPr>
            <w:r w:rsidRPr="00312CB3">
              <w:rPr>
                <w:rFonts w:asciiTheme="minorHAnsi" w:hAnsiTheme="minorHAnsi" w:cstheme="minorHAnsi"/>
                <w:sz w:val="22"/>
              </w:rPr>
              <w:t>576</w:t>
            </w:r>
          </w:p>
        </w:tc>
      </w:tr>
    </w:tbl>
    <w:p w:rsidR="00BB3DCF" w:rsidRPr="00AA2FB5" w:rsidRDefault="00BB3DCF" w:rsidP="00093547">
      <w:r w:rsidRPr="00AA2FB5">
        <w:rPr>
          <w:b/>
        </w:rPr>
        <w:t>*</w:t>
      </w:r>
      <w:r w:rsidRPr="00AA2FB5">
        <w:t xml:space="preserve"> As at </w:t>
      </w:r>
      <w:r w:rsidR="00430063">
        <w:t>30</w:t>
      </w:r>
      <w:r w:rsidRPr="00BB3DCF">
        <w:t>/0</w:t>
      </w:r>
      <w:r w:rsidR="00430063">
        <w:t>3</w:t>
      </w:r>
      <w:r w:rsidRPr="00BB3DCF">
        <w:t>/201</w:t>
      </w:r>
      <w:r w:rsidR="00430063">
        <w:t>7</w:t>
      </w:r>
    </w:p>
    <w:p w:rsidR="00BB3DCF" w:rsidRPr="00AA2FB5" w:rsidRDefault="00BB3DCF" w:rsidP="000D0303">
      <w:pPr>
        <w:spacing w:after="240"/>
      </w:pPr>
      <w:r w:rsidRPr="00AA2FB5">
        <w:t xml:space="preserve">Inventory of HIFAR spent fuel elements that have been sent </w:t>
      </w:r>
      <w:r w:rsidRPr="00BB3DCF">
        <w:t xml:space="preserve">abroad for re-processing and for which there is a contractual requirement for the return of waste to Australia (as at </w:t>
      </w:r>
      <w:r w:rsidRPr="00B4130E">
        <w:t>2</w:t>
      </w:r>
      <w:r w:rsidR="00430063">
        <w:t>8</w:t>
      </w:r>
      <w:r w:rsidRPr="00B4130E">
        <w:t>/0</w:t>
      </w:r>
      <w:r w:rsidR="00430063">
        <w:t>3</w:t>
      </w:r>
      <w:r w:rsidRPr="00B4130E">
        <w:t>/201</w:t>
      </w:r>
      <w:r w:rsidR="00430063">
        <w:t>7</w:t>
      </w:r>
      <w:r w:rsidR="00B4130E">
        <w:t>):</w:t>
      </w:r>
    </w:p>
    <w:tbl>
      <w:tblPr>
        <w:tblStyle w:val="LightList-Accent1"/>
        <w:tblW w:w="0" w:type="auto"/>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3936"/>
        <w:gridCol w:w="2126"/>
        <w:gridCol w:w="3426"/>
      </w:tblGrid>
      <w:tr w:rsidR="00BB3DCF" w:rsidRPr="00AA2FB5" w:rsidTr="008A1D5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6" w:type="dxa"/>
            <w:tcBorders>
              <w:top w:val="none" w:sz="0" w:space="0" w:color="auto"/>
              <w:left w:val="none" w:sz="0" w:space="0" w:color="auto"/>
              <w:right w:val="none" w:sz="0" w:space="0" w:color="auto"/>
            </w:tcBorders>
            <w:shd w:val="clear" w:color="auto" w:fill="4E1C74"/>
            <w:vAlign w:val="center"/>
          </w:tcPr>
          <w:p w:rsidR="00BB3DCF" w:rsidRPr="003B216B" w:rsidRDefault="00BB3DCF" w:rsidP="003B216B">
            <w:pPr>
              <w:pStyle w:val="TableHeading"/>
              <w:spacing w:before="60" w:after="60"/>
              <w:jc w:val="left"/>
              <w:rPr>
                <w:b/>
              </w:rPr>
            </w:pPr>
            <w:r w:rsidRPr="003B216B">
              <w:rPr>
                <w:b/>
              </w:rPr>
              <w:t>Location</w:t>
            </w:r>
          </w:p>
        </w:tc>
        <w:tc>
          <w:tcPr>
            <w:tcW w:w="2126" w:type="dxa"/>
            <w:shd w:val="clear" w:color="auto" w:fill="4E1C74"/>
            <w:vAlign w:val="center"/>
          </w:tcPr>
          <w:p w:rsidR="00BB3DCF" w:rsidRPr="003B216B" w:rsidRDefault="00BB3DCF" w:rsidP="003B216B">
            <w:pPr>
              <w:pStyle w:val="TableHeading"/>
              <w:spacing w:before="60" w:after="60"/>
              <w:jc w:val="left"/>
              <w:cnfStyle w:val="100000000000" w:firstRow="1" w:lastRow="0" w:firstColumn="0" w:lastColumn="0" w:oddVBand="0" w:evenVBand="0" w:oddHBand="0" w:evenHBand="0" w:firstRowFirstColumn="0" w:firstRowLastColumn="0" w:lastRowFirstColumn="0" w:lastRowLastColumn="0"/>
              <w:rPr>
                <w:b/>
              </w:rPr>
            </w:pPr>
            <w:r w:rsidRPr="003B216B">
              <w:rPr>
                <w:b/>
              </w:rPr>
              <w:t>Number</w:t>
            </w:r>
          </w:p>
        </w:tc>
        <w:tc>
          <w:tcPr>
            <w:cnfStyle w:val="000010000000" w:firstRow="0" w:lastRow="0" w:firstColumn="0" w:lastColumn="0" w:oddVBand="1" w:evenVBand="0" w:oddHBand="0" w:evenHBand="0" w:firstRowFirstColumn="0" w:firstRowLastColumn="0" w:lastRowFirstColumn="0" w:lastRowLastColumn="0"/>
            <w:tcW w:w="3426" w:type="dxa"/>
            <w:tcBorders>
              <w:top w:val="none" w:sz="0" w:space="0" w:color="auto"/>
              <w:left w:val="none" w:sz="0" w:space="0" w:color="auto"/>
              <w:right w:val="none" w:sz="0" w:space="0" w:color="auto"/>
            </w:tcBorders>
            <w:shd w:val="clear" w:color="auto" w:fill="4E1C74"/>
            <w:vAlign w:val="center"/>
          </w:tcPr>
          <w:p w:rsidR="00BB3DCF" w:rsidRPr="003B216B" w:rsidRDefault="00BB3DCF" w:rsidP="003B216B">
            <w:pPr>
              <w:pStyle w:val="TableHeading"/>
              <w:spacing w:before="60" w:after="60"/>
              <w:jc w:val="left"/>
              <w:rPr>
                <w:b/>
              </w:rPr>
            </w:pPr>
            <w:r w:rsidRPr="003B216B">
              <w:rPr>
                <w:b/>
              </w:rPr>
              <w:t>Mass of Uranium (total) kg</w:t>
            </w:r>
          </w:p>
        </w:tc>
      </w:tr>
      <w:tr w:rsidR="00BB3DCF" w:rsidRPr="00AA2FB5" w:rsidTr="008A1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6" w:type="dxa"/>
            <w:tcBorders>
              <w:top w:val="none" w:sz="0" w:space="0" w:color="auto"/>
              <w:left w:val="none" w:sz="0" w:space="0" w:color="auto"/>
              <w:bottom w:val="none" w:sz="0" w:space="0" w:color="auto"/>
              <w:right w:val="none" w:sz="0" w:space="0" w:color="auto"/>
            </w:tcBorders>
            <w:vAlign w:val="center"/>
          </w:tcPr>
          <w:p w:rsidR="00BB3DCF" w:rsidRPr="00246F86" w:rsidRDefault="00BB3DCF" w:rsidP="003B216B">
            <w:pPr>
              <w:pStyle w:val="Tabletext"/>
              <w:spacing w:before="60" w:after="60"/>
              <w:rPr>
                <w:rFonts w:asciiTheme="minorHAnsi" w:hAnsiTheme="minorHAnsi"/>
                <w:sz w:val="22"/>
              </w:rPr>
            </w:pPr>
            <w:r w:rsidRPr="00246F86">
              <w:rPr>
                <w:rFonts w:asciiTheme="minorHAnsi" w:hAnsiTheme="minorHAnsi"/>
                <w:sz w:val="22"/>
              </w:rPr>
              <w:t>UKAEA, Dounreay, Scotland, UK</w:t>
            </w:r>
          </w:p>
        </w:tc>
        <w:tc>
          <w:tcPr>
            <w:tcW w:w="2126" w:type="dxa"/>
            <w:tcBorders>
              <w:top w:val="none" w:sz="0" w:space="0" w:color="auto"/>
              <w:bottom w:val="none" w:sz="0" w:space="0" w:color="auto"/>
            </w:tcBorders>
            <w:vAlign w:val="center"/>
          </w:tcPr>
          <w:p w:rsidR="00BB3DCF" w:rsidRPr="00246F86" w:rsidRDefault="00BB3DCF" w:rsidP="003B216B">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46F86">
              <w:rPr>
                <w:rFonts w:asciiTheme="minorHAnsi" w:hAnsiTheme="minorHAnsi"/>
                <w:sz w:val="22"/>
              </w:rPr>
              <w:t>114</w:t>
            </w:r>
          </w:p>
        </w:tc>
        <w:tc>
          <w:tcPr>
            <w:cnfStyle w:val="000010000000" w:firstRow="0" w:lastRow="0" w:firstColumn="0" w:lastColumn="0" w:oddVBand="1" w:evenVBand="0" w:oddHBand="0" w:evenHBand="0" w:firstRowFirstColumn="0" w:firstRowLastColumn="0" w:lastRowFirstColumn="0" w:lastRowLastColumn="0"/>
            <w:tcW w:w="3426" w:type="dxa"/>
            <w:tcBorders>
              <w:top w:val="none" w:sz="0" w:space="0" w:color="auto"/>
              <w:left w:val="none" w:sz="0" w:space="0" w:color="auto"/>
              <w:bottom w:val="none" w:sz="0" w:space="0" w:color="auto"/>
              <w:right w:val="none" w:sz="0" w:space="0" w:color="auto"/>
            </w:tcBorders>
            <w:vAlign w:val="center"/>
          </w:tcPr>
          <w:p w:rsidR="00BB3DCF" w:rsidRPr="00246F86" w:rsidRDefault="00BB3DCF" w:rsidP="003B216B">
            <w:pPr>
              <w:pStyle w:val="Tabletext"/>
              <w:spacing w:before="60" w:after="60"/>
              <w:rPr>
                <w:rFonts w:asciiTheme="minorHAnsi" w:hAnsiTheme="minorHAnsi"/>
                <w:sz w:val="22"/>
              </w:rPr>
            </w:pPr>
            <w:r w:rsidRPr="00246F86">
              <w:rPr>
                <w:rFonts w:asciiTheme="minorHAnsi" w:hAnsiTheme="minorHAnsi"/>
                <w:sz w:val="22"/>
              </w:rPr>
              <w:t>16</w:t>
            </w:r>
          </w:p>
        </w:tc>
      </w:tr>
    </w:tbl>
    <w:p w:rsidR="00BB3DCF" w:rsidRPr="00F2377F" w:rsidRDefault="00BB3DCF" w:rsidP="009E046E">
      <w:r w:rsidRPr="008E5A0A">
        <w:t xml:space="preserve">In addition, 150 spent fuel elements from HIFAR were sent to the UKAEA in 1963 and 729 spent fuel elements (715 from HIFAR and 14 from the previously decommissioned MOATA reactor) have been sent to the USA under the </w:t>
      </w:r>
      <w:r w:rsidR="00DA12B2">
        <w:t>FRR-</w:t>
      </w:r>
      <w:r w:rsidR="00DA12B2" w:rsidRPr="00CC11E5">
        <w:t>SNF</w:t>
      </w:r>
      <w:r w:rsidR="004F45CB" w:rsidRPr="00CC11E5">
        <w:t>A</w:t>
      </w:r>
      <w:r w:rsidRPr="008E5A0A">
        <w:t xml:space="preserve"> program</w:t>
      </w:r>
      <w:r w:rsidR="00430063">
        <w:t>,</w:t>
      </w:r>
      <w:r w:rsidRPr="008E5A0A">
        <w:t xml:space="preserve"> for which there is no requirement for the return of waste to Australia.</w:t>
      </w:r>
    </w:p>
    <w:p w:rsidR="003C461E" w:rsidRPr="00DC44A3" w:rsidRDefault="003C461E" w:rsidP="00093547">
      <w:pPr>
        <w:pStyle w:val="TOCHeading"/>
        <w:rPr>
          <w:lang w:val="en-AU"/>
        </w:rPr>
      </w:pPr>
      <w:r w:rsidRPr="00DC44A3">
        <w:rPr>
          <w:lang w:val="en-AU"/>
        </w:rPr>
        <w:lastRenderedPageBreak/>
        <w:t>Radioactive waste management facilities</w:t>
      </w:r>
    </w:p>
    <w:p w:rsidR="008817C1" w:rsidRPr="00DC44A3" w:rsidRDefault="008817C1" w:rsidP="00093547">
      <w:pPr>
        <w:pStyle w:val="subheading"/>
        <w:rPr>
          <w:lang w:val="en-AU"/>
        </w:rPr>
      </w:pPr>
      <w:r w:rsidRPr="00DC44A3">
        <w:rPr>
          <w:lang w:val="en-AU"/>
        </w:rPr>
        <w:t>Commonwealth Radioactive Waste Management Facilities</w:t>
      </w:r>
    </w:p>
    <w:p w:rsidR="003C461E" w:rsidRPr="002A3F90" w:rsidRDefault="003C461E" w:rsidP="00E3677D">
      <w:r w:rsidRPr="002A3F90">
        <w:t>ANSTO operates several facilities for managing liquid and solid radioactive waste arising from its routine operations. Different facilities are used depending on radiation levels and the method of ultimate disposal, where this can be anticipated. ANSTO's storage facilities are for interim storage</w:t>
      </w:r>
      <w:r w:rsidR="00492BC4">
        <w:t xml:space="preserve"> awaiting final disposal in a </w:t>
      </w:r>
      <w:r w:rsidR="007D70DD">
        <w:t>NRWMF</w:t>
      </w:r>
      <w:r w:rsidRPr="00CC11E5">
        <w:t>.</w:t>
      </w:r>
      <w:r w:rsidRPr="002A3F90">
        <w:t xml:space="preserve"> </w:t>
      </w:r>
      <w:r w:rsidR="004A7E00">
        <w:t xml:space="preserve">Some waste undergoes treatment </w:t>
      </w:r>
      <w:r w:rsidRPr="002A3F90">
        <w:t>during its period of management; for example, intermediate-level liquid waste is treated and solidified for interim storage.</w:t>
      </w:r>
    </w:p>
    <w:p w:rsidR="00DA194F" w:rsidRDefault="00DA194F">
      <w:pPr>
        <w:spacing w:before="0" w:line="240" w:lineRule="auto"/>
      </w:pPr>
      <w:r>
        <w:br w:type="page"/>
      </w:r>
    </w:p>
    <w:p w:rsidR="003C461E" w:rsidRPr="002A3F90" w:rsidRDefault="003C461E" w:rsidP="00E3677D">
      <w:r w:rsidRPr="002A3F90">
        <w:lastRenderedPageBreak/>
        <w:t>ANSTO’s radioactive waste management facilities comprise:</w:t>
      </w:r>
    </w:p>
    <w:p w:rsidR="003C461E" w:rsidRPr="00DC44A3" w:rsidRDefault="003C461E" w:rsidP="001C6447">
      <w:pPr>
        <w:pStyle w:val="ListParagraph"/>
        <w:numPr>
          <w:ilvl w:val="0"/>
          <w:numId w:val="13"/>
        </w:numPr>
        <w:ind w:left="425" w:hanging="425"/>
      </w:pPr>
      <w:r w:rsidRPr="00DC44A3">
        <w:t>a low-level solid waste store;</w:t>
      </w:r>
    </w:p>
    <w:p w:rsidR="003C461E" w:rsidRPr="00DC44A3" w:rsidRDefault="003C461E" w:rsidP="001C6447">
      <w:pPr>
        <w:pStyle w:val="ListParagraph"/>
        <w:numPr>
          <w:ilvl w:val="0"/>
          <w:numId w:val="13"/>
        </w:numPr>
        <w:ind w:left="425" w:hanging="425"/>
      </w:pPr>
      <w:r w:rsidRPr="00DC44A3">
        <w:t>a decontamination centre;</w:t>
      </w:r>
    </w:p>
    <w:p w:rsidR="003C461E" w:rsidRPr="00DC44A3" w:rsidRDefault="003C461E" w:rsidP="001C6447">
      <w:pPr>
        <w:pStyle w:val="ListParagraph"/>
        <w:numPr>
          <w:ilvl w:val="0"/>
          <w:numId w:val="13"/>
        </w:numPr>
        <w:ind w:left="425" w:hanging="425"/>
      </w:pPr>
      <w:r w:rsidRPr="00DC44A3">
        <w:t>a low-level solid waste compaction facility;</w:t>
      </w:r>
    </w:p>
    <w:p w:rsidR="003C461E" w:rsidRPr="00DC44A3" w:rsidRDefault="003C461E" w:rsidP="001C6447">
      <w:pPr>
        <w:pStyle w:val="ListParagraph"/>
        <w:numPr>
          <w:ilvl w:val="0"/>
          <w:numId w:val="13"/>
        </w:numPr>
        <w:ind w:left="425" w:hanging="425"/>
      </w:pPr>
      <w:r w:rsidRPr="00DC44A3">
        <w:t>a low-level liquid waste treatment facility;</w:t>
      </w:r>
    </w:p>
    <w:p w:rsidR="003C461E" w:rsidRPr="00DC44A3" w:rsidRDefault="003C461E" w:rsidP="001C6447">
      <w:pPr>
        <w:pStyle w:val="ListParagraph"/>
        <w:numPr>
          <w:ilvl w:val="0"/>
          <w:numId w:val="13"/>
        </w:numPr>
        <w:ind w:left="425" w:hanging="425"/>
      </w:pPr>
      <w:r w:rsidRPr="00DC44A3">
        <w:t>a delay and decay facility for decay of short-lived waste;</w:t>
      </w:r>
    </w:p>
    <w:p w:rsidR="003C461E" w:rsidRPr="00DC44A3" w:rsidRDefault="003C461E" w:rsidP="001C6447">
      <w:pPr>
        <w:pStyle w:val="ListParagraph"/>
        <w:numPr>
          <w:ilvl w:val="0"/>
          <w:numId w:val="13"/>
        </w:numPr>
        <w:ind w:left="425" w:hanging="425"/>
      </w:pPr>
      <w:r w:rsidRPr="00DC44A3">
        <w:t>an intermediate-level liquid waste storage facility;</w:t>
      </w:r>
    </w:p>
    <w:p w:rsidR="003C461E" w:rsidRPr="00DC44A3" w:rsidRDefault="003C461E" w:rsidP="001C6447">
      <w:pPr>
        <w:pStyle w:val="ListParagraph"/>
        <w:numPr>
          <w:ilvl w:val="0"/>
          <w:numId w:val="13"/>
        </w:numPr>
        <w:ind w:left="425" w:hanging="425"/>
      </w:pPr>
      <w:r w:rsidRPr="00DC44A3">
        <w:t>a ‘hot cells’ facility;</w:t>
      </w:r>
    </w:p>
    <w:p w:rsidR="003C461E" w:rsidRPr="00DC44A3" w:rsidRDefault="003C461E" w:rsidP="001C6447">
      <w:pPr>
        <w:pStyle w:val="ListParagraph"/>
        <w:numPr>
          <w:ilvl w:val="0"/>
          <w:numId w:val="13"/>
        </w:numPr>
        <w:ind w:left="425" w:hanging="425"/>
      </w:pPr>
      <w:r w:rsidRPr="00DC44A3">
        <w:t xml:space="preserve">an </w:t>
      </w:r>
      <w:r w:rsidR="00B82230">
        <w:t xml:space="preserve">interim </w:t>
      </w:r>
      <w:r w:rsidRPr="00DC44A3">
        <w:t>intermediate-level solid waste store facility;</w:t>
      </w:r>
    </w:p>
    <w:p w:rsidR="003C461E" w:rsidRPr="00DC44A3" w:rsidRDefault="003C461E" w:rsidP="001C6447">
      <w:pPr>
        <w:pStyle w:val="ListParagraph"/>
        <w:numPr>
          <w:ilvl w:val="0"/>
          <w:numId w:val="13"/>
        </w:numPr>
        <w:ind w:left="425" w:hanging="425"/>
      </w:pPr>
      <w:r w:rsidRPr="00DC44A3">
        <w:t>a waste treatment and packaging facility</w:t>
      </w:r>
      <w:r w:rsidR="00545D44" w:rsidRPr="00DC44A3">
        <w:t>;</w:t>
      </w:r>
    </w:p>
    <w:p w:rsidR="0033725E" w:rsidRPr="00DC44A3" w:rsidRDefault="00CA65FF" w:rsidP="001C6447">
      <w:pPr>
        <w:pStyle w:val="ListParagraph"/>
        <w:numPr>
          <w:ilvl w:val="0"/>
          <w:numId w:val="13"/>
        </w:numPr>
        <w:ind w:left="425" w:hanging="425"/>
      </w:pPr>
      <w:r w:rsidRPr="00DC44A3">
        <w:t>s</w:t>
      </w:r>
      <w:r w:rsidR="0033725E" w:rsidRPr="00DC44A3">
        <w:t xml:space="preserve">pent </w:t>
      </w:r>
      <w:r w:rsidR="00D66F4B" w:rsidRPr="00DC44A3">
        <w:t xml:space="preserve">fuel </w:t>
      </w:r>
      <w:r w:rsidR="00A77303" w:rsidRPr="00DC44A3">
        <w:t>ponds</w:t>
      </w:r>
    </w:p>
    <w:p w:rsidR="00CA65FF" w:rsidRDefault="00CA65FF" w:rsidP="001C6447">
      <w:pPr>
        <w:pStyle w:val="ListParagraph"/>
        <w:numPr>
          <w:ilvl w:val="0"/>
          <w:numId w:val="13"/>
        </w:numPr>
        <w:ind w:left="425" w:hanging="425"/>
      </w:pPr>
      <w:r w:rsidRPr="00DC44A3">
        <w:t>a dedicated redundant source store and storage hot cells</w:t>
      </w:r>
      <w:r w:rsidR="00F846FA">
        <w:t>; and</w:t>
      </w:r>
    </w:p>
    <w:p w:rsidR="00F846FA" w:rsidRPr="00F846FA" w:rsidRDefault="00F846FA" w:rsidP="001C6447">
      <w:pPr>
        <w:pStyle w:val="ListParagraph"/>
        <w:numPr>
          <w:ilvl w:val="0"/>
          <w:numId w:val="13"/>
        </w:numPr>
        <w:ind w:left="425" w:hanging="425"/>
      </w:pPr>
      <w:r>
        <w:t>a</w:t>
      </w:r>
      <w:r w:rsidRPr="00F846FA">
        <w:t>n Interim Waste Store housing a single TN</w:t>
      </w:r>
      <w:r w:rsidR="00EA0B98">
        <w:t>-</w:t>
      </w:r>
      <w:r w:rsidRPr="00F846FA">
        <w:t>81 cask containing vitrified waste product from reprocessing of HIFAR spent fuel, and cemented technological waste arising from the reprocessing (pipework etc</w:t>
      </w:r>
      <w:r>
        <w:t>.</w:t>
      </w:r>
      <w:r w:rsidRPr="00F846FA">
        <w:t>)</w:t>
      </w:r>
      <w:r>
        <w:t>.</w:t>
      </w:r>
    </w:p>
    <w:p w:rsidR="00B82230" w:rsidRPr="00AB0F0D" w:rsidRDefault="003C461E" w:rsidP="00B82230">
      <w:r w:rsidRPr="002A3F90">
        <w:t xml:space="preserve">ANSTO </w:t>
      </w:r>
      <w:r w:rsidR="00F55727">
        <w:t xml:space="preserve">is </w:t>
      </w:r>
      <w:r w:rsidRPr="002A3F90">
        <w:t xml:space="preserve">also </w:t>
      </w:r>
      <w:r w:rsidR="00F846FA">
        <w:t xml:space="preserve">licensed to possess and control </w:t>
      </w:r>
      <w:r w:rsidRPr="002A3F90">
        <w:t xml:space="preserve">the Little Forest </w:t>
      </w:r>
      <w:r w:rsidR="00495074" w:rsidRPr="002A3F90">
        <w:t>Legacy Site</w:t>
      </w:r>
      <w:r w:rsidR="00F55727">
        <w:t xml:space="preserve"> (LFLS)</w:t>
      </w:r>
      <w:r w:rsidRPr="002A3F90">
        <w:t>, which is a secure, shallow land burial site used by the former Australian Atomic Energy Commission for the disposal of some wastes (both radioactive and non-radioactive) up until 1968.</w:t>
      </w:r>
      <w:r w:rsidR="00F55727">
        <w:t xml:space="preserve"> The facility was licens</w:t>
      </w:r>
      <w:r w:rsidR="00BF01FE">
        <w:t>ed as a ‘</w:t>
      </w:r>
      <w:r w:rsidR="00896FC6">
        <w:t xml:space="preserve">Prescribed </w:t>
      </w:r>
      <w:r w:rsidR="00BF01FE">
        <w:t>Legacy S</w:t>
      </w:r>
      <w:r w:rsidR="00B82230">
        <w:t>ite’ under the revised ARPANS Act in July 2016</w:t>
      </w:r>
      <w:r w:rsidR="00F55727">
        <w:t>, becoming the first site licens</w:t>
      </w:r>
      <w:r w:rsidR="00B82230">
        <w:t>ed under this</w:t>
      </w:r>
      <w:r w:rsidR="00F55727">
        <w:t xml:space="preserve"> new classification. Under the l</w:t>
      </w:r>
      <w:r w:rsidR="00B82230">
        <w:t>icence, ANSTO has to provide the CEO of ARPANSA with a plan for the medium and long-term management of LFLS by mid-2018. A project was established in 2016 to examine the options related to the future safe management of the facility and the waste inventory contained therein.</w:t>
      </w:r>
      <w:r w:rsidR="00B82230" w:rsidRPr="00D10F48">
        <w:t xml:space="preserve"> </w:t>
      </w:r>
    </w:p>
    <w:p w:rsidR="00EA0B98" w:rsidRDefault="00EA0B98" w:rsidP="00E3677D">
      <w:r>
        <w:lastRenderedPageBreak/>
        <w:t>In addition to the facilities managed by ANSTO, the Commonwealth is also responsible for:</w:t>
      </w:r>
    </w:p>
    <w:p w:rsidR="00292428" w:rsidRDefault="003C461E" w:rsidP="001C6447">
      <w:pPr>
        <w:pStyle w:val="ListParagraph"/>
        <w:numPr>
          <w:ilvl w:val="0"/>
          <w:numId w:val="13"/>
        </w:numPr>
        <w:ind w:left="425" w:hanging="425"/>
      </w:pPr>
      <w:r w:rsidRPr="00BB3075">
        <w:t xml:space="preserve">a number of small stores for waste at </w:t>
      </w:r>
      <w:r w:rsidR="00746201">
        <w:t>nine</w:t>
      </w:r>
      <w:r w:rsidR="00292428">
        <w:t xml:space="preserve"> CSIRO</w:t>
      </w:r>
      <w:r w:rsidR="00746201">
        <w:t xml:space="preserve"> </w:t>
      </w:r>
      <w:r w:rsidRPr="00BB3075">
        <w:t xml:space="preserve">laboratories </w:t>
      </w:r>
      <w:r w:rsidR="00746201">
        <w:t xml:space="preserve">located </w:t>
      </w:r>
      <w:r w:rsidRPr="00BB3075">
        <w:t>around Australia</w:t>
      </w:r>
      <w:r w:rsidR="00292428">
        <w:t>;</w:t>
      </w:r>
    </w:p>
    <w:p w:rsidR="00292428" w:rsidRDefault="00292428" w:rsidP="001C6447">
      <w:pPr>
        <w:pStyle w:val="ListParagraph"/>
        <w:numPr>
          <w:ilvl w:val="0"/>
          <w:numId w:val="13"/>
        </w:numPr>
        <w:ind w:left="425" w:hanging="425"/>
      </w:pPr>
      <w:r>
        <w:t>a</w:t>
      </w:r>
      <w:r w:rsidR="003C461E" w:rsidRPr="00BB3075">
        <w:t xml:space="preserve"> store for Commonwealth radioactive waste is located at Evatt’s Field on the Woomera Prohibited Area, South Australia. It contains</w:t>
      </w:r>
      <w:r w:rsidR="00636BC5">
        <w:t xml:space="preserve"> </w:t>
      </w:r>
      <w:r w:rsidR="00636BC5" w:rsidRPr="00636BC5">
        <w:t xml:space="preserve">approximately 10,000 </w:t>
      </w:r>
      <w:r w:rsidR="00F55727">
        <w:t>200 litre</w:t>
      </w:r>
      <w:r w:rsidR="00636BC5" w:rsidRPr="00636BC5">
        <w:t xml:space="preserve"> drums of predominantly contaminated soil remediated from a former research site that undertook </w:t>
      </w:r>
      <w:r w:rsidR="00636BC5">
        <w:t xml:space="preserve">studies into </w:t>
      </w:r>
      <w:r w:rsidR="00636BC5" w:rsidRPr="00636BC5">
        <w:t>uranium and</w:t>
      </w:r>
      <w:r w:rsidR="00636BC5">
        <w:t xml:space="preserve"> thorium ore processing</w:t>
      </w:r>
      <w:r>
        <w:t>; and</w:t>
      </w:r>
    </w:p>
    <w:p w:rsidR="003C461E" w:rsidRPr="00BB3075" w:rsidRDefault="003C461E" w:rsidP="001C6447">
      <w:pPr>
        <w:pStyle w:val="ListParagraph"/>
        <w:numPr>
          <w:ilvl w:val="0"/>
          <w:numId w:val="13"/>
        </w:numPr>
        <w:ind w:left="425" w:hanging="425"/>
      </w:pPr>
      <w:r w:rsidRPr="00BB3075">
        <w:t xml:space="preserve">a small waste store located at </w:t>
      </w:r>
      <w:r w:rsidR="00292428">
        <w:t>ARPANSA’s</w:t>
      </w:r>
      <w:r w:rsidR="00292428" w:rsidRPr="00BB3075">
        <w:t xml:space="preserve"> </w:t>
      </w:r>
      <w:r w:rsidRPr="00BB3075">
        <w:t>Yallambie, Victoria</w:t>
      </w:r>
      <w:r w:rsidR="002835EB">
        <w:t>,</w:t>
      </w:r>
      <w:r w:rsidRPr="00BB3075">
        <w:t xml:space="preserve"> premises.</w:t>
      </w:r>
    </w:p>
    <w:p w:rsidR="009A3ED6" w:rsidRPr="00DC44A3" w:rsidRDefault="009A3ED6" w:rsidP="00093547">
      <w:pPr>
        <w:pStyle w:val="subheading"/>
        <w:rPr>
          <w:lang w:val="en-AU"/>
        </w:rPr>
      </w:pPr>
      <w:r w:rsidRPr="00DC44A3">
        <w:rPr>
          <w:lang w:val="en-AU"/>
        </w:rPr>
        <w:t>State and Territory Radioactive Waste Management Facilities</w:t>
      </w:r>
    </w:p>
    <w:p w:rsidR="003C461E" w:rsidRPr="00DC44A3" w:rsidRDefault="003C461E" w:rsidP="00444FE0">
      <w:pPr>
        <w:pStyle w:val="Bulletpoint"/>
        <w:numPr>
          <w:ilvl w:val="0"/>
          <w:numId w:val="0"/>
        </w:numPr>
        <w:rPr>
          <w:lang w:val="en-AU"/>
        </w:rPr>
      </w:pPr>
      <w:r w:rsidRPr="00DC44A3">
        <w:rPr>
          <w:lang w:val="en-AU"/>
        </w:rPr>
        <w:t>Radioactive waste interim storage facilities managed by the State and Territory Governments comprise:</w:t>
      </w:r>
    </w:p>
    <w:p w:rsidR="003C461E" w:rsidRPr="00DC44A3" w:rsidRDefault="003C461E" w:rsidP="001C6447">
      <w:pPr>
        <w:pStyle w:val="ListParagraph"/>
        <w:numPr>
          <w:ilvl w:val="0"/>
          <w:numId w:val="13"/>
        </w:numPr>
        <w:ind w:left="425" w:hanging="425"/>
      </w:pPr>
      <w:r w:rsidRPr="00DC44A3">
        <w:t xml:space="preserve">a </w:t>
      </w:r>
      <w:r w:rsidR="00545D44" w:rsidRPr="00DC44A3">
        <w:t xml:space="preserve">closed </w:t>
      </w:r>
      <w:r w:rsidRPr="00DC44A3">
        <w:t>store for radioactive materials collected from the community, hospitals, industry and educational institutions in New South Wales;</w:t>
      </w:r>
    </w:p>
    <w:p w:rsidR="003C461E" w:rsidRPr="00DC44A3" w:rsidRDefault="003C461E" w:rsidP="001C6447">
      <w:pPr>
        <w:pStyle w:val="ListParagraph"/>
        <w:numPr>
          <w:ilvl w:val="0"/>
          <w:numId w:val="13"/>
        </w:numPr>
        <w:ind w:left="425" w:hanging="425"/>
      </w:pPr>
      <w:r w:rsidRPr="00DC44A3">
        <w:t>an interim store in Victoria that contains a variety of radioactive material surrendered to the regulator by the owner of the material or seized by the regulator for safe keeping over the past approximately 25 years. The materials in the facility can be considered as waste in that it is unlikely that there will be any further use for the materials;</w:t>
      </w:r>
    </w:p>
    <w:p w:rsidR="008477D5" w:rsidRPr="00814D71" w:rsidRDefault="008477D5" w:rsidP="001C6447">
      <w:pPr>
        <w:pStyle w:val="ListParagraph"/>
        <w:numPr>
          <w:ilvl w:val="0"/>
          <w:numId w:val="13"/>
        </w:numPr>
        <w:ind w:left="425" w:hanging="425"/>
      </w:pPr>
      <w:r w:rsidRPr="00814D71">
        <w:t>a secure interim store in South Australia that contains a variety of radioactive material surrendered to the regulator by the owner of the material or seized by the regulator for safe keeping over the past approximately 30 years;</w:t>
      </w:r>
    </w:p>
    <w:p w:rsidR="003C461E" w:rsidRPr="00DC44A3" w:rsidRDefault="003C461E" w:rsidP="001C6447">
      <w:pPr>
        <w:pStyle w:val="ListParagraph"/>
        <w:numPr>
          <w:ilvl w:val="0"/>
          <w:numId w:val="13"/>
        </w:numPr>
        <w:ind w:left="425" w:hanging="425"/>
      </w:pPr>
      <w:r w:rsidRPr="00DC44A3">
        <w:t>an interim store in Tasmania for some legacy radioactive waste from industry and medicine;</w:t>
      </w:r>
    </w:p>
    <w:p w:rsidR="00EF7E1D" w:rsidRPr="00EF7E1D" w:rsidRDefault="00EF7E1D" w:rsidP="001C6447">
      <w:pPr>
        <w:pStyle w:val="ListParagraph"/>
        <w:numPr>
          <w:ilvl w:val="0"/>
          <w:numId w:val="13"/>
        </w:numPr>
        <w:ind w:left="425" w:hanging="425"/>
      </w:pPr>
      <w:r w:rsidRPr="00814D71">
        <w:lastRenderedPageBreak/>
        <w:t>an interim storage facility in the Northern Territory which consi</w:t>
      </w:r>
      <w:r w:rsidR="00434D7E">
        <w:t xml:space="preserve">sts of a secure, concrete room </w:t>
      </w:r>
      <w:r w:rsidRPr="00814D71">
        <w:t>located within the Royal Darwin Hospital campus. Only radioactive waste generated in the Northern Territory such as orphaned sources and disused smoke detectors held by the Northern Territory Government are permitted in the interim store. Currently, no new radioactive sources or radioactive materials are accepted at the store. The materials are considered to be waste items as it is unlikely that there will be any future use for the radioactive materials. The interim storage facility is</w:t>
      </w:r>
      <w:r w:rsidRPr="00EF7E1D">
        <w:t xml:space="preserve"> </w:t>
      </w:r>
      <w:r w:rsidRPr="00814D71">
        <w:t>licensed under the Radiation Protection Act</w:t>
      </w:r>
      <w:r w:rsidRPr="00C331CD">
        <w:t>.</w:t>
      </w:r>
    </w:p>
    <w:p w:rsidR="003C461E" w:rsidRPr="00DC44A3" w:rsidRDefault="003C461E" w:rsidP="001C6447">
      <w:pPr>
        <w:pStyle w:val="ListParagraph"/>
        <w:numPr>
          <w:ilvl w:val="0"/>
          <w:numId w:val="13"/>
        </w:numPr>
        <w:ind w:left="425" w:hanging="425"/>
      </w:pPr>
      <w:r w:rsidRPr="00DC44A3">
        <w:t xml:space="preserve">a radioactive waste store located </w:t>
      </w:r>
      <w:r w:rsidR="007E07EE" w:rsidRPr="00DC44A3">
        <w:t xml:space="preserve">on the grounds of the Health Protection Service </w:t>
      </w:r>
      <w:r w:rsidRPr="00DC44A3">
        <w:t>at Holder in the Australian Capital Territory</w:t>
      </w:r>
      <w:r w:rsidR="007E07EE" w:rsidRPr="00DC44A3">
        <w:t xml:space="preserve">. The store contains a variety of radioactive material surrendered to the regulator by the owner of the material </w:t>
      </w:r>
      <w:r w:rsidR="00F11C0F" w:rsidRPr="00DC44A3">
        <w:t xml:space="preserve">for </w:t>
      </w:r>
      <w:r w:rsidR="007E07EE" w:rsidRPr="00DC44A3">
        <w:t>safe keepin</w:t>
      </w:r>
      <w:r w:rsidR="00F11C0F" w:rsidRPr="00DC44A3">
        <w:t>g over the past decades</w:t>
      </w:r>
      <w:r w:rsidR="007E07EE" w:rsidRPr="00DC44A3">
        <w:t>. The materials in the facility can be considered as waste in that it is unlikely that there will be any further use for the materials</w:t>
      </w:r>
      <w:r w:rsidR="00F11C0F" w:rsidRPr="00DC44A3">
        <w:t xml:space="preserve"> in the future.</w:t>
      </w:r>
      <w:r w:rsidRPr="00DC44A3">
        <w:t xml:space="preserve"> The waste store has been at capacity for a number of years</w:t>
      </w:r>
      <w:r w:rsidR="00F11C0F" w:rsidRPr="00DC44A3">
        <w:t xml:space="preserve"> and no new materials are being accepted by the regulator</w:t>
      </w:r>
      <w:r w:rsidRPr="00DC44A3">
        <w:t>. The store is located in open space at the rear of the premises and consists of a locked steel box that is mounted on a concrete slab and enclosed within a secure compound</w:t>
      </w:r>
      <w:r w:rsidR="007E07EE" w:rsidRPr="00DC44A3">
        <w:t xml:space="preserve"> with swipe card access and </w:t>
      </w:r>
      <w:r w:rsidR="00D3690C" w:rsidRPr="00DC44A3">
        <w:t xml:space="preserve">an </w:t>
      </w:r>
      <w:r w:rsidR="007E07EE" w:rsidRPr="00DC44A3">
        <w:t>alarmed, 24 hour security system</w:t>
      </w:r>
      <w:r w:rsidRPr="00DC44A3">
        <w:t>;</w:t>
      </w:r>
    </w:p>
    <w:p w:rsidR="003C461E" w:rsidRPr="00DC44A3" w:rsidRDefault="003C461E" w:rsidP="001C6447">
      <w:pPr>
        <w:pStyle w:val="ListParagraph"/>
        <w:numPr>
          <w:ilvl w:val="0"/>
          <w:numId w:val="13"/>
        </w:numPr>
        <w:ind w:left="425" w:hanging="425"/>
      </w:pPr>
      <w:r w:rsidRPr="00DC44A3">
        <w:t>a store situated on the Queen Elizabeth II (QEII) Medical Centre Site at Sir Charles Gairdner Hospital in Perth. The store’s main purpose is for interim storage of radioactive substances that have no further use prior to disposal at the Mt Walton East Intractable Waste Disposal Facility. The store is located within a fenced, locked compound and is linked to the 24-hour security of the QEII Medical Centre;</w:t>
      </w:r>
      <w:r w:rsidR="006B4286" w:rsidRPr="00DC44A3">
        <w:t xml:space="preserve"> and</w:t>
      </w:r>
    </w:p>
    <w:p w:rsidR="003C461E" w:rsidRPr="00DC44A3" w:rsidRDefault="003C461E" w:rsidP="001C6447">
      <w:pPr>
        <w:pStyle w:val="ListParagraph"/>
        <w:numPr>
          <w:ilvl w:val="0"/>
          <w:numId w:val="13"/>
        </w:numPr>
        <w:ind w:left="425" w:hanging="425"/>
      </w:pPr>
      <w:r w:rsidRPr="00DC44A3">
        <w:t xml:space="preserve">a purpose-built radioactive waste facility owned by the Queensland State Government located in South East Queensland </w:t>
      </w:r>
      <w:r w:rsidR="00A73D17" w:rsidRPr="00DC44A3">
        <w:t xml:space="preserve">at Esk </w:t>
      </w:r>
      <w:r w:rsidRPr="00DC44A3">
        <w:t>in the Somerset Region</w:t>
      </w:r>
      <w:r w:rsidR="006B4286" w:rsidRPr="00DC44A3">
        <w:t xml:space="preserve"> (Figure </w:t>
      </w:r>
      <w:r w:rsidR="00515E7F">
        <w:t>5</w:t>
      </w:r>
      <w:r w:rsidR="006B4286" w:rsidRPr="00DC44A3">
        <w:t>)</w:t>
      </w:r>
      <w:r w:rsidRPr="00DC44A3">
        <w:t>. The purpose of the store is to provide safe and secure storage for radioactive substances which have outlived their useful service and which cann</w:t>
      </w:r>
      <w:r w:rsidR="00A73D17" w:rsidRPr="00DC44A3">
        <w:t>ot be disposed of at this time.</w:t>
      </w:r>
    </w:p>
    <w:p w:rsidR="00A73D17" w:rsidRPr="00DC44A3" w:rsidRDefault="00A73D17" w:rsidP="00A73D17">
      <w:pPr>
        <w:pStyle w:val="Bulletpoint"/>
        <w:numPr>
          <w:ilvl w:val="0"/>
          <w:numId w:val="0"/>
        </w:numPr>
        <w:ind w:left="284" w:hanging="284"/>
        <w:rPr>
          <w:lang w:val="en-AU"/>
        </w:rPr>
      </w:pPr>
    </w:p>
    <w:p w:rsidR="00A73D17" w:rsidRPr="00E3677D" w:rsidRDefault="00A73D17" w:rsidP="00A73D17">
      <w:pPr>
        <w:pStyle w:val="Bulletpoint"/>
        <w:numPr>
          <w:ilvl w:val="0"/>
          <w:numId w:val="0"/>
        </w:numPr>
        <w:ind w:left="284" w:hanging="284"/>
        <w:jc w:val="center"/>
      </w:pPr>
      <w:r>
        <w:rPr>
          <w:noProof/>
          <w:lang w:val="en-AU"/>
        </w:rPr>
        <w:drawing>
          <wp:inline distT="0" distB="0" distL="0" distR="0" wp14:anchorId="0F84BBC8" wp14:editId="213540E6">
            <wp:extent cx="4905667" cy="3257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k_10_1_compressed.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906508" cy="3258108"/>
                    </a:xfrm>
                    <a:prstGeom prst="rect">
                      <a:avLst/>
                    </a:prstGeom>
                  </pic:spPr>
                </pic:pic>
              </a:graphicData>
            </a:graphic>
          </wp:inline>
        </w:drawing>
      </w:r>
    </w:p>
    <w:p w:rsidR="00B12495" w:rsidRDefault="006B4286" w:rsidP="008E215E">
      <w:pPr>
        <w:pStyle w:val="FigureHeading"/>
      </w:pPr>
      <w:r>
        <w:t>Fig</w:t>
      </w:r>
      <w:r w:rsidR="000D0303">
        <w:t xml:space="preserve">ure </w:t>
      </w:r>
      <w:r w:rsidR="00515E7F">
        <w:t>5</w:t>
      </w:r>
      <w:r w:rsidR="000D0303">
        <w:t>:</w:t>
      </w:r>
      <w:r w:rsidR="008E215E">
        <w:tab/>
      </w:r>
      <w:r w:rsidR="00B12495" w:rsidRPr="00B12495">
        <w:t>Queensl</w:t>
      </w:r>
      <w:r w:rsidR="00B12495">
        <w:t>and Radioactive Waste Store</w:t>
      </w:r>
    </w:p>
    <w:p w:rsidR="003C461E" w:rsidRDefault="003C461E" w:rsidP="00AF0AA4">
      <w:r w:rsidRPr="00E3677D">
        <w:t>The Mt Walton East Intractable Waste Disposal Facility is used for the disposal of intractable (chemical and radiological) waste generated within Western Australia. This facility lies about 75 km northeast of Koolyanobbing and approximately 53 km north of Jaurdi Station homestead. Access to the site is by a 100 km dedicated unsurfaced road that extends northward from the Boorabbin siding on the Great Eastern Highway. It is located on land within the Shire of Coolgardie. It is a site of ‘last resort’ and the applicants must demonstrate to the site operator that other avenues of waste disposal/management have been attempted prior to applying for disposal at the site.</w:t>
      </w:r>
    </w:p>
    <w:p w:rsidR="003C461E" w:rsidRPr="00DC44A3" w:rsidRDefault="003C461E" w:rsidP="00093547">
      <w:pPr>
        <w:pStyle w:val="subheading"/>
        <w:rPr>
          <w:lang w:val="en-AU"/>
        </w:rPr>
      </w:pPr>
      <w:r w:rsidRPr="00DC44A3">
        <w:rPr>
          <w:lang w:val="en-AU"/>
        </w:rPr>
        <w:t>Wastes</w:t>
      </w:r>
      <w:r w:rsidR="009A3ED6" w:rsidRPr="00DC44A3">
        <w:rPr>
          <w:lang w:val="en-AU"/>
        </w:rPr>
        <w:t xml:space="preserve"> facilities at</w:t>
      </w:r>
      <w:r w:rsidRPr="00DC44A3">
        <w:rPr>
          <w:lang w:val="en-AU"/>
        </w:rPr>
        <w:t xml:space="preserve"> current mining operations and </w:t>
      </w:r>
      <w:r w:rsidR="009A3ED6" w:rsidRPr="00DC44A3">
        <w:rPr>
          <w:lang w:val="en-AU"/>
        </w:rPr>
        <w:t xml:space="preserve">from </w:t>
      </w:r>
      <w:r w:rsidRPr="00DC44A3">
        <w:rPr>
          <w:lang w:val="en-AU"/>
        </w:rPr>
        <w:t>past practices</w:t>
      </w:r>
    </w:p>
    <w:tbl>
      <w:tblPr>
        <w:tblStyle w:val="LightList-Accent1"/>
        <w:tblW w:w="9629" w:type="dxa"/>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4111"/>
        <w:gridCol w:w="5518"/>
      </w:tblGrid>
      <w:tr w:rsidR="003C461E" w:rsidRPr="00BB3075" w:rsidTr="008A1D5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1" w:type="dxa"/>
            <w:tcBorders>
              <w:top w:val="none" w:sz="0" w:space="0" w:color="auto"/>
              <w:left w:val="none" w:sz="0" w:space="0" w:color="auto"/>
              <w:right w:val="none" w:sz="0" w:space="0" w:color="auto"/>
            </w:tcBorders>
            <w:shd w:val="clear" w:color="auto" w:fill="4E1C74"/>
          </w:tcPr>
          <w:p w:rsidR="003C461E" w:rsidRPr="008A1D50" w:rsidRDefault="003C461E" w:rsidP="008A1D50">
            <w:pPr>
              <w:pStyle w:val="TableNormal1"/>
              <w:spacing w:before="60" w:after="60"/>
              <w:rPr>
                <w:i/>
              </w:rPr>
            </w:pPr>
            <w:r w:rsidRPr="008A1D50">
              <w:rPr>
                <w:i/>
              </w:rPr>
              <w:t>Mining operation</w:t>
            </w:r>
          </w:p>
        </w:tc>
        <w:tc>
          <w:tcPr>
            <w:tcW w:w="5518" w:type="dxa"/>
            <w:shd w:val="clear" w:color="auto" w:fill="4E1C74"/>
          </w:tcPr>
          <w:p w:rsidR="003C461E" w:rsidRPr="008A1D50" w:rsidRDefault="003C461E" w:rsidP="008A1D50">
            <w:pPr>
              <w:pStyle w:val="TableNormal1"/>
              <w:spacing w:before="60" w:after="60"/>
              <w:cnfStyle w:val="100000000000" w:firstRow="1" w:lastRow="0" w:firstColumn="0" w:lastColumn="0" w:oddVBand="0" w:evenVBand="0" w:oddHBand="0" w:evenHBand="0" w:firstRowFirstColumn="0" w:firstRowLastColumn="0" w:lastRowFirstColumn="0" w:lastRowLastColumn="0"/>
              <w:rPr>
                <w:i/>
              </w:rPr>
            </w:pPr>
            <w:r w:rsidRPr="008A1D50">
              <w:rPr>
                <w:i/>
              </w:rPr>
              <w:t>Waste structures</w:t>
            </w:r>
          </w:p>
        </w:tc>
      </w:tr>
      <w:tr w:rsidR="003C461E" w:rsidRPr="00BB3075" w:rsidTr="008A1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tcPr>
          <w:p w:rsidR="003C461E" w:rsidRPr="00AF0AA4" w:rsidRDefault="003C461E" w:rsidP="008A1D50">
            <w:pPr>
              <w:pStyle w:val="TableNormal1"/>
              <w:spacing w:before="60" w:after="60"/>
            </w:pPr>
            <w:r w:rsidRPr="00AF0AA4">
              <w:t xml:space="preserve">Ranger </w:t>
            </w:r>
            <w:r w:rsidR="00DF293A">
              <w:t xml:space="preserve">Uranium </w:t>
            </w:r>
            <w:r w:rsidRPr="00AF0AA4">
              <w:t xml:space="preserve">Mine (NT) - </w:t>
            </w:r>
            <w:r w:rsidR="00D4437B">
              <w:t>mining has ceased and processing of stockpiles will continue until 2021</w:t>
            </w:r>
          </w:p>
        </w:tc>
        <w:tc>
          <w:tcPr>
            <w:tcW w:w="5518" w:type="dxa"/>
            <w:tcBorders>
              <w:top w:val="none" w:sz="0" w:space="0" w:color="auto"/>
              <w:bottom w:val="none" w:sz="0" w:space="0" w:color="auto"/>
              <w:right w:val="none" w:sz="0" w:space="0" w:color="auto"/>
            </w:tcBorders>
          </w:tcPr>
          <w:p w:rsidR="003C461E" w:rsidRPr="002D235F" w:rsidRDefault="003C461E"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sidRPr="002D235F">
              <w:t xml:space="preserve">Tailings dam, </w:t>
            </w:r>
            <w:r w:rsidR="00DF293A">
              <w:t>pit in-fill, retention ponds</w:t>
            </w:r>
            <w:r w:rsidRPr="002D235F">
              <w:t>, and solid waste disposal stockpiles.</w:t>
            </w:r>
          </w:p>
        </w:tc>
      </w:tr>
      <w:tr w:rsidR="003C461E" w:rsidRPr="00BB3075" w:rsidTr="008A1D50">
        <w:tc>
          <w:tcPr>
            <w:cnfStyle w:val="000010000000" w:firstRow="0" w:lastRow="0" w:firstColumn="0" w:lastColumn="0" w:oddVBand="1" w:evenVBand="0" w:oddHBand="0" w:evenHBand="0" w:firstRowFirstColumn="0" w:firstRowLastColumn="0" w:lastRowFirstColumn="0" w:lastRowLastColumn="0"/>
            <w:tcW w:w="4111" w:type="dxa"/>
            <w:tcBorders>
              <w:left w:val="none" w:sz="0" w:space="0" w:color="auto"/>
              <w:right w:val="none" w:sz="0" w:space="0" w:color="auto"/>
            </w:tcBorders>
          </w:tcPr>
          <w:p w:rsidR="003C461E" w:rsidRPr="00C70347" w:rsidRDefault="003C461E" w:rsidP="008A1D50">
            <w:pPr>
              <w:pStyle w:val="TableNormal1"/>
              <w:tabs>
                <w:tab w:val="left" w:pos="426"/>
              </w:tabs>
              <w:spacing w:before="60" w:after="60"/>
            </w:pPr>
            <w:r w:rsidRPr="00C70347">
              <w:lastRenderedPageBreak/>
              <w:t xml:space="preserve">Beverley </w:t>
            </w:r>
            <w:r w:rsidR="00DF293A">
              <w:t xml:space="preserve">(including Beverley North &amp; Four Mile) </w:t>
            </w:r>
            <w:r w:rsidRPr="00C70347">
              <w:t>Uranium Project (SA) - operational</w:t>
            </w:r>
          </w:p>
        </w:tc>
        <w:tc>
          <w:tcPr>
            <w:tcW w:w="5518" w:type="dxa"/>
          </w:tcPr>
          <w:p w:rsidR="003C461E" w:rsidRPr="002D235F" w:rsidRDefault="003C461E"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sidRPr="002D235F">
              <w:t>Evaporation ponds, liquid waste re-injection wells and low-level radioactive waste disposal facilities</w:t>
            </w:r>
          </w:p>
        </w:tc>
      </w:tr>
      <w:tr w:rsidR="003C461E" w:rsidRPr="00BB3075" w:rsidTr="008A1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tcPr>
          <w:p w:rsidR="003C461E" w:rsidRPr="00AF0AA4" w:rsidRDefault="003C461E" w:rsidP="008A1D50">
            <w:pPr>
              <w:pStyle w:val="TableNormal1"/>
              <w:spacing w:before="60" w:after="60"/>
            </w:pPr>
            <w:r w:rsidRPr="00AF0AA4">
              <w:t xml:space="preserve">Honeymoon Uranium Project (SA) - operational </w:t>
            </w:r>
          </w:p>
        </w:tc>
        <w:tc>
          <w:tcPr>
            <w:tcW w:w="5518" w:type="dxa"/>
            <w:tcBorders>
              <w:top w:val="none" w:sz="0" w:space="0" w:color="auto"/>
              <w:bottom w:val="none" w:sz="0" w:space="0" w:color="auto"/>
              <w:right w:val="none" w:sz="0" w:space="0" w:color="auto"/>
            </w:tcBorders>
          </w:tcPr>
          <w:p w:rsidR="003C461E" w:rsidRPr="002D235F" w:rsidRDefault="003C461E"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sidRPr="002D235F">
              <w:t>Evaporation ponds, liquid waste re-injection wells and low-level radioactive waste disposal facilities.</w:t>
            </w:r>
          </w:p>
        </w:tc>
      </w:tr>
      <w:tr w:rsidR="003C461E" w:rsidRPr="00BB3075" w:rsidTr="008A1D50">
        <w:tc>
          <w:tcPr>
            <w:cnfStyle w:val="000010000000" w:firstRow="0" w:lastRow="0" w:firstColumn="0" w:lastColumn="0" w:oddVBand="1" w:evenVBand="0" w:oddHBand="0" w:evenHBand="0" w:firstRowFirstColumn="0" w:firstRowLastColumn="0" w:lastRowFirstColumn="0" w:lastRowLastColumn="0"/>
            <w:tcW w:w="4111" w:type="dxa"/>
            <w:tcBorders>
              <w:left w:val="none" w:sz="0" w:space="0" w:color="auto"/>
              <w:right w:val="none" w:sz="0" w:space="0" w:color="auto"/>
            </w:tcBorders>
          </w:tcPr>
          <w:p w:rsidR="003C461E" w:rsidRPr="00D4437B" w:rsidRDefault="003C461E" w:rsidP="008A1D50">
            <w:pPr>
              <w:pStyle w:val="TableNormal1"/>
              <w:spacing w:before="60" w:after="60"/>
            </w:pPr>
            <w:r w:rsidRPr="00D4437B">
              <w:t xml:space="preserve">Olympic Dam </w:t>
            </w:r>
            <w:r w:rsidR="00DF293A" w:rsidRPr="00D4437B">
              <w:t xml:space="preserve">Mine </w:t>
            </w:r>
            <w:r w:rsidRPr="00D4437B">
              <w:t>(SA) – operational</w:t>
            </w:r>
          </w:p>
        </w:tc>
        <w:tc>
          <w:tcPr>
            <w:tcW w:w="5518" w:type="dxa"/>
          </w:tcPr>
          <w:p w:rsidR="003C461E" w:rsidRPr="002D235F" w:rsidRDefault="003C461E"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sidRPr="002D235F">
              <w:t>Tailings dams, associated evaporation ponds and a solid waste disposal pit.</w:t>
            </w:r>
          </w:p>
        </w:tc>
      </w:tr>
      <w:tr w:rsidR="003C461E" w:rsidRPr="00BB3075" w:rsidTr="008A1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tcPr>
          <w:p w:rsidR="003C461E" w:rsidRPr="00C70347" w:rsidRDefault="003C461E" w:rsidP="008A1D50">
            <w:pPr>
              <w:pStyle w:val="TableNormal1"/>
              <w:tabs>
                <w:tab w:val="left" w:pos="426"/>
              </w:tabs>
              <w:spacing w:before="60" w:after="60"/>
            </w:pPr>
            <w:r w:rsidRPr="00C70347">
              <w:t>Port Pirie Plant (SA) – past practice</w:t>
            </w:r>
          </w:p>
        </w:tc>
        <w:tc>
          <w:tcPr>
            <w:tcW w:w="5518" w:type="dxa"/>
            <w:tcBorders>
              <w:top w:val="none" w:sz="0" w:space="0" w:color="auto"/>
              <w:bottom w:val="none" w:sz="0" w:space="0" w:color="auto"/>
              <w:right w:val="none" w:sz="0" w:space="0" w:color="auto"/>
            </w:tcBorders>
          </w:tcPr>
          <w:p w:rsidR="003C461E" w:rsidRPr="002D235F" w:rsidRDefault="003C461E"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sidRPr="002D235F">
              <w:t>Uranium and thorium tailings dams</w:t>
            </w:r>
          </w:p>
        </w:tc>
      </w:tr>
      <w:tr w:rsidR="003C461E" w:rsidRPr="00BB3075" w:rsidTr="008A1D50">
        <w:tc>
          <w:tcPr>
            <w:cnfStyle w:val="000010000000" w:firstRow="0" w:lastRow="0" w:firstColumn="0" w:lastColumn="0" w:oddVBand="1" w:evenVBand="0" w:oddHBand="0" w:evenHBand="0" w:firstRowFirstColumn="0" w:firstRowLastColumn="0" w:lastRowFirstColumn="0" w:lastRowLastColumn="0"/>
            <w:tcW w:w="4111" w:type="dxa"/>
            <w:tcBorders>
              <w:left w:val="none" w:sz="0" w:space="0" w:color="auto"/>
              <w:bottom w:val="none" w:sz="0" w:space="0" w:color="auto"/>
              <w:right w:val="none" w:sz="0" w:space="0" w:color="auto"/>
            </w:tcBorders>
          </w:tcPr>
          <w:p w:rsidR="003C461E" w:rsidRPr="00AF0AA4" w:rsidRDefault="003C461E" w:rsidP="008A1D50">
            <w:pPr>
              <w:pStyle w:val="TableNormal1"/>
              <w:spacing w:before="60" w:after="60"/>
            </w:pPr>
            <w:r w:rsidRPr="00AF0AA4">
              <w:t>Radium Hill Mine (SA) – past practice</w:t>
            </w:r>
          </w:p>
        </w:tc>
        <w:tc>
          <w:tcPr>
            <w:tcW w:w="5518" w:type="dxa"/>
          </w:tcPr>
          <w:p w:rsidR="003C461E" w:rsidRPr="002D235F" w:rsidRDefault="003C461E"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sidRPr="002D235F">
              <w:t>Tailings and a low-level waste repository</w:t>
            </w:r>
          </w:p>
        </w:tc>
      </w:tr>
    </w:tbl>
    <w:p w:rsidR="003C461E" w:rsidRPr="00BB3075" w:rsidRDefault="003C461E" w:rsidP="000218A0">
      <w:pPr>
        <w:spacing w:before="300"/>
      </w:pPr>
      <w:r w:rsidRPr="00BB3075">
        <w:t>In relation to abandoned tailings in the South Alligator region of the Northern Territory, the licence holder (Parks Australia North)</w:t>
      </w:r>
      <w:r w:rsidR="00292428">
        <w:t xml:space="preserve"> established a </w:t>
      </w:r>
      <w:r w:rsidRPr="00BB3075">
        <w:t>near-surface containment facility at El Sherana for uranium mining and milling tailings (UMMT) and contaminated materials.</w:t>
      </w:r>
    </w:p>
    <w:p w:rsidR="003C461E" w:rsidRPr="00DC44A3" w:rsidRDefault="003C461E" w:rsidP="00093547">
      <w:pPr>
        <w:pStyle w:val="TOCHeading"/>
        <w:rPr>
          <w:lang w:val="en-AU"/>
        </w:rPr>
      </w:pPr>
      <w:bookmarkStart w:id="49" w:name="OLE_LINK33"/>
      <w:bookmarkStart w:id="50" w:name="OLE_LINK34"/>
      <w:r w:rsidRPr="00DC44A3">
        <w:rPr>
          <w:lang w:val="en-AU"/>
        </w:rPr>
        <w:t>Radioactive waste management inventory</w:t>
      </w:r>
    </w:p>
    <w:bookmarkEnd w:id="49"/>
    <w:bookmarkEnd w:id="50"/>
    <w:p w:rsidR="003C461E" w:rsidRPr="00515E7F" w:rsidRDefault="003C461E" w:rsidP="00AF0AA4">
      <w:r w:rsidRPr="00515E7F">
        <w:t xml:space="preserve">Australia has approximately </w:t>
      </w:r>
      <w:r w:rsidR="00ED187C" w:rsidRPr="00515E7F">
        <w:t>4</w:t>
      </w:r>
      <w:r w:rsidR="00195AD1">
        <w:t>105</w:t>
      </w:r>
      <w:r w:rsidR="00ED187C" w:rsidRPr="00515E7F">
        <w:t xml:space="preserve"> </w:t>
      </w:r>
      <w:r w:rsidRPr="00515E7F">
        <w:t>m</w:t>
      </w:r>
      <w:r w:rsidRPr="00515E7F">
        <w:rPr>
          <w:vertAlign w:val="superscript"/>
        </w:rPr>
        <w:t xml:space="preserve">3 </w:t>
      </w:r>
      <w:r w:rsidRPr="00515E7F">
        <w:t>of radioa</w:t>
      </w:r>
      <w:r w:rsidR="009638D1" w:rsidRPr="00515E7F">
        <w:t>ctive waste (</w:t>
      </w:r>
      <w:r w:rsidR="00E961F7" w:rsidRPr="00515E7F">
        <w:t>suitable for near-</w:t>
      </w:r>
      <w:r w:rsidR="000D5E95" w:rsidRPr="00515E7F">
        <w:t>surface disposal</w:t>
      </w:r>
      <w:r w:rsidR="009638D1" w:rsidRPr="00515E7F">
        <w:t>)</w:t>
      </w:r>
      <w:r w:rsidR="000D5E95" w:rsidRPr="00515E7F">
        <w:t xml:space="preserve"> </w:t>
      </w:r>
      <w:r w:rsidRPr="00515E7F">
        <w:t>within civilian programs awaiting disposal. This total consists of the following approximations:</w:t>
      </w:r>
    </w:p>
    <w:p w:rsidR="003C461E" w:rsidRPr="00515E7F" w:rsidRDefault="003C461E" w:rsidP="001C6447">
      <w:pPr>
        <w:pStyle w:val="ListParagraph"/>
        <w:numPr>
          <w:ilvl w:val="0"/>
          <w:numId w:val="13"/>
        </w:numPr>
        <w:ind w:left="425" w:hanging="425"/>
      </w:pPr>
      <w:r w:rsidRPr="00515E7F">
        <w:t>2100 m</w:t>
      </w:r>
      <w:r w:rsidRPr="00515E7F">
        <w:rPr>
          <w:vertAlign w:val="superscript"/>
        </w:rPr>
        <w:t>3</w:t>
      </w:r>
      <w:r w:rsidRPr="00515E7F">
        <w:t xml:space="preserve"> of lightly contaminated soil from ore-processing research;</w:t>
      </w:r>
    </w:p>
    <w:p w:rsidR="003C461E" w:rsidRPr="00515E7F" w:rsidRDefault="00B82230" w:rsidP="001C6447">
      <w:pPr>
        <w:pStyle w:val="ListParagraph"/>
        <w:numPr>
          <w:ilvl w:val="0"/>
          <w:numId w:val="13"/>
        </w:numPr>
        <w:ind w:left="425" w:hanging="425"/>
      </w:pPr>
      <w:r w:rsidRPr="00515E7F">
        <w:t>1993</w:t>
      </w:r>
      <w:r w:rsidR="00591C2D" w:rsidRPr="00515E7F">
        <w:t xml:space="preserve"> </w:t>
      </w:r>
      <w:r w:rsidR="003C461E" w:rsidRPr="00515E7F">
        <w:t>m</w:t>
      </w:r>
      <w:r w:rsidR="003C461E" w:rsidRPr="00515E7F">
        <w:rPr>
          <w:vertAlign w:val="superscript"/>
        </w:rPr>
        <w:t>3</w:t>
      </w:r>
      <w:r w:rsidR="003C461E" w:rsidRPr="00515E7F">
        <w:t xml:space="preserve"> of operational waste stored at the ANSTO site;</w:t>
      </w:r>
    </w:p>
    <w:p w:rsidR="00292428" w:rsidRDefault="00195AD1" w:rsidP="001C6447">
      <w:pPr>
        <w:pStyle w:val="ListParagraph"/>
        <w:numPr>
          <w:ilvl w:val="0"/>
          <w:numId w:val="13"/>
        </w:numPr>
        <w:ind w:left="425" w:hanging="425"/>
      </w:pPr>
      <w:r>
        <w:t>4</w:t>
      </w:r>
      <w:r w:rsidR="00DF6682" w:rsidRPr="00DF6682">
        <w:t xml:space="preserve"> m</w:t>
      </w:r>
      <w:r w:rsidR="00DF6682" w:rsidRPr="00DF6682">
        <w:rPr>
          <w:vertAlign w:val="superscript"/>
        </w:rPr>
        <w:t>3</w:t>
      </w:r>
      <w:r w:rsidR="00DF6682" w:rsidRPr="00DF6682">
        <w:t xml:space="preserve"> waste stored at CSIRO sites</w:t>
      </w:r>
      <w:r w:rsidR="00292428">
        <w:t>; and</w:t>
      </w:r>
      <w:r w:rsidR="00292428" w:rsidRPr="00292428">
        <w:t xml:space="preserve"> </w:t>
      </w:r>
    </w:p>
    <w:p w:rsidR="00DF6682" w:rsidRPr="00292428" w:rsidRDefault="00292428" w:rsidP="001C6447">
      <w:pPr>
        <w:pStyle w:val="ListParagraph"/>
        <w:numPr>
          <w:ilvl w:val="0"/>
          <w:numId w:val="13"/>
        </w:numPr>
        <w:ind w:left="425" w:hanging="425"/>
      </w:pPr>
      <w:r w:rsidRPr="00515E7F">
        <w:t>8 m</w:t>
      </w:r>
      <w:r w:rsidRPr="00515E7F">
        <w:rPr>
          <w:vertAlign w:val="superscript"/>
        </w:rPr>
        <w:t>3</w:t>
      </w:r>
      <w:r w:rsidRPr="00515E7F">
        <w:t xml:space="preserve"> of miscellaneous waste including contaminated items, medical equipment and luminous signs</w:t>
      </w:r>
      <w:r>
        <w:t>.</w:t>
      </w:r>
    </w:p>
    <w:p w:rsidR="004251AA" w:rsidRDefault="003C461E" w:rsidP="00AF0AA4">
      <w:r w:rsidRPr="00AB0F0D">
        <w:t>It should be noted that these figures are estimates of waste volumes for disposa</w:t>
      </w:r>
      <w:r w:rsidR="004251AA">
        <w:t xml:space="preserve">l. Waste </w:t>
      </w:r>
      <w:r w:rsidR="009638D1">
        <w:t xml:space="preserve">that has </w:t>
      </w:r>
      <w:r w:rsidR="004251AA">
        <w:t xml:space="preserve">already </w:t>
      </w:r>
      <w:r w:rsidR="009638D1">
        <w:t xml:space="preserve">been </w:t>
      </w:r>
      <w:r w:rsidR="004251AA">
        <w:t xml:space="preserve">disposed </w:t>
      </w:r>
      <w:r w:rsidR="009638D1">
        <w:t>is not included in the above volume estimates. This includes waste disposed at</w:t>
      </w:r>
      <w:r w:rsidR="004251AA">
        <w:t>:</w:t>
      </w:r>
    </w:p>
    <w:p w:rsidR="004251AA" w:rsidRPr="00DC44A3" w:rsidRDefault="003C461E" w:rsidP="001C6447">
      <w:pPr>
        <w:pStyle w:val="ListParagraph"/>
        <w:numPr>
          <w:ilvl w:val="0"/>
          <w:numId w:val="13"/>
        </w:numPr>
        <w:ind w:left="425" w:hanging="425"/>
      </w:pPr>
      <w:r w:rsidRPr="00DC44A3">
        <w:t>the Mt Walton East</w:t>
      </w:r>
      <w:r w:rsidR="009638D1" w:rsidRPr="00DC44A3">
        <w:t xml:space="preserve"> Facility</w:t>
      </w:r>
      <w:r w:rsidR="00DB4437" w:rsidRPr="00DC44A3">
        <w:t xml:space="preserve"> in Western Australia (near-</w:t>
      </w:r>
      <w:r w:rsidR="009638D1" w:rsidRPr="00DC44A3">
        <w:t>surface disposal facility)</w:t>
      </w:r>
      <w:r w:rsidR="004251AA" w:rsidRPr="00DC44A3">
        <w:t>;</w:t>
      </w:r>
    </w:p>
    <w:p w:rsidR="00E55EE6" w:rsidRDefault="003C461E" w:rsidP="001C6447">
      <w:pPr>
        <w:pStyle w:val="ListParagraph"/>
        <w:numPr>
          <w:ilvl w:val="0"/>
          <w:numId w:val="13"/>
        </w:numPr>
        <w:ind w:left="425" w:hanging="425"/>
      </w:pPr>
      <w:r w:rsidRPr="00DC44A3">
        <w:lastRenderedPageBreak/>
        <w:t xml:space="preserve">El Sherana in the </w:t>
      </w:r>
      <w:r w:rsidR="004251AA" w:rsidRPr="00DC44A3">
        <w:t xml:space="preserve">Northern Territory (UMMT); </w:t>
      </w:r>
    </w:p>
    <w:p w:rsidR="00E55EE6" w:rsidRDefault="00E55EE6" w:rsidP="001C6447">
      <w:pPr>
        <w:pStyle w:val="ListParagraph"/>
        <w:numPr>
          <w:ilvl w:val="0"/>
          <w:numId w:val="13"/>
        </w:numPr>
        <w:ind w:left="425" w:hanging="425"/>
      </w:pPr>
      <w:r w:rsidRPr="00E55EE6">
        <w:t>Radium Hill Low-Level Radioactive Waste Repository in South Australia</w:t>
      </w:r>
      <w:r>
        <w:t xml:space="preserve"> (near-surface disposal facility);</w:t>
      </w:r>
    </w:p>
    <w:p w:rsidR="00B32C17" w:rsidRDefault="003C461E" w:rsidP="001C6447">
      <w:pPr>
        <w:pStyle w:val="ListParagraph"/>
        <w:numPr>
          <w:ilvl w:val="0"/>
          <w:numId w:val="13"/>
        </w:numPr>
        <w:ind w:left="425" w:hanging="425"/>
      </w:pPr>
      <w:r w:rsidRPr="00DC44A3">
        <w:t>Maralinga in South Australia</w:t>
      </w:r>
      <w:r w:rsidR="00E55EE6">
        <w:t xml:space="preserve"> (remediated nuclear weapons test site)</w:t>
      </w:r>
      <w:r w:rsidR="00B32C17">
        <w:t>;</w:t>
      </w:r>
      <w:r w:rsidRPr="00DC44A3">
        <w:t xml:space="preserve"> and</w:t>
      </w:r>
    </w:p>
    <w:p w:rsidR="004251AA" w:rsidRPr="00DC44A3" w:rsidRDefault="003C461E" w:rsidP="001C6447">
      <w:pPr>
        <w:pStyle w:val="ListParagraph"/>
        <w:numPr>
          <w:ilvl w:val="0"/>
          <w:numId w:val="13"/>
        </w:numPr>
        <w:ind w:left="425" w:hanging="425"/>
      </w:pPr>
      <w:r w:rsidRPr="00DC44A3">
        <w:t xml:space="preserve">the Little Forest </w:t>
      </w:r>
      <w:r w:rsidR="00ED187C" w:rsidRPr="00DC44A3">
        <w:t>Legacy Site</w:t>
      </w:r>
      <w:r w:rsidR="00F80E84" w:rsidRPr="00DC44A3">
        <w:t xml:space="preserve"> </w:t>
      </w:r>
      <w:r w:rsidR="00ED187C" w:rsidRPr="00DC44A3">
        <w:t>managed by</w:t>
      </w:r>
      <w:r w:rsidR="004251AA" w:rsidRPr="00DC44A3">
        <w:t xml:space="preserve"> ANSTO, New South Wales (legacy waste</w:t>
      </w:r>
      <w:r w:rsidR="00927345">
        <w:t>).</w:t>
      </w:r>
    </w:p>
    <w:p w:rsidR="003C461E" w:rsidRPr="002A3F90" w:rsidRDefault="003C461E" w:rsidP="00AF0AA4">
      <w:r w:rsidRPr="002A3F90">
        <w:t xml:space="preserve">The current estimated inventory of </w:t>
      </w:r>
      <w:r w:rsidR="009638D1">
        <w:t xml:space="preserve">radioactive waste </w:t>
      </w:r>
      <w:r w:rsidRPr="002A3F90">
        <w:t xml:space="preserve">in </w:t>
      </w:r>
      <w:r w:rsidR="00DA1681">
        <w:t>Australia</w:t>
      </w:r>
      <w:r w:rsidRPr="002A3F90">
        <w:t xml:space="preserve"> </w:t>
      </w:r>
      <w:r w:rsidR="00E961F7">
        <w:t>that is not suitable for near-</w:t>
      </w:r>
      <w:r w:rsidR="009638D1">
        <w:t>surface disposal</w:t>
      </w:r>
      <w:r w:rsidR="009638D1" w:rsidRPr="002A3F90">
        <w:t xml:space="preserve"> </w:t>
      </w:r>
      <w:r w:rsidRPr="002A3F90">
        <w:t>consists of a waste volume of approximately 4</w:t>
      </w:r>
      <w:r w:rsidR="004C010F">
        <w:t>9</w:t>
      </w:r>
      <w:r w:rsidR="00A23378">
        <w:t>0</w:t>
      </w:r>
      <w:r w:rsidRPr="002A3F90">
        <w:t xml:space="preserve"> m</w:t>
      </w:r>
      <w:r w:rsidRPr="002A3F90">
        <w:rPr>
          <w:vertAlign w:val="superscript"/>
        </w:rPr>
        <w:t>3</w:t>
      </w:r>
      <w:r w:rsidRPr="002A3F90">
        <w:t>. Of this:</w:t>
      </w:r>
    </w:p>
    <w:p w:rsidR="003C461E" w:rsidRPr="00DC44A3" w:rsidRDefault="00B82230" w:rsidP="001C6447">
      <w:pPr>
        <w:pStyle w:val="ListParagraph"/>
        <w:numPr>
          <w:ilvl w:val="0"/>
          <w:numId w:val="13"/>
        </w:numPr>
        <w:ind w:left="425" w:hanging="425"/>
      </w:pPr>
      <w:r>
        <w:rPr>
          <w:rFonts w:eastAsia="+mn-ea"/>
        </w:rPr>
        <w:t>292</w:t>
      </w:r>
      <w:r w:rsidR="00EB0F2F">
        <w:rPr>
          <w:rFonts w:eastAsia="+mn-ea"/>
        </w:rPr>
        <w:t xml:space="preserve"> </w:t>
      </w:r>
      <w:r w:rsidR="003C461E" w:rsidRPr="00DC44A3">
        <w:rPr>
          <w:rFonts w:eastAsia="+mn-ea"/>
        </w:rPr>
        <w:t>m</w:t>
      </w:r>
      <w:r w:rsidR="003C461E" w:rsidRPr="00DC44A3">
        <w:rPr>
          <w:rFonts w:eastAsia="+mn-ea"/>
          <w:vertAlign w:val="superscript"/>
        </w:rPr>
        <w:t>3</w:t>
      </w:r>
      <w:r w:rsidR="003C461E" w:rsidRPr="00DC44A3">
        <w:t xml:space="preserve"> is from irradiation cans, ion exchange resins (HIFAR and OPAL), irradiated aluminium cut from HIFAR spent fuel assemblies, HIFAR coarse control arms and general waste from radiopharmaceutical production; </w:t>
      </w:r>
    </w:p>
    <w:p w:rsidR="003C461E" w:rsidRPr="00DC44A3" w:rsidRDefault="003C461E" w:rsidP="001C6447">
      <w:pPr>
        <w:pStyle w:val="ListParagraph"/>
        <w:numPr>
          <w:ilvl w:val="0"/>
          <w:numId w:val="13"/>
        </w:numPr>
        <w:ind w:left="425" w:hanging="425"/>
      </w:pPr>
      <w:r w:rsidRPr="00DC44A3">
        <w:t>165 m</w:t>
      </w:r>
      <w:r w:rsidRPr="00DC44A3">
        <w:rPr>
          <w:vertAlign w:val="superscript"/>
        </w:rPr>
        <w:t>3</w:t>
      </w:r>
      <w:r w:rsidRPr="00DC44A3">
        <w:t xml:space="preserve"> is uranium and thorium residues stored</w:t>
      </w:r>
      <w:r w:rsidR="00E31036" w:rsidRPr="00DC44A3">
        <w:t xml:space="preserve"> at ANSTO;</w:t>
      </w:r>
    </w:p>
    <w:p w:rsidR="00F87278" w:rsidRDefault="004C010F" w:rsidP="001C6447">
      <w:pPr>
        <w:pStyle w:val="ListParagraph"/>
        <w:numPr>
          <w:ilvl w:val="0"/>
          <w:numId w:val="13"/>
        </w:numPr>
        <w:ind w:left="425" w:hanging="425"/>
      </w:pPr>
      <w:r>
        <w:t>15</w:t>
      </w:r>
      <w:r w:rsidR="003C461E" w:rsidRPr="00DC44A3">
        <w:t xml:space="preserve"> m</w:t>
      </w:r>
      <w:r w:rsidR="003C461E" w:rsidRPr="00DC44A3">
        <w:rPr>
          <w:vertAlign w:val="superscript"/>
        </w:rPr>
        <w:t>3</w:t>
      </w:r>
      <w:r w:rsidR="003C461E" w:rsidRPr="00DC44A3">
        <w:t xml:space="preserve"> is liquid waste from production at ANSTO of Mo-99 for radiopharmaceuticals</w:t>
      </w:r>
      <w:r w:rsidR="00E31036" w:rsidRPr="00DC44A3">
        <w:t>;</w:t>
      </w:r>
    </w:p>
    <w:p w:rsidR="003C461E" w:rsidRPr="00DC44A3" w:rsidRDefault="00195AD1" w:rsidP="001C6447">
      <w:pPr>
        <w:pStyle w:val="ListParagraph"/>
        <w:numPr>
          <w:ilvl w:val="0"/>
          <w:numId w:val="13"/>
        </w:numPr>
        <w:ind w:left="425" w:hanging="425"/>
      </w:pPr>
      <w:r>
        <w:t>4</w:t>
      </w:r>
      <w:r w:rsidR="00F87278">
        <w:t xml:space="preserve"> m</w:t>
      </w:r>
      <w:r w:rsidR="00F87278">
        <w:rPr>
          <w:vertAlign w:val="superscript"/>
        </w:rPr>
        <w:t>3</w:t>
      </w:r>
      <w:r w:rsidR="00F87278">
        <w:t xml:space="preserve"> of CSIRO waste (Ra-226 contaminated soil and </w:t>
      </w:r>
      <w:r w:rsidR="002A1C19">
        <w:t>other conditioned waste);</w:t>
      </w:r>
      <w:r w:rsidR="00E31036" w:rsidRPr="00DC44A3">
        <w:t xml:space="preserve"> and</w:t>
      </w:r>
    </w:p>
    <w:p w:rsidR="00F177D8" w:rsidRPr="00DC44A3" w:rsidRDefault="00303FAF" w:rsidP="001C6447">
      <w:pPr>
        <w:pStyle w:val="ListParagraph"/>
        <w:numPr>
          <w:ilvl w:val="0"/>
          <w:numId w:val="13"/>
        </w:numPr>
        <w:ind w:left="425" w:hanging="425"/>
      </w:pPr>
      <w:r>
        <w:t>14.5</w:t>
      </w:r>
      <w:r w:rsidR="00F177D8" w:rsidRPr="00DC44A3">
        <w:t xml:space="preserve"> m</w:t>
      </w:r>
      <w:r w:rsidR="00F177D8" w:rsidRPr="00DC44A3">
        <w:rPr>
          <w:vertAlign w:val="superscript"/>
        </w:rPr>
        <w:t xml:space="preserve">3 </w:t>
      </w:r>
      <w:r w:rsidR="00F177D8" w:rsidRPr="00DC44A3">
        <w:t xml:space="preserve">is </w:t>
      </w:r>
      <w:r w:rsidR="00A20BD6" w:rsidRPr="00DC44A3">
        <w:t>miscellaneous</w:t>
      </w:r>
      <w:r w:rsidR="00F177D8" w:rsidRPr="00DC44A3">
        <w:t xml:space="preserve"> waste held at </w:t>
      </w:r>
      <w:r w:rsidR="00A20BD6" w:rsidRPr="00DC44A3">
        <w:t>various storage sites in Australia.</w:t>
      </w:r>
    </w:p>
    <w:p w:rsidR="003C461E" w:rsidRDefault="00E31036" w:rsidP="00AF0AA4">
      <w:pPr>
        <w:rPr>
          <w:snapToGrid w:val="0"/>
        </w:rPr>
      </w:pPr>
      <w:r w:rsidRPr="00BB3075">
        <w:t>Annex A</w:t>
      </w:r>
      <w:r w:rsidRPr="00AB0F0D">
        <w:t xml:space="preserve"> </w:t>
      </w:r>
      <w:r>
        <w:t>presents t</w:t>
      </w:r>
      <w:r w:rsidR="003C461E" w:rsidRPr="00AB0F0D">
        <w:t>ables of the inventor</w:t>
      </w:r>
      <w:r>
        <w:t>ies</w:t>
      </w:r>
      <w:r w:rsidR="003C461E" w:rsidRPr="00AB0F0D">
        <w:t xml:space="preserve"> of radioactive waste stored in facilities in A</w:t>
      </w:r>
      <w:r w:rsidR="003C461E" w:rsidRPr="00BB3075">
        <w:t xml:space="preserve">ustralia and waste </w:t>
      </w:r>
      <w:r w:rsidR="00A20BD6">
        <w:t xml:space="preserve">that has been </w:t>
      </w:r>
      <w:r w:rsidR="003C461E" w:rsidRPr="00BB3075">
        <w:t xml:space="preserve">disposed of in the Little Forest </w:t>
      </w:r>
      <w:r w:rsidR="00ED187C">
        <w:t>Legacy Site</w:t>
      </w:r>
      <w:r w:rsidR="003C461E" w:rsidRPr="00BB3075">
        <w:t>, El Sherana, Maralinga and Mt Walton East facilities. These data have been supplied by the relevant regulatory authority with responsibility for maintaining the inventories of radioactive waste in their jurisdictions. It should be noted that these tables have not incorporated volumes of sealed sources, sources of unknown activity and sources of unknown radionuclides. Where the activities of waste with mixed radionuclides could be apportioned to individual nuclides, this was done. Inventories of sealed sources requiring disposal, r</w:t>
      </w:r>
      <w:r w:rsidR="003C461E" w:rsidRPr="00BB3075">
        <w:rPr>
          <w:snapToGrid w:val="0"/>
        </w:rPr>
        <w:t xml:space="preserve">adioactive waste in storage at ANSTO’s radioactive waste management facility and of wastes </w:t>
      </w:r>
      <w:r w:rsidR="003C461E" w:rsidRPr="00BB3075">
        <w:t>from the mining and milling of radioactive ores</w:t>
      </w:r>
      <w:r w:rsidR="003C461E" w:rsidRPr="00BB3075">
        <w:rPr>
          <w:snapToGrid w:val="0"/>
        </w:rPr>
        <w:t xml:space="preserve"> are also supplied.</w:t>
      </w:r>
    </w:p>
    <w:p w:rsidR="00290C19" w:rsidRPr="00BB3075" w:rsidRDefault="00446C05" w:rsidP="00AF0AA4">
      <w:pPr>
        <w:rPr>
          <w:snapToGrid w:val="0"/>
        </w:rPr>
      </w:pPr>
      <w:r>
        <w:rPr>
          <w:snapToGrid w:val="0"/>
        </w:rPr>
        <w:lastRenderedPageBreak/>
        <w:t>T</w:t>
      </w:r>
      <w:r w:rsidR="00290C19">
        <w:rPr>
          <w:snapToGrid w:val="0"/>
        </w:rPr>
        <w:t>here have been n</w:t>
      </w:r>
      <w:r w:rsidR="00290C19" w:rsidRPr="00290C19">
        <w:rPr>
          <w:snapToGrid w:val="0"/>
        </w:rPr>
        <w:t xml:space="preserve">o burials </w:t>
      </w:r>
      <w:r w:rsidR="00290C19">
        <w:rPr>
          <w:snapToGrid w:val="0"/>
        </w:rPr>
        <w:t xml:space="preserve">at the </w:t>
      </w:r>
      <w:r w:rsidR="00290C19" w:rsidRPr="00290C19">
        <w:rPr>
          <w:snapToGrid w:val="0"/>
        </w:rPr>
        <w:t xml:space="preserve">Mt Walton East Intractable Waste Disposal Facility </w:t>
      </w:r>
      <w:r w:rsidR="00290C19">
        <w:rPr>
          <w:snapToGrid w:val="0"/>
        </w:rPr>
        <w:t xml:space="preserve">in Western Australia </w:t>
      </w:r>
      <w:r w:rsidR="00290C19" w:rsidRPr="00290C19">
        <w:rPr>
          <w:snapToGrid w:val="0"/>
        </w:rPr>
        <w:t>since 201</w:t>
      </w:r>
      <w:r>
        <w:rPr>
          <w:snapToGrid w:val="0"/>
        </w:rPr>
        <w:t xml:space="preserve">1; </w:t>
      </w:r>
      <w:r w:rsidR="00290C19">
        <w:rPr>
          <w:snapToGrid w:val="0"/>
        </w:rPr>
        <w:t>hence the inventory is unchanged</w:t>
      </w:r>
      <w:r w:rsidR="00290C19" w:rsidRPr="00290C19">
        <w:rPr>
          <w:snapToGrid w:val="0"/>
        </w:rPr>
        <w:t>.</w:t>
      </w:r>
      <w:r w:rsidR="00F73671">
        <w:rPr>
          <w:snapToGrid w:val="0"/>
        </w:rPr>
        <w:t xml:space="preserve"> </w:t>
      </w:r>
    </w:p>
    <w:p w:rsidR="003C461E" w:rsidRPr="00DC44A3" w:rsidRDefault="003C461E" w:rsidP="00093547">
      <w:pPr>
        <w:pStyle w:val="TOCHeading"/>
        <w:rPr>
          <w:lang w:val="en-AU"/>
        </w:rPr>
      </w:pPr>
      <w:r w:rsidRPr="00DC44A3">
        <w:rPr>
          <w:lang w:val="en-AU"/>
        </w:rPr>
        <w:t>Nuclear facilities in the process of being decommissioned</w:t>
      </w:r>
    </w:p>
    <w:p w:rsidR="00E35285" w:rsidRDefault="003C461E" w:rsidP="000D0303">
      <w:pPr>
        <w:keepLines/>
      </w:pPr>
      <w:r w:rsidRPr="00615469">
        <w:t xml:space="preserve">HIFAR, a 10 MW research reactor, was </w:t>
      </w:r>
      <w:r w:rsidR="00896FC6">
        <w:t xml:space="preserve">permanently </w:t>
      </w:r>
      <w:r w:rsidRPr="00615469">
        <w:t xml:space="preserve">shut down in January 2007. In September 2008, ARPANSA granted ANSTO a licence to </w:t>
      </w:r>
      <w:r w:rsidR="008E4570">
        <w:t>‘</w:t>
      </w:r>
      <w:r w:rsidRPr="00615469">
        <w:t xml:space="preserve">possess </w:t>
      </w:r>
      <w:r w:rsidR="00C3323E">
        <w:t>or</w:t>
      </w:r>
      <w:r w:rsidRPr="00615469">
        <w:t xml:space="preserve"> control</w:t>
      </w:r>
      <w:r w:rsidR="008E4570">
        <w:t>’</w:t>
      </w:r>
      <w:r w:rsidRPr="00615469">
        <w:t xml:space="preserve"> the facility for a safe enclosure period (anticipated </w:t>
      </w:r>
      <w:r w:rsidR="003E25FA">
        <w:t xml:space="preserve">at that time </w:t>
      </w:r>
      <w:r w:rsidRPr="00615469">
        <w:t>to be around 10 years</w:t>
      </w:r>
      <w:r w:rsidR="00356030">
        <w:t xml:space="preserve"> and possibly lo</w:t>
      </w:r>
      <w:r w:rsidR="00356030" w:rsidRPr="003E25FA">
        <w:t>nger</w:t>
      </w:r>
      <w:r w:rsidRPr="003E25FA">
        <w:t>)</w:t>
      </w:r>
      <w:r w:rsidR="00E862BF" w:rsidRPr="003E25FA">
        <w:t>;</w:t>
      </w:r>
      <w:r w:rsidRPr="003E25FA">
        <w:t xml:space="preserve"> </w:t>
      </w:r>
      <w:r w:rsidR="003E25FA" w:rsidRPr="003E25FA">
        <w:t>during which characterisation of the HIFAR facility could be undertaken.</w:t>
      </w:r>
      <w:r w:rsidR="001E0592">
        <w:t xml:space="preserve"> </w:t>
      </w:r>
      <w:r w:rsidR="00CA65FF">
        <w:t>Timing of the final</w:t>
      </w:r>
      <w:r w:rsidR="00A77303">
        <w:t xml:space="preserve"> dismantling of the HIFAR reactor will be depend</w:t>
      </w:r>
      <w:r w:rsidR="006917D5">
        <w:t xml:space="preserve">ent on the availability of the </w:t>
      </w:r>
      <w:r w:rsidR="007D70DD">
        <w:t>NRWMF</w:t>
      </w:r>
      <w:r w:rsidR="003E25FA">
        <w:t xml:space="preserve"> and on licensing decisions.</w:t>
      </w:r>
    </w:p>
    <w:p w:rsidR="00F80E84" w:rsidRDefault="00F80E84" w:rsidP="00EF3897"/>
    <w:p w:rsidR="00F80E84" w:rsidRPr="0063756D" w:rsidRDefault="00F80E84" w:rsidP="00AF0AA4">
      <w:pPr>
        <w:sectPr w:rsidR="00F80E84" w:rsidRPr="0063756D" w:rsidSect="00452077">
          <w:footerReference w:type="default" r:id="rId132"/>
          <w:footnotePr>
            <w:numFmt w:val="chicago"/>
            <w:numRestart w:val="eachSect"/>
          </w:footnotePr>
          <w:pgSz w:w="11906" w:h="16838" w:code="9"/>
          <w:pgMar w:top="1134" w:right="1134" w:bottom="1134" w:left="1134" w:header="709" w:footer="709" w:gutter="0"/>
          <w:cols w:space="708"/>
          <w:docGrid w:linePitch="360"/>
        </w:sectPr>
      </w:pPr>
    </w:p>
    <w:p w:rsidR="003C461E" w:rsidRPr="00AB0F0D" w:rsidRDefault="00E35285" w:rsidP="00093547">
      <w:pPr>
        <w:pStyle w:val="Heading1"/>
      </w:pPr>
      <w:bookmarkStart w:id="51" w:name="_Toc388522790"/>
      <w:bookmarkStart w:id="52" w:name="_Toc388455401"/>
      <w:bookmarkStart w:id="53" w:name="_Toc388454142"/>
      <w:bookmarkStart w:id="54" w:name="_Toc398309166"/>
      <w:bookmarkStart w:id="55" w:name="_Toc496009894"/>
      <w:r w:rsidRPr="00AB0F0D">
        <w:lastRenderedPageBreak/>
        <w:t>L</w:t>
      </w:r>
      <w:r w:rsidR="003C461E" w:rsidRPr="00AB0F0D">
        <w:t>egislative and Regulatory System</w:t>
      </w:r>
      <w:bookmarkEnd w:id="51"/>
      <w:bookmarkEnd w:id="52"/>
      <w:bookmarkEnd w:id="53"/>
      <w:bookmarkEnd w:id="54"/>
      <w:bookmarkEnd w:id="55"/>
    </w:p>
    <w:p w:rsidR="003C461E" w:rsidRPr="00DC44A3" w:rsidRDefault="003C461E" w:rsidP="00093547">
      <w:pPr>
        <w:pStyle w:val="TOCHeading"/>
        <w:rPr>
          <w:lang w:val="en-AU"/>
        </w:rPr>
      </w:pPr>
      <w:r w:rsidRPr="00DC44A3">
        <w:rPr>
          <w:lang w:val="en-AU"/>
        </w:rPr>
        <w:t xml:space="preserve">Developments since the </w:t>
      </w:r>
      <w:r w:rsidR="00744E8F" w:rsidRPr="00DC44A3">
        <w:rPr>
          <w:lang w:val="en-AU"/>
        </w:rPr>
        <w:t>F</w:t>
      </w:r>
      <w:r w:rsidR="00744E8F">
        <w:rPr>
          <w:lang w:val="en-AU"/>
        </w:rPr>
        <w:t>if</w:t>
      </w:r>
      <w:r w:rsidR="00744E8F" w:rsidRPr="00DC44A3">
        <w:rPr>
          <w:lang w:val="en-AU"/>
        </w:rPr>
        <w:t xml:space="preserve">th </w:t>
      </w:r>
      <w:r w:rsidRPr="00DC44A3">
        <w:rPr>
          <w:lang w:val="en-AU"/>
        </w:rPr>
        <w:t>Review Meeting:</w:t>
      </w:r>
    </w:p>
    <w:p w:rsidR="00511E18" w:rsidRPr="00615469" w:rsidRDefault="00F41BF4" w:rsidP="00AF0AA4">
      <w:r w:rsidRPr="00AB0F0D">
        <w:t>Since the 201</w:t>
      </w:r>
      <w:r w:rsidR="00E07C83">
        <w:t>4</w:t>
      </w:r>
      <w:r w:rsidRPr="00AB0F0D">
        <w:t xml:space="preserve"> National Report, Australia has continued to develop national guidance relating to radioactive waste management as part of the national uniformity process, in which standards are developed, referenced in the NDRP </w:t>
      </w:r>
      <w:r w:rsidR="007339BC" w:rsidRPr="006C57B7">
        <w:t>(ARPANSA, 201</w:t>
      </w:r>
      <w:r w:rsidR="00270C67">
        <w:t>7</w:t>
      </w:r>
      <w:r w:rsidR="00006358">
        <w:t>a</w:t>
      </w:r>
      <w:r w:rsidR="007339BC" w:rsidRPr="006C57B7">
        <w:t>)</w:t>
      </w:r>
      <w:r w:rsidR="007339BC">
        <w:t xml:space="preserve"> </w:t>
      </w:r>
      <w:r w:rsidRPr="00AB0F0D">
        <w:t>and adopted by Au</w:t>
      </w:r>
      <w:r w:rsidRPr="00615469">
        <w:t xml:space="preserve">stralian regulators. The goal is for radioactive wastes to be subject to </w:t>
      </w:r>
      <w:r w:rsidR="00E862BF" w:rsidRPr="00615469">
        <w:t>uniform</w:t>
      </w:r>
      <w:r w:rsidRPr="00615469">
        <w:t xml:space="preserve"> legislative and regulatory </w:t>
      </w:r>
      <w:r w:rsidR="00B62EF5">
        <w:t>requirements across the nation.</w:t>
      </w:r>
    </w:p>
    <w:p w:rsidR="00FF0354" w:rsidRDefault="00FF0354" w:rsidP="00FF0354">
      <w:pPr>
        <w:spacing w:after="120"/>
      </w:pPr>
      <w:r>
        <w:t xml:space="preserve">In this period, </w:t>
      </w:r>
      <w:r w:rsidR="00220FF8">
        <w:t>four</w:t>
      </w:r>
      <w:r>
        <w:t xml:space="preserve"> national standards have been published by ARPANSA in the Radiation Protection Series.</w:t>
      </w:r>
      <w:r w:rsidR="00C10E94">
        <w:t xml:space="preserve"> </w:t>
      </w:r>
      <w:r>
        <w:t>These standards are:</w:t>
      </w:r>
    </w:p>
    <w:p w:rsidR="00FF0354" w:rsidRDefault="00065A12" w:rsidP="001C6447">
      <w:pPr>
        <w:pStyle w:val="ListParagraph"/>
        <w:numPr>
          <w:ilvl w:val="0"/>
          <w:numId w:val="13"/>
        </w:numPr>
        <w:ind w:left="425" w:hanging="425"/>
      </w:pPr>
      <w:r>
        <w:t>A</w:t>
      </w:r>
      <w:r w:rsidR="00FF0354">
        <w:t xml:space="preserve"> new</w:t>
      </w:r>
      <w:r w:rsidR="00FF0354" w:rsidRPr="00F8759C">
        <w:t xml:space="preserve"> </w:t>
      </w:r>
      <w:r w:rsidR="00FF0354">
        <w:t xml:space="preserve">RPS </w:t>
      </w:r>
      <w:r w:rsidR="00FF0354" w:rsidRPr="00F8759C">
        <w:t xml:space="preserve">C-1 </w:t>
      </w:r>
      <w:r w:rsidR="00FF0354" w:rsidRPr="004B60DA">
        <w:rPr>
          <w:i/>
        </w:rPr>
        <w:t>Code for Radiation Protection in Planned Exposure</w:t>
      </w:r>
      <w:r w:rsidR="004227AC">
        <w:rPr>
          <w:i/>
        </w:rPr>
        <w:t xml:space="preserve"> Situations</w:t>
      </w:r>
      <w:r w:rsidR="00FF0354" w:rsidRPr="004B60DA">
        <w:rPr>
          <w:i/>
        </w:rPr>
        <w:t xml:space="preserve"> </w:t>
      </w:r>
      <w:r>
        <w:t xml:space="preserve">was </w:t>
      </w:r>
      <w:r w:rsidR="00FF0354" w:rsidRPr="00F8759C">
        <w:t>published in 201</w:t>
      </w:r>
      <w:r>
        <w:t>6</w:t>
      </w:r>
      <w:r w:rsidR="00A15D7B">
        <w:t xml:space="preserve"> </w:t>
      </w:r>
      <w:r>
        <w:t>and</w:t>
      </w:r>
      <w:r w:rsidR="00FF0354" w:rsidRPr="00F8759C">
        <w:t xml:space="preserve"> supersed</w:t>
      </w:r>
      <w:r w:rsidR="00A15D7B">
        <w:t>es</w:t>
      </w:r>
      <w:r w:rsidR="00FF0354" w:rsidRPr="008251A3">
        <w:t xml:space="preserve"> RPS </w:t>
      </w:r>
      <w:r w:rsidR="004227AC">
        <w:t xml:space="preserve">No. </w:t>
      </w:r>
      <w:r w:rsidR="00FF0354" w:rsidRPr="008251A3">
        <w:t>1 (ARPANSA, 2002)</w:t>
      </w:r>
      <w:r w:rsidR="00FF0354">
        <w:t xml:space="preserve">. </w:t>
      </w:r>
    </w:p>
    <w:p w:rsidR="00FF0354" w:rsidRDefault="00FF0354" w:rsidP="001C6447">
      <w:pPr>
        <w:pStyle w:val="ListParagraph"/>
        <w:numPr>
          <w:ilvl w:val="0"/>
          <w:numId w:val="13"/>
        </w:numPr>
        <w:ind w:left="425" w:hanging="425"/>
      </w:pPr>
      <w:r w:rsidRPr="00271233">
        <w:t>An update to the NDRP (ARPANSA, 201</w:t>
      </w:r>
      <w:r w:rsidR="00065A12">
        <w:t>7</w:t>
      </w:r>
      <w:r w:rsidR="00006358">
        <w:t>a</w:t>
      </w:r>
      <w:r w:rsidRPr="00271233">
        <w:t>).</w:t>
      </w:r>
    </w:p>
    <w:p w:rsidR="00A15D7B" w:rsidRDefault="00A15D7B" w:rsidP="001C6447">
      <w:pPr>
        <w:pStyle w:val="ListParagraph"/>
        <w:numPr>
          <w:ilvl w:val="0"/>
          <w:numId w:val="13"/>
        </w:numPr>
        <w:ind w:left="425" w:hanging="425"/>
      </w:pPr>
      <w:r>
        <w:t xml:space="preserve">A new safety guide RPS G-1 </w:t>
      </w:r>
      <w:r w:rsidRPr="00143758">
        <w:rPr>
          <w:i/>
        </w:rPr>
        <w:t>Guide for Radiation Protection of the Environment</w:t>
      </w:r>
      <w:r>
        <w:t xml:space="preserve"> (ARPANSA, 2015), </w:t>
      </w:r>
      <w:r w:rsidRPr="004B60DA">
        <w:t xml:space="preserve">to </w:t>
      </w:r>
      <w:r w:rsidRPr="00065A12">
        <w:t>provide best practice guidance on how to assess environmental exposures and demonstrate protection of the environment from the human activities that give rise to such exposures</w:t>
      </w:r>
      <w:r>
        <w:t>.</w:t>
      </w:r>
    </w:p>
    <w:p w:rsidR="00FF0354" w:rsidRDefault="00A37C89" w:rsidP="001C6447">
      <w:pPr>
        <w:pStyle w:val="ListParagraph"/>
        <w:numPr>
          <w:ilvl w:val="0"/>
          <w:numId w:val="13"/>
        </w:numPr>
        <w:ind w:left="425" w:hanging="425"/>
      </w:pPr>
      <w:r w:rsidRPr="00A37C89">
        <w:t xml:space="preserve">A new safety guide RPS G-2, </w:t>
      </w:r>
      <w:r w:rsidRPr="00143758">
        <w:rPr>
          <w:i/>
        </w:rPr>
        <w:t>Guide for Radiation Protection in Existing Exposure Situations</w:t>
      </w:r>
      <w:r w:rsidRPr="00A37C89">
        <w:t xml:space="preserve"> (</w:t>
      </w:r>
      <w:r>
        <w:t>ARPANSA, 2017</w:t>
      </w:r>
      <w:r w:rsidR="00006358">
        <w:t>b</w:t>
      </w:r>
      <w:r w:rsidRPr="00A37C89">
        <w:t>), to provide best practice guidance on protection of occupationally exposed persons, the public and the environment from the harmful effects of ionising radiation in existing exposure situations.</w:t>
      </w:r>
    </w:p>
    <w:p w:rsidR="005E0AAB" w:rsidRDefault="00FF0354" w:rsidP="00121190">
      <w:r>
        <w:lastRenderedPageBreak/>
        <w:t>The near-surface disposal c</w:t>
      </w:r>
      <w:r w:rsidRPr="009609B8">
        <w:t>ode</w:t>
      </w:r>
      <w:r>
        <w:t>,</w:t>
      </w:r>
      <w:r w:rsidRPr="009609B8">
        <w:t xml:space="preserve"> </w:t>
      </w:r>
      <w:r w:rsidRPr="009609B8">
        <w:rPr>
          <w:i/>
        </w:rPr>
        <w:t>Code of practice for the near-surface disposal of radioactive waste in Australia (1992)</w:t>
      </w:r>
      <w:r w:rsidRPr="009609B8">
        <w:t xml:space="preserve"> </w:t>
      </w:r>
      <w:r w:rsidR="004B61F1">
        <w:t>(NHMRC, 1992</w:t>
      </w:r>
      <w:r w:rsidR="004B61F1" w:rsidRPr="008B262A">
        <w:t>)</w:t>
      </w:r>
      <w:r w:rsidRPr="009609B8">
        <w:t xml:space="preserve"> is currently under revision, to take into account recent international developments, particularly with respect to the new </w:t>
      </w:r>
      <w:r>
        <w:t xml:space="preserve">Australian </w:t>
      </w:r>
      <w:r w:rsidRPr="009609B8">
        <w:t>waste classification system and the use of the safety case.</w:t>
      </w:r>
    </w:p>
    <w:p w:rsidR="00A15D7B" w:rsidRDefault="00121190" w:rsidP="00121190">
      <w:r w:rsidRPr="00A108BB">
        <w:t xml:space="preserve">ARPANSA </w:t>
      </w:r>
      <w:r w:rsidR="003172D9">
        <w:t xml:space="preserve">took </w:t>
      </w:r>
      <w:r w:rsidRPr="00A108BB">
        <w:t>steps to have all occurrences of ‘nuclear waste’ in the ARPANS</w:t>
      </w:r>
      <w:r>
        <w:t xml:space="preserve"> Act</w:t>
      </w:r>
      <w:r w:rsidRPr="00A108BB">
        <w:t xml:space="preserve"> and</w:t>
      </w:r>
      <w:r>
        <w:t xml:space="preserve"> the </w:t>
      </w:r>
      <w:r w:rsidRPr="0017795A">
        <w:t>Australian Radiation Protection and Nuclear Safety Regulations 1999</w:t>
      </w:r>
      <w:r w:rsidRPr="00A108BB">
        <w:t xml:space="preserve"> </w:t>
      </w:r>
      <w:r>
        <w:t>(ARPANS Regulations)</w:t>
      </w:r>
      <w:r w:rsidRPr="00A108BB">
        <w:t xml:space="preserve"> corrected to ‘radioactive waste’.</w:t>
      </w:r>
      <w:r w:rsidR="00C10E94">
        <w:t xml:space="preserve"> </w:t>
      </w:r>
      <w:r w:rsidRPr="00A108BB">
        <w:t>These and other amendments to the ARPANS Act and Regulations resulting from the</w:t>
      </w:r>
      <w:r w:rsidR="00FA7BC8">
        <w:t xml:space="preserve"> 2007 and 2011</w:t>
      </w:r>
      <w:r w:rsidRPr="00A108BB">
        <w:t xml:space="preserve"> IRRS review</w:t>
      </w:r>
      <w:r w:rsidR="00FA7BC8">
        <w:t>s</w:t>
      </w:r>
      <w:r w:rsidRPr="00A108BB">
        <w:t xml:space="preserve"> </w:t>
      </w:r>
      <w:r w:rsidR="00E07C83">
        <w:t>took</w:t>
      </w:r>
      <w:r w:rsidRPr="00A108BB">
        <w:t xml:space="preserve"> effect from 1 July 2015.</w:t>
      </w:r>
    </w:p>
    <w:p w:rsidR="00E07C83" w:rsidRDefault="00CE02D8" w:rsidP="00121190">
      <w:r>
        <w:t xml:space="preserve">New ARPANSA regulatory guidance </w:t>
      </w:r>
      <w:r w:rsidRPr="00CE02D8">
        <w:rPr>
          <w:i/>
        </w:rPr>
        <w:t>Applying for a licence for a radioactive waste storage or disposal facility</w:t>
      </w:r>
      <w:r w:rsidR="00E07C83" w:rsidRPr="00E07C83">
        <w:t xml:space="preserve"> </w:t>
      </w:r>
      <w:r w:rsidRPr="00CE02D8">
        <w:t xml:space="preserve">and </w:t>
      </w:r>
      <w:r w:rsidRPr="00CE02D8">
        <w:rPr>
          <w:i/>
        </w:rPr>
        <w:t>Information for Stakeholders: Radioactive Waste Storage and Disposal Facilities</w:t>
      </w:r>
      <w:r w:rsidRPr="00CE02D8">
        <w:t xml:space="preserve">, </w:t>
      </w:r>
      <w:r>
        <w:t>w</w:t>
      </w:r>
      <w:r w:rsidR="00A15D7B">
        <w:t>as</w:t>
      </w:r>
      <w:r>
        <w:t xml:space="preserve"> published in </w:t>
      </w:r>
      <w:r w:rsidRPr="00CE02D8">
        <w:t>May 2017</w:t>
      </w:r>
      <w:r w:rsidR="00E07C83" w:rsidRPr="00E07C83">
        <w:t>.</w:t>
      </w:r>
    </w:p>
    <w:p w:rsidR="003C461E" w:rsidRPr="00AB0F0D" w:rsidRDefault="003C461E" w:rsidP="00AF0AA4">
      <w:pPr>
        <w:pStyle w:val="Heading2"/>
        <w:spacing w:before="360"/>
      </w:pPr>
      <w:bookmarkStart w:id="56" w:name="_Toc388522791"/>
      <w:bookmarkStart w:id="57" w:name="_Toc388455402"/>
      <w:bookmarkStart w:id="58" w:name="_Toc388454143"/>
      <w:bookmarkStart w:id="59" w:name="_Toc398309167"/>
      <w:bookmarkStart w:id="60" w:name="_Toc496009895"/>
      <w:r w:rsidRPr="00AB0F0D">
        <w:t>Article 18 Implementing Measures</w:t>
      </w:r>
      <w:bookmarkEnd w:id="56"/>
      <w:bookmarkEnd w:id="57"/>
      <w:bookmarkEnd w:id="58"/>
      <w:bookmarkEnd w:id="59"/>
      <w:bookmarkEnd w:id="60"/>
    </w:p>
    <w:p w:rsidR="003C461E" w:rsidRPr="00615469" w:rsidRDefault="003C461E" w:rsidP="00AF0AA4">
      <w:r w:rsidRPr="00615469">
        <w:t xml:space="preserve">Each jurisdiction has taken the necessary administrative steps to enable </w:t>
      </w:r>
      <w:r w:rsidR="00BB69B9">
        <w:t>its</w:t>
      </w:r>
      <w:r w:rsidRPr="00615469">
        <w:t xml:space="preserve"> regulatory body to undertake functions allocated to it </w:t>
      </w:r>
      <w:r w:rsidR="006A7F2D">
        <w:t xml:space="preserve">under the enabling legislation. </w:t>
      </w:r>
      <w:r w:rsidRPr="00615469">
        <w:t>Details of the legislative and regulatory framework and regulatory body for each jurisdiction are contained below under Article 19. Annex B contains a list of the statutory instruments currently in force.</w:t>
      </w:r>
    </w:p>
    <w:p w:rsidR="009D7FAE" w:rsidRPr="00615469" w:rsidRDefault="003C461E" w:rsidP="00AF0AA4">
      <w:r w:rsidRPr="00615469">
        <w:t xml:space="preserve">Australian jurisdictions are continuing to work together to further develop and implement a uniform national set of policies and practices for the safety of radioactive waste management. In accordance with the ARPANS Act, the CEO of ARPANSA and the Radiation Health Committee are promoting national uniformity in radiation protection and nuclear safety, including radioactive waste management, through the development of </w:t>
      </w:r>
      <w:r w:rsidRPr="0017795A">
        <w:t xml:space="preserve">codes and </w:t>
      </w:r>
      <w:r w:rsidR="0017795A" w:rsidRPr="0017795A">
        <w:t>guides</w:t>
      </w:r>
      <w:r w:rsidR="0017795A" w:rsidRPr="00615469">
        <w:t xml:space="preserve"> </w:t>
      </w:r>
      <w:r w:rsidRPr="00615469">
        <w:t>and the NDRP</w:t>
      </w:r>
      <w:r w:rsidR="007339BC">
        <w:t xml:space="preserve"> </w:t>
      </w:r>
      <w:r w:rsidR="007339BC" w:rsidRPr="006C57B7">
        <w:t>(ARPANSA, 201</w:t>
      </w:r>
      <w:r w:rsidR="00850DEB">
        <w:t>7</w:t>
      </w:r>
      <w:r w:rsidR="00006358">
        <w:t>a</w:t>
      </w:r>
      <w:r w:rsidR="007339BC" w:rsidRPr="006C57B7">
        <w:t>)</w:t>
      </w:r>
      <w:r w:rsidRPr="00615469">
        <w:t xml:space="preserve">. The NDRP is a dynamic document </w:t>
      </w:r>
      <w:r w:rsidRPr="00615469">
        <w:lastRenderedPageBreak/>
        <w:t>that will evolve as</w:t>
      </w:r>
      <w:r w:rsidR="00F41BF4" w:rsidRPr="00615469">
        <w:t xml:space="preserve"> </w:t>
      </w:r>
      <w:r w:rsidRPr="00615469">
        <w:t>nationally agreed position</w:t>
      </w:r>
      <w:r w:rsidR="009D7FAE" w:rsidRPr="00615469">
        <w:t>s are reached by jurisdictions</w:t>
      </w:r>
      <w:r w:rsidR="005163EB">
        <w:t xml:space="preserve">, </w:t>
      </w:r>
      <w:r w:rsidR="00060B13">
        <w:t>and made effective</w:t>
      </w:r>
      <w:r w:rsidR="005163EB">
        <w:t xml:space="preserve"> </w:t>
      </w:r>
      <w:r w:rsidR="00060B13">
        <w:t>by</w:t>
      </w:r>
      <w:r w:rsidR="005163EB">
        <w:t xml:space="preserve"> adoption into respective jurisdictional laws or </w:t>
      </w:r>
      <w:r w:rsidR="00060B13">
        <w:t xml:space="preserve">by </w:t>
      </w:r>
      <w:r w:rsidR="008A4A9A">
        <w:t>inclusion</w:t>
      </w:r>
      <w:r w:rsidR="005163EB">
        <w:t xml:space="preserve"> as conditions of respective jurisdictional licenses.</w:t>
      </w:r>
      <w:bookmarkStart w:id="61" w:name="_Toc288730442"/>
      <w:bookmarkStart w:id="62" w:name="_Toc304206499"/>
      <w:bookmarkStart w:id="63" w:name="_Toc306379348"/>
    </w:p>
    <w:p w:rsidR="009D7FAE" w:rsidRPr="00615469" w:rsidRDefault="003C461E" w:rsidP="00AF0AA4">
      <w:pPr>
        <w:pStyle w:val="Heading2"/>
        <w:spacing w:before="360"/>
      </w:pPr>
      <w:bookmarkStart w:id="64" w:name="_Toc388522792"/>
      <w:bookmarkStart w:id="65" w:name="_Toc388455403"/>
      <w:bookmarkStart w:id="66" w:name="_Toc388454144"/>
      <w:bookmarkStart w:id="67" w:name="_Toc398309168"/>
      <w:bookmarkStart w:id="68" w:name="_Toc496009896"/>
      <w:r w:rsidRPr="00615469">
        <w:t>Article 19 Legislative and Regulatory Framework</w:t>
      </w:r>
      <w:bookmarkEnd w:id="64"/>
      <w:bookmarkEnd w:id="65"/>
      <w:bookmarkEnd w:id="66"/>
      <w:bookmarkEnd w:id="67"/>
      <w:bookmarkEnd w:id="68"/>
    </w:p>
    <w:p w:rsidR="003C461E" w:rsidRPr="00DC44A3" w:rsidRDefault="003C461E" w:rsidP="00093547">
      <w:pPr>
        <w:pStyle w:val="TOCHeading"/>
        <w:rPr>
          <w:lang w:val="en-AU"/>
        </w:rPr>
      </w:pPr>
      <w:r w:rsidRPr="00DC44A3">
        <w:rPr>
          <w:lang w:val="en-AU"/>
        </w:rPr>
        <w:t>Establishing and maintaining a legislative and regulatory framework</w:t>
      </w:r>
    </w:p>
    <w:bookmarkEnd w:id="61"/>
    <w:bookmarkEnd w:id="62"/>
    <w:bookmarkEnd w:id="63"/>
    <w:p w:rsidR="003C461E" w:rsidRPr="00615469" w:rsidRDefault="003C461E" w:rsidP="00AF0AA4">
      <w:r w:rsidRPr="00615469">
        <w:t>The objective of Australian radiation protection legislation includes protection of the health and safety of people and the environment from the harmful effects of ionising and non-ionising radiation.</w:t>
      </w:r>
    </w:p>
    <w:p w:rsidR="003C461E" w:rsidRPr="00615469" w:rsidRDefault="003C461E" w:rsidP="00AF0AA4">
      <w:r w:rsidRPr="00615469">
        <w:t>The legislation current in each jurisdiction:</w:t>
      </w:r>
    </w:p>
    <w:p w:rsidR="003C461E" w:rsidRPr="00DC44A3" w:rsidRDefault="003C461E" w:rsidP="001C6447">
      <w:pPr>
        <w:pStyle w:val="ListParagraph"/>
        <w:numPr>
          <w:ilvl w:val="0"/>
          <w:numId w:val="13"/>
        </w:numPr>
        <w:ind w:left="425" w:hanging="425"/>
      </w:pPr>
      <w:r w:rsidRPr="00DC44A3">
        <w:t>establishes a regulatory body accountable to a Minister of the Crown and through that Minister to the Parliament;</w:t>
      </w:r>
    </w:p>
    <w:p w:rsidR="003C461E" w:rsidRPr="00DC44A3" w:rsidRDefault="003C461E" w:rsidP="001C6447">
      <w:pPr>
        <w:pStyle w:val="ListParagraph"/>
        <w:numPr>
          <w:ilvl w:val="0"/>
          <w:numId w:val="13"/>
        </w:numPr>
        <w:ind w:left="425" w:hanging="425"/>
      </w:pPr>
      <w:r w:rsidRPr="00DC44A3">
        <w:t>includes requirements to comply with accepted national standards for occupational exposure limits, dose limits, disposal of radioactive waste, transport of radioactive material, and air and waterborne discharge limits;</w:t>
      </w:r>
    </w:p>
    <w:p w:rsidR="003C461E" w:rsidRPr="00DC44A3" w:rsidRDefault="003C461E" w:rsidP="001C6447">
      <w:pPr>
        <w:pStyle w:val="ListParagraph"/>
        <w:numPr>
          <w:ilvl w:val="0"/>
          <w:numId w:val="13"/>
        </w:numPr>
        <w:ind w:left="425" w:hanging="425"/>
      </w:pPr>
      <w:r w:rsidRPr="00DC44A3">
        <w:t>requires reporting of incidents and exposures; and</w:t>
      </w:r>
    </w:p>
    <w:p w:rsidR="003C461E" w:rsidRPr="00DC44A3" w:rsidRDefault="003C461E" w:rsidP="001C6447">
      <w:pPr>
        <w:pStyle w:val="ListParagraph"/>
        <w:numPr>
          <w:ilvl w:val="0"/>
          <w:numId w:val="13"/>
        </w:numPr>
        <w:ind w:left="425" w:hanging="425"/>
      </w:pPr>
      <w:r w:rsidRPr="00DC44A3">
        <w:t>gives the regulatory body powers to monitor and enforce compliance with legislative requirements.</w:t>
      </w:r>
    </w:p>
    <w:p w:rsidR="003C461E" w:rsidRDefault="003C461E" w:rsidP="00AF0AA4">
      <w:r w:rsidRPr="00615469">
        <w:t>There is an additional national regulatory framework for protection of the environment established under the EPBC Act</w:t>
      </w:r>
      <w:r w:rsidRPr="00AB0F0D">
        <w:footnoteReference w:id="5"/>
      </w:r>
      <w:r w:rsidRPr="00AB0F0D">
        <w:t>.</w:t>
      </w:r>
    </w:p>
    <w:p w:rsidR="005E79F9" w:rsidRPr="00BB3075" w:rsidRDefault="005E79F9" w:rsidP="00AF0AA4">
      <w:r>
        <w:t>For</w:t>
      </w:r>
      <w:r w:rsidRPr="007A2F87">
        <w:t xml:space="preserve"> radioactive wast</w:t>
      </w:r>
      <w:r>
        <w:t xml:space="preserve">e that is also nuclear material, </w:t>
      </w:r>
      <w:r w:rsidRPr="007A2F87">
        <w:t xml:space="preserve">the security systems and infrastructure protecting the nuclear material </w:t>
      </w:r>
      <w:r>
        <w:t>are required</w:t>
      </w:r>
      <w:r w:rsidRPr="007A2F87">
        <w:t xml:space="preserve"> to comply with the </w:t>
      </w:r>
      <w:r w:rsidRPr="007A2F87">
        <w:rPr>
          <w:i/>
        </w:rPr>
        <w:t xml:space="preserve">Amendment to the </w:t>
      </w:r>
      <w:r w:rsidRPr="007A2F87">
        <w:rPr>
          <w:i/>
        </w:rPr>
        <w:lastRenderedPageBreak/>
        <w:t>Convention on the Physical Protection of Nuclear Material</w:t>
      </w:r>
      <w:r w:rsidRPr="007A2F87">
        <w:t xml:space="preserve"> (</w:t>
      </w:r>
      <w:r>
        <w:t>IAEA, 2016</w:t>
      </w:r>
      <w:r w:rsidRPr="007A2F87">
        <w:t xml:space="preserve">) and the IAEA guidance document </w:t>
      </w:r>
      <w:r w:rsidRPr="0062380F">
        <w:rPr>
          <w:i/>
        </w:rPr>
        <w:t>Nuclear Security Recommendations on Physical Protection of Nuclear Material and Nuclear Facilities</w:t>
      </w:r>
      <w:r w:rsidRPr="007A2F87">
        <w:t xml:space="preserve"> (IAEA INFCIRC/225/Rev.5, 2011). This is managed through permits issued under s13 of the </w:t>
      </w:r>
      <w:r w:rsidRPr="0062380F">
        <w:rPr>
          <w:i/>
        </w:rPr>
        <w:t>Nuclear Non-Proliferation (Safeguards) Act 1987</w:t>
      </w:r>
      <w:r w:rsidRPr="007A2F87">
        <w:t>, administered by the Australian Safeguards and N</w:t>
      </w:r>
      <w:r>
        <w:t xml:space="preserve">on-Proliferation Office (ASNO). </w:t>
      </w:r>
      <w:r w:rsidRPr="007A2F87">
        <w:t>Nuclear security requirements vary considerably depending on the types and quantities of nuclear material, and in many cases will be met by security measures put in place for compliance with RPS No.</w:t>
      </w:r>
      <w:r>
        <w:t xml:space="preserve"> </w:t>
      </w:r>
      <w:r w:rsidRPr="007A2F87">
        <w:t>11</w:t>
      </w:r>
      <w:r w:rsidRPr="004624D4">
        <w:t xml:space="preserve"> </w:t>
      </w:r>
      <w:r w:rsidRPr="004624D4">
        <w:rPr>
          <w:i/>
        </w:rPr>
        <w:t>Code of Practice for the Security of Radioactive Sources</w:t>
      </w:r>
      <w:r>
        <w:t xml:space="preserve"> (ARPANSA, 2007)</w:t>
      </w:r>
      <w:r w:rsidRPr="007A2F87">
        <w:t>, without further modification.</w:t>
      </w:r>
    </w:p>
    <w:p w:rsidR="003C461E" w:rsidRDefault="003C461E" w:rsidP="00AF0AA4">
      <w:r w:rsidRPr="00615469">
        <w:t xml:space="preserve">The </w:t>
      </w:r>
      <w:r w:rsidRPr="00615469">
        <w:rPr>
          <w:i/>
        </w:rPr>
        <w:t>National Directory for Radiation Protection</w:t>
      </w:r>
      <w:r w:rsidRPr="00615469">
        <w:t xml:space="preserve"> </w:t>
      </w:r>
      <w:r w:rsidR="007339BC" w:rsidRPr="006C57B7">
        <w:t>(ARPANSA, 201</w:t>
      </w:r>
      <w:r w:rsidR="00850DEB">
        <w:t>7</w:t>
      </w:r>
      <w:r w:rsidR="00006358">
        <w:t>a</w:t>
      </w:r>
      <w:r w:rsidR="007339BC" w:rsidRPr="006C57B7">
        <w:t>)</w:t>
      </w:r>
      <w:r w:rsidRPr="00615469">
        <w:t xml:space="preserve"> contains the agreed </w:t>
      </w:r>
      <w:r w:rsidRPr="00615469">
        <w:rPr>
          <w:i/>
        </w:rPr>
        <w:t>de minimus</w:t>
      </w:r>
      <w:r w:rsidRPr="00615469">
        <w:t xml:space="preserve"> regulatory requirements implemented </w:t>
      </w:r>
      <w:r w:rsidR="00BB69B9">
        <w:t>in</w:t>
      </w:r>
      <w:r w:rsidRPr="00615469">
        <w:t xml:space="preserve"> all Australian jurisdictions. The NDRP is the principal means for addressing the inconsistencies in radiation protection regulation across the various Australian jurisdictions. </w:t>
      </w:r>
      <w:r w:rsidR="00FA7BC8">
        <w:t>It</w:t>
      </w:r>
      <w:r w:rsidRPr="00615469">
        <w:t xml:space="preserve"> provides an overall agreed framework for radiation safety, including both ionising and non-ionising radiation, together with clear regulatory statements to be adopted by the Commonwealth Government and the States and Territories. The NDRP is developed by all regulators though the processes</w:t>
      </w:r>
      <w:r w:rsidRPr="00F2377F">
        <w:t xml:space="preserve"> of the Radiation Health Committee. This Committee, established under the </w:t>
      </w:r>
      <w:r w:rsidR="00442728">
        <w:t>ARPANS Act</w:t>
      </w:r>
      <w:r w:rsidRPr="00F2377F">
        <w:t xml:space="preserve">, includes radiation regulators from each jurisdiction. Additions to the NDRP require final approval from health ministers </w:t>
      </w:r>
      <w:r w:rsidR="005163EB">
        <w:t xml:space="preserve">on behalf of respective governments </w:t>
      </w:r>
      <w:r w:rsidRPr="00F2377F">
        <w:t>from each of the jurisdictions before being adopted.</w:t>
      </w:r>
    </w:p>
    <w:p w:rsidR="00E32E4F" w:rsidRPr="00F2377F" w:rsidRDefault="00E32E4F" w:rsidP="00AF0AA4">
      <w:r>
        <w:t xml:space="preserve">ARPANSA </w:t>
      </w:r>
      <w:r w:rsidR="006035F2">
        <w:t>is in the process of</w:t>
      </w:r>
      <w:r>
        <w:t xml:space="preserve"> transition</w:t>
      </w:r>
      <w:r w:rsidR="006035F2">
        <w:t>ing</w:t>
      </w:r>
      <w:r>
        <w:t xml:space="preserve"> the RPS </w:t>
      </w:r>
      <w:r w:rsidR="00D77B32">
        <w:t>national standards documents</w:t>
      </w:r>
      <w:r>
        <w:t xml:space="preserve"> </w:t>
      </w:r>
      <w:r w:rsidR="00D77B32">
        <w:t>to a structure</w:t>
      </w:r>
      <w:r>
        <w:t xml:space="preserve"> comprising Fundamentals, Codes and Guides.</w:t>
      </w:r>
    </w:p>
    <w:p w:rsidR="003C461E" w:rsidRPr="00DC44A3" w:rsidRDefault="003C461E" w:rsidP="00093547">
      <w:pPr>
        <w:pStyle w:val="TOCHeading"/>
        <w:rPr>
          <w:lang w:val="en-AU"/>
        </w:rPr>
      </w:pPr>
      <w:r w:rsidRPr="00DC44A3">
        <w:rPr>
          <w:lang w:val="en-AU"/>
        </w:rPr>
        <w:t>Safety requirements and regulations for radiation safety in Australia</w:t>
      </w:r>
    </w:p>
    <w:p w:rsidR="003C461E" w:rsidRPr="00CB019B" w:rsidRDefault="003C461E" w:rsidP="00AF0AA4">
      <w:r w:rsidRPr="00F2377F">
        <w:t xml:space="preserve">The </w:t>
      </w:r>
      <w:r w:rsidRPr="00CB019B">
        <w:t>legislative and regulatory frameworks in each jurisdiction include the following principles and requirements:</w:t>
      </w:r>
    </w:p>
    <w:p w:rsidR="00CB019B" w:rsidRPr="00DC44A3" w:rsidRDefault="003C461E" w:rsidP="001C6447">
      <w:pPr>
        <w:pStyle w:val="ListParagraph"/>
        <w:numPr>
          <w:ilvl w:val="0"/>
          <w:numId w:val="13"/>
        </w:numPr>
        <w:ind w:left="425" w:hanging="425"/>
      </w:pPr>
      <w:r w:rsidRPr="00DC44A3">
        <w:lastRenderedPageBreak/>
        <w:t>Radiation protection principles including justification of practices to ensure that benefits outweigh the detriment,</w:t>
      </w:r>
      <w:r w:rsidR="00CB019B" w:rsidRPr="00DC44A3">
        <w:t xml:space="preserve"> radiation dose limitation</w:t>
      </w:r>
      <w:r w:rsidRPr="00DC44A3">
        <w:t xml:space="preserve"> and optimisation of protection and safety</w:t>
      </w:r>
      <w:r w:rsidR="00CB019B" w:rsidRPr="00DC44A3">
        <w:t>.</w:t>
      </w:r>
    </w:p>
    <w:p w:rsidR="003C461E" w:rsidRPr="00DC44A3" w:rsidRDefault="003C461E" w:rsidP="001C6447">
      <w:pPr>
        <w:pStyle w:val="ListParagraph"/>
        <w:numPr>
          <w:ilvl w:val="0"/>
          <w:numId w:val="13"/>
        </w:numPr>
        <w:ind w:left="425" w:hanging="425"/>
      </w:pPr>
      <w:r w:rsidRPr="00DC44A3">
        <w:t>Management requirements to provide for responsible persons to establish a safety culture, establish quality assurance programs, reduce the probability of human error leading to accidents, make appropriate training and information available to staff, allocate sufficient resources and provide the qualified expertise necessary to observe the requirements.</w:t>
      </w:r>
    </w:p>
    <w:p w:rsidR="00CB019B" w:rsidRPr="00DC44A3" w:rsidRDefault="003C461E" w:rsidP="001C6447">
      <w:pPr>
        <w:pStyle w:val="ListParagraph"/>
        <w:numPr>
          <w:ilvl w:val="0"/>
          <w:numId w:val="13"/>
        </w:numPr>
        <w:ind w:left="425" w:hanging="425"/>
      </w:pPr>
      <w:r w:rsidRPr="00DC44A3">
        <w:t xml:space="preserve">Technical requirements such as shielding design and interlocks as necessary, to ensure that radiation sources remain within control and are secure from theft or damage. </w:t>
      </w:r>
    </w:p>
    <w:p w:rsidR="003C461E" w:rsidRPr="00DC44A3" w:rsidRDefault="003C461E" w:rsidP="001C6447">
      <w:pPr>
        <w:pStyle w:val="ListParagraph"/>
        <w:numPr>
          <w:ilvl w:val="0"/>
          <w:numId w:val="13"/>
        </w:numPr>
        <w:ind w:left="425" w:hanging="425"/>
      </w:pPr>
      <w:r w:rsidRPr="00DC44A3">
        <w:t xml:space="preserve">Defence-in-depth measures in facility design and operating procedures, which are intended to prevent accidents, to mitigate the consequences of accidents and to restore safety should an accident occur. </w:t>
      </w:r>
    </w:p>
    <w:p w:rsidR="003C461E" w:rsidRPr="00DC44A3" w:rsidRDefault="003C461E" w:rsidP="001C6447">
      <w:pPr>
        <w:pStyle w:val="ListParagraph"/>
        <w:numPr>
          <w:ilvl w:val="0"/>
          <w:numId w:val="13"/>
        </w:numPr>
        <w:ind w:left="425" w:hanging="425"/>
      </w:pPr>
      <w:r w:rsidRPr="00DC44A3">
        <w:t>Processes for verification of safety and security, which involve safety assessments to identify and determine the magnitudes of radiation exp</w:t>
      </w:r>
      <w:r w:rsidR="009D7FAE" w:rsidRPr="00DC44A3">
        <w:t xml:space="preserve">osures during normal operation </w:t>
      </w:r>
      <w:r w:rsidRPr="00DC44A3">
        <w:t>and accidents, and to assess the provisions for pr</w:t>
      </w:r>
      <w:r w:rsidR="009D7FAE" w:rsidRPr="00DC44A3">
        <w:t xml:space="preserve">otection. </w:t>
      </w:r>
      <w:r w:rsidRPr="00DC44A3">
        <w:t>Establishment of procedures and equipment required</w:t>
      </w:r>
      <w:r w:rsidR="009D7FAE" w:rsidRPr="00DC44A3">
        <w:t xml:space="preserve"> for monitoring operations and </w:t>
      </w:r>
      <w:r w:rsidRPr="00DC44A3">
        <w:t xml:space="preserve">certifying compliance with safety requirements and standards. </w:t>
      </w:r>
    </w:p>
    <w:p w:rsidR="003C461E" w:rsidRPr="00DC44A3" w:rsidRDefault="003C461E" w:rsidP="001C6447">
      <w:pPr>
        <w:pStyle w:val="ListParagraph"/>
        <w:numPr>
          <w:ilvl w:val="0"/>
          <w:numId w:val="13"/>
        </w:numPr>
        <w:ind w:left="425" w:hanging="425"/>
      </w:pPr>
      <w:r w:rsidRPr="00DC44A3">
        <w:t>Maintenance of appropriate records and reports.</w:t>
      </w:r>
    </w:p>
    <w:p w:rsidR="003C461E" w:rsidRPr="00DC44A3" w:rsidRDefault="003C461E" w:rsidP="001C6447">
      <w:pPr>
        <w:pStyle w:val="ListParagraph"/>
        <w:numPr>
          <w:ilvl w:val="0"/>
          <w:numId w:val="13"/>
        </w:numPr>
        <w:ind w:left="425" w:hanging="425"/>
      </w:pPr>
      <w:r w:rsidRPr="00DC44A3">
        <w:t xml:space="preserve">Risk management principles, which include a broader evaluation of risk assessment </w:t>
      </w:r>
      <w:r w:rsidR="00B0108C" w:rsidRPr="00DC44A3">
        <w:t>that</w:t>
      </w:r>
      <w:r w:rsidRPr="00DC44A3">
        <w:t xml:space="preserve"> take</w:t>
      </w:r>
      <w:r w:rsidR="00B0108C" w:rsidRPr="00DC44A3">
        <w:t xml:space="preserve"> </w:t>
      </w:r>
      <w:r w:rsidRPr="00DC44A3">
        <w:t>scientific data</w:t>
      </w:r>
      <w:r w:rsidR="00B0108C" w:rsidRPr="00DC44A3">
        <w:t xml:space="preserve"> and </w:t>
      </w:r>
      <w:r w:rsidRPr="00DC44A3">
        <w:t>social and economic considerations</w:t>
      </w:r>
      <w:r w:rsidR="00B0108C" w:rsidRPr="00DC44A3">
        <w:t xml:space="preserve"> into account</w:t>
      </w:r>
      <w:r w:rsidRPr="00DC44A3">
        <w:t>.</w:t>
      </w:r>
    </w:p>
    <w:p w:rsidR="003C461E" w:rsidRPr="00DC44A3" w:rsidRDefault="003C461E" w:rsidP="001C6447">
      <w:pPr>
        <w:pStyle w:val="ListParagraph"/>
        <w:numPr>
          <w:ilvl w:val="0"/>
          <w:numId w:val="13"/>
        </w:numPr>
        <w:ind w:left="425" w:hanging="425"/>
      </w:pPr>
      <w:r w:rsidRPr="00DC44A3">
        <w:t>Intervention actions for accidental or abnormal exposure situations requiring protective action to reduce or avert radiation exposures, or their likelihood.</w:t>
      </w:r>
    </w:p>
    <w:p w:rsidR="003C461E" w:rsidRPr="00511E18" w:rsidRDefault="003C461E" w:rsidP="00AF0AA4">
      <w:pPr>
        <w:rPr>
          <w:spacing w:val="-4"/>
        </w:rPr>
      </w:pPr>
      <w:r w:rsidRPr="00511E18">
        <w:rPr>
          <w:spacing w:val="-4"/>
        </w:rPr>
        <w:t xml:space="preserve">Nationally accepted standards are imposed in each jurisdiction by way of Regulations made under the relevant Act that established the jurisdiction’s regulatory framework. </w:t>
      </w:r>
      <w:r w:rsidRPr="00511E18">
        <w:rPr>
          <w:spacing w:val="-4"/>
        </w:rPr>
        <w:lastRenderedPageBreak/>
        <w:t>Standards may also be imposed as specific conditions of licence or registration. Below is a schedule identifying the standards relevant to radioactive waste management and spent fuel management by subject</w:t>
      </w:r>
      <w:r w:rsidR="00F6000C">
        <w:rPr>
          <w:spacing w:val="-4"/>
        </w:rPr>
        <w:t>,</w:t>
      </w:r>
      <w:r w:rsidRPr="00511E18">
        <w:rPr>
          <w:spacing w:val="-4"/>
        </w:rPr>
        <w:t xml:space="preserve"> and the IAEA or ICRP equivalent where applicable.</w:t>
      </w:r>
    </w:p>
    <w:p w:rsidR="007922F7" w:rsidRPr="00F2377F" w:rsidRDefault="007922F7" w:rsidP="007922F7">
      <w:pPr>
        <w:spacing w:before="0"/>
      </w:pPr>
    </w:p>
    <w:tbl>
      <w:tblPr>
        <w:tblStyle w:val="LightList-Accent1"/>
        <w:tblW w:w="0" w:type="auto"/>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1938"/>
        <w:gridCol w:w="3840"/>
        <w:gridCol w:w="3840"/>
      </w:tblGrid>
      <w:tr w:rsidR="003C461E" w:rsidRPr="00EF3897" w:rsidTr="00471D7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51" w:type="dxa"/>
            <w:tcBorders>
              <w:top w:val="none" w:sz="0" w:space="0" w:color="auto"/>
              <w:left w:val="none" w:sz="0" w:space="0" w:color="auto"/>
              <w:right w:val="none" w:sz="0" w:space="0" w:color="auto"/>
            </w:tcBorders>
            <w:shd w:val="clear" w:color="auto" w:fill="4E1C74"/>
          </w:tcPr>
          <w:p w:rsidR="003C461E" w:rsidRPr="008A1D50" w:rsidRDefault="003C461E" w:rsidP="008A1D50">
            <w:pPr>
              <w:pStyle w:val="TableHeading"/>
              <w:spacing w:beforeLines="60" w:before="144" w:afterLines="60" w:after="144"/>
              <w:jc w:val="left"/>
              <w:rPr>
                <w:b/>
              </w:rPr>
            </w:pPr>
            <w:r w:rsidRPr="008A1D50">
              <w:rPr>
                <w:b/>
              </w:rPr>
              <w:t>Regulatory subject</w:t>
            </w:r>
          </w:p>
        </w:tc>
        <w:tc>
          <w:tcPr>
            <w:tcW w:w="3898" w:type="dxa"/>
            <w:shd w:val="clear" w:color="auto" w:fill="4E1C74"/>
          </w:tcPr>
          <w:p w:rsidR="003C461E" w:rsidRPr="008A1D50" w:rsidRDefault="003C461E" w:rsidP="008A1D50">
            <w:pPr>
              <w:pStyle w:val="TableHeading"/>
              <w:spacing w:beforeLines="60" w:before="144" w:afterLines="60" w:after="144"/>
              <w:jc w:val="left"/>
              <w:cnfStyle w:val="100000000000" w:firstRow="1" w:lastRow="0" w:firstColumn="0" w:lastColumn="0" w:oddVBand="0" w:evenVBand="0" w:oddHBand="0" w:evenHBand="0" w:firstRowFirstColumn="0" w:firstRowLastColumn="0" w:lastRowFirstColumn="0" w:lastRowLastColumn="0"/>
              <w:rPr>
                <w:b/>
              </w:rPr>
            </w:pPr>
            <w:r w:rsidRPr="008A1D50">
              <w:rPr>
                <w:b/>
              </w:rPr>
              <w:t>Australian standard</w:t>
            </w:r>
          </w:p>
        </w:tc>
        <w:tc>
          <w:tcPr>
            <w:cnfStyle w:val="000010000000" w:firstRow="0" w:lastRow="0" w:firstColumn="0" w:lastColumn="0" w:oddVBand="1" w:evenVBand="0" w:oddHBand="0" w:evenHBand="0" w:firstRowFirstColumn="0" w:firstRowLastColumn="0" w:lastRowFirstColumn="0" w:lastRowLastColumn="0"/>
            <w:tcW w:w="3898" w:type="dxa"/>
            <w:tcBorders>
              <w:top w:val="none" w:sz="0" w:space="0" w:color="auto"/>
              <w:left w:val="none" w:sz="0" w:space="0" w:color="auto"/>
              <w:right w:val="none" w:sz="0" w:space="0" w:color="auto"/>
            </w:tcBorders>
            <w:shd w:val="clear" w:color="auto" w:fill="4E1C74"/>
          </w:tcPr>
          <w:p w:rsidR="003C461E" w:rsidRPr="008A1D50" w:rsidRDefault="003C461E" w:rsidP="008A1D50">
            <w:pPr>
              <w:pStyle w:val="TableHeading"/>
              <w:spacing w:beforeLines="60" w:before="144" w:afterLines="60" w:after="144"/>
              <w:jc w:val="left"/>
              <w:rPr>
                <w:b/>
              </w:rPr>
            </w:pPr>
            <w:r w:rsidRPr="008A1D50">
              <w:rPr>
                <w:b/>
              </w:rPr>
              <w:t>International equivalent</w:t>
            </w:r>
          </w:p>
        </w:tc>
      </w:tr>
      <w:tr w:rsidR="003C461E" w:rsidRPr="00F2377F" w:rsidTr="008E21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tcPr>
          <w:p w:rsidR="003C461E" w:rsidRPr="002D235F" w:rsidRDefault="003C461E" w:rsidP="008A1D50">
            <w:pPr>
              <w:pStyle w:val="TableNormal1"/>
              <w:spacing w:beforeLines="60" w:before="144" w:afterLines="60" w:after="144"/>
            </w:pPr>
            <w:r w:rsidRPr="002D235F">
              <w:t xml:space="preserve">Occupational </w:t>
            </w:r>
            <w:r w:rsidR="00E7776D">
              <w:t xml:space="preserve">and public </w:t>
            </w:r>
            <w:r w:rsidRPr="002D235F">
              <w:t>exposure and dose limits</w:t>
            </w:r>
          </w:p>
        </w:tc>
        <w:tc>
          <w:tcPr>
            <w:tcW w:w="3898" w:type="dxa"/>
            <w:tcBorders>
              <w:top w:val="none" w:sz="0" w:space="0" w:color="auto"/>
              <w:bottom w:val="none" w:sz="0" w:space="0" w:color="auto"/>
            </w:tcBorders>
          </w:tcPr>
          <w:p w:rsidR="003C461E" w:rsidRPr="002D235F" w:rsidRDefault="00B06F3F"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pPr>
            <w:r>
              <w:t xml:space="preserve">RPS </w:t>
            </w:r>
            <w:r w:rsidR="006035F2">
              <w:t xml:space="preserve">C-1 </w:t>
            </w:r>
            <w:r w:rsidR="006035F2" w:rsidRPr="006035F2">
              <w:rPr>
                <w:i/>
              </w:rPr>
              <w:t>Code for Radiation Protection in Planned Exposure Situations</w:t>
            </w:r>
            <w:r w:rsidR="006035F2" w:rsidRPr="006035F2">
              <w:t xml:space="preserve"> (2016)</w:t>
            </w:r>
            <w:r w:rsidR="004227AC">
              <w:t xml:space="preserve">; RPS </w:t>
            </w:r>
            <w:r w:rsidR="00D7770A">
              <w:t>F-1</w:t>
            </w:r>
          </w:p>
        </w:tc>
        <w:tc>
          <w:tcPr>
            <w:cnfStyle w:val="000010000000" w:firstRow="0" w:lastRow="0" w:firstColumn="0" w:lastColumn="0" w:oddVBand="1" w:evenVBand="0" w:oddHBand="0" w:evenHBand="0" w:firstRowFirstColumn="0" w:firstRowLastColumn="0" w:lastRowFirstColumn="0" w:lastRowLastColumn="0"/>
            <w:tcW w:w="3898" w:type="dxa"/>
            <w:tcBorders>
              <w:top w:val="none" w:sz="0" w:space="0" w:color="auto"/>
              <w:left w:val="none" w:sz="0" w:space="0" w:color="auto"/>
              <w:bottom w:val="none" w:sz="0" w:space="0" w:color="auto"/>
              <w:right w:val="none" w:sz="0" w:space="0" w:color="auto"/>
            </w:tcBorders>
          </w:tcPr>
          <w:p w:rsidR="003C461E" w:rsidRPr="001C6F2E" w:rsidRDefault="003C461E" w:rsidP="008A1D50">
            <w:pPr>
              <w:pStyle w:val="TableNormal1"/>
              <w:spacing w:beforeLines="60" w:before="144" w:afterLines="60" w:after="144"/>
            </w:pPr>
            <w:r w:rsidRPr="001C6F2E">
              <w:t xml:space="preserve">ICRP Publications 60 and 103, and </w:t>
            </w:r>
            <w:r w:rsidR="00D77B32">
              <w:t xml:space="preserve">IAEA </w:t>
            </w:r>
            <w:r w:rsidR="00196D58">
              <w:t xml:space="preserve">safety standards </w:t>
            </w:r>
            <w:r w:rsidR="00D7770A">
              <w:t>SF-1 (2006) and GSR Part 3 (2014)</w:t>
            </w:r>
          </w:p>
        </w:tc>
      </w:tr>
      <w:tr w:rsidR="003C461E" w:rsidRPr="00F2377F" w:rsidTr="008E215E">
        <w:tc>
          <w:tcPr>
            <w:cnfStyle w:val="000010000000" w:firstRow="0" w:lastRow="0" w:firstColumn="0" w:lastColumn="0" w:oddVBand="1" w:evenVBand="0" w:oddHBand="0" w:evenHBand="0" w:firstRowFirstColumn="0" w:firstRowLastColumn="0" w:lastRowFirstColumn="0" w:lastRowLastColumn="0"/>
            <w:tcW w:w="1951" w:type="dxa"/>
            <w:tcBorders>
              <w:left w:val="none" w:sz="0" w:space="0" w:color="auto"/>
              <w:right w:val="none" w:sz="0" w:space="0" w:color="auto"/>
            </w:tcBorders>
          </w:tcPr>
          <w:p w:rsidR="003C461E" w:rsidRPr="002D235F" w:rsidRDefault="003C461E" w:rsidP="008A1D50">
            <w:pPr>
              <w:pStyle w:val="TableNormal1"/>
              <w:spacing w:beforeLines="60" w:before="144" w:afterLines="60" w:after="144"/>
            </w:pPr>
            <w:r w:rsidRPr="002D235F">
              <w:t>Transport of radioactive material</w:t>
            </w:r>
          </w:p>
        </w:tc>
        <w:tc>
          <w:tcPr>
            <w:tcW w:w="3898" w:type="dxa"/>
          </w:tcPr>
          <w:p w:rsidR="003C461E" w:rsidRPr="001C6F2E" w:rsidRDefault="00E93BDB"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RPS C-2, </w:t>
            </w:r>
            <w:r w:rsidR="00D24382" w:rsidRPr="00D24382">
              <w:rPr>
                <w:i/>
              </w:rPr>
              <w:t>Code for the Safe Transport of Radioactive Material (2014)</w:t>
            </w:r>
          </w:p>
        </w:tc>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right w:val="none" w:sz="0" w:space="0" w:color="auto"/>
            </w:tcBorders>
          </w:tcPr>
          <w:p w:rsidR="003C461E" w:rsidRPr="002D235F" w:rsidRDefault="003C461E" w:rsidP="008A1D50">
            <w:pPr>
              <w:pStyle w:val="TableNormal1"/>
              <w:spacing w:beforeLines="60" w:before="144" w:afterLines="60" w:after="144"/>
            </w:pPr>
            <w:r w:rsidRPr="001C6F2E">
              <w:t xml:space="preserve">IAEA </w:t>
            </w:r>
            <w:r w:rsidR="00D24382" w:rsidRPr="00D24382">
              <w:rPr>
                <w:i/>
              </w:rPr>
              <w:t>Regulations for the Safe Transport of Radioactive Material 2012 Edition</w:t>
            </w:r>
            <w:r w:rsidR="00D24382">
              <w:t xml:space="preserve"> (SSR-6, 2012)</w:t>
            </w:r>
          </w:p>
        </w:tc>
      </w:tr>
      <w:tr w:rsidR="003C461E" w:rsidRPr="00F2377F" w:rsidTr="00471D7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tcPr>
          <w:p w:rsidR="003C461E" w:rsidRPr="002D235F" w:rsidRDefault="003C461E" w:rsidP="008A1D50">
            <w:pPr>
              <w:pStyle w:val="TableNormal1"/>
              <w:spacing w:beforeLines="60" w:before="144" w:afterLines="60" w:after="144"/>
            </w:pPr>
            <w:r w:rsidRPr="002D235F">
              <w:t>Mining and milling of radioactive ores</w:t>
            </w:r>
          </w:p>
        </w:tc>
        <w:tc>
          <w:tcPr>
            <w:tcW w:w="3898" w:type="dxa"/>
            <w:tcBorders>
              <w:top w:val="none" w:sz="0" w:space="0" w:color="auto"/>
              <w:bottom w:val="none" w:sz="0" w:space="0" w:color="auto"/>
            </w:tcBorders>
          </w:tcPr>
          <w:p w:rsidR="003C461E" w:rsidRPr="002D235F" w:rsidRDefault="00E93BDB"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pPr>
            <w:r>
              <w:t xml:space="preserve">RPS </w:t>
            </w:r>
            <w:r w:rsidR="00196D58">
              <w:t xml:space="preserve">No. </w:t>
            </w:r>
            <w:r>
              <w:t xml:space="preserve">9, </w:t>
            </w:r>
            <w:r w:rsidR="003C461E" w:rsidRPr="0030640A">
              <w:t>ARPANSA</w:t>
            </w:r>
            <w:r w:rsidR="003C461E" w:rsidRPr="00AF0AA4">
              <w:rPr>
                <w:i/>
              </w:rPr>
              <w:t xml:space="preserve"> </w:t>
            </w:r>
            <w:r w:rsidR="003C461E" w:rsidRPr="002D235F">
              <w:rPr>
                <w:i/>
              </w:rPr>
              <w:t>Code of Practice and Safety Guide for Radiation Protection and Radioactive Waste Management in Mining and Mineral Processing</w:t>
            </w:r>
            <w:r w:rsidR="00D24382">
              <w:t xml:space="preserve"> (2005)</w:t>
            </w:r>
          </w:p>
        </w:tc>
        <w:tc>
          <w:tcPr>
            <w:cnfStyle w:val="000010000000" w:firstRow="0" w:lastRow="0" w:firstColumn="0" w:lastColumn="0" w:oddVBand="1" w:evenVBand="0" w:oddHBand="0" w:evenHBand="0" w:firstRowFirstColumn="0" w:firstRowLastColumn="0" w:lastRowFirstColumn="0" w:lastRowLastColumn="0"/>
            <w:tcW w:w="3898" w:type="dxa"/>
            <w:tcBorders>
              <w:top w:val="none" w:sz="0" w:space="0" w:color="auto"/>
              <w:left w:val="none" w:sz="0" w:space="0" w:color="auto"/>
              <w:bottom w:val="none" w:sz="0" w:space="0" w:color="auto"/>
              <w:right w:val="none" w:sz="0" w:space="0" w:color="auto"/>
            </w:tcBorders>
          </w:tcPr>
          <w:p w:rsidR="003C461E" w:rsidRPr="002D235F" w:rsidRDefault="003C461E" w:rsidP="008A1D50">
            <w:pPr>
              <w:pStyle w:val="TableNormal1"/>
              <w:spacing w:beforeLines="60" w:before="144" w:afterLines="60" w:after="144"/>
            </w:pPr>
            <w:r w:rsidRPr="002D235F">
              <w:t xml:space="preserve">IAEA </w:t>
            </w:r>
            <w:r w:rsidRPr="0021126E">
              <w:rPr>
                <w:i/>
              </w:rPr>
              <w:t>Management of Radioactive Waste f</w:t>
            </w:r>
            <w:r w:rsidRPr="002D235F">
              <w:rPr>
                <w:i/>
              </w:rPr>
              <w:t>rom the Mining and Milling of Ores</w:t>
            </w:r>
            <w:r w:rsidRPr="002D235F">
              <w:t xml:space="preserve"> (2002), IAEA </w:t>
            </w:r>
            <w:r w:rsidRPr="001C6F2E">
              <w:rPr>
                <w:i/>
              </w:rPr>
              <w:t>Occupational Radiation Protection in the Mining and Processing of Raw Materials</w:t>
            </w:r>
            <w:r w:rsidRPr="00AF0AA4">
              <w:rPr>
                <w:i/>
              </w:rPr>
              <w:t xml:space="preserve"> </w:t>
            </w:r>
            <w:r w:rsidRPr="002D235F">
              <w:t xml:space="preserve">(2004) and IAEA </w:t>
            </w:r>
            <w:r w:rsidRPr="002D235F">
              <w:rPr>
                <w:i/>
              </w:rPr>
              <w:t>Application of the Concepts of Exclusion, Exemption and Clearance</w:t>
            </w:r>
            <w:r w:rsidRPr="002D235F">
              <w:t xml:space="preserve"> (2004)</w:t>
            </w:r>
          </w:p>
        </w:tc>
      </w:tr>
      <w:tr w:rsidR="003C461E" w:rsidRPr="00F2377F" w:rsidTr="008E215E">
        <w:tc>
          <w:tcPr>
            <w:cnfStyle w:val="000010000000" w:firstRow="0" w:lastRow="0" w:firstColumn="0" w:lastColumn="0" w:oddVBand="1"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tcPr>
          <w:p w:rsidR="0021126E" w:rsidRPr="002D235F" w:rsidRDefault="0021126E" w:rsidP="008A1D50">
            <w:pPr>
              <w:pStyle w:val="TableNormal1"/>
              <w:spacing w:beforeLines="60" w:before="144" w:afterLines="60" w:after="144"/>
            </w:pPr>
            <w:r>
              <w:t>Disposal of radioactive waste</w:t>
            </w:r>
          </w:p>
        </w:tc>
        <w:tc>
          <w:tcPr>
            <w:tcW w:w="3898" w:type="dxa"/>
          </w:tcPr>
          <w:p w:rsidR="003C461E" w:rsidRPr="002D235F" w:rsidRDefault="00D04D5A"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D04D5A">
              <w:rPr>
                <w:i/>
              </w:rPr>
              <w:t>Regulatory Guide:</w:t>
            </w:r>
            <w:r w:rsidR="00C10E94">
              <w:rPr>
                <w:i/>
              </w:rPr>
              <w:t xml:space="preserve"> </w:t>
            </w:r>
            <w:r w:rsidR="006035F2" w:rsidRPr="006035F2">
              <w:rPr>
                <w:i/>
              </w:rPr>
              <w:t>Applying for a licence for a radioactive waste storage or disposal facility</w:t>
            </w:r>
            <w:r>
              <w:t xml:space="preserve"> (</w:t>
            </w:r>
            <w:r w:rsidR="00740F7E">
              <w:t xml:space="preserve">May </w:t>
            </w:r>
            <w:r>
              <w:t>201</w:t>
            </w:r>
            <w:r w:rsidR="006035F2">
              <w:t>7</w:t>
            </w:r>
            <w:r>
              <w:t>)</w:t>
            </w:r>
            <w:r w:rsidR="00546AA2">
              <w:t xml:space="preserve">, </w:t>
            </w:r>
            <w:r w:rsidR="000063F4">
              <w:t>RHS 35</w:t>
            </w:r>
            <w:r w:rsidR="003C461E" w:rsidRPr="002D235F">
              <w:t xml:space="preserve"> </w:t>
            </w:r>
            <w:r w:rsidR="004E1B3F">
              <w:rPr>
                <w:i/>
              </w:rPr>
              <w:t>Code of practice for the near-surface disposal of radioactive w</w:t>
            </w:r>
            <w:r w:rsidR="003C461E" w:rsidRPr="002D235F">
              <w:rPr>
                <w:i/>
              </w:rPr>
              <w:t>aste in Australia</w:t>
            </w:r>
            <w:r w:rsidR="003C461E" w:rsidRPr="00AF0AA4">
              <w:t xml:space="preserve"> </w:t>
            </w:r>
            <w:r w:rsidR="003C461E" w:rsidRPr="002D235F">
              <w:t>(1992)</w:t>
            </w:r>
            <w:r w:rsidR="003C461E" w:rsidRPr="002D235F">
              <w:rPr>
                <w:rStyle w:val="FootnoteReference"/>
              </w:rPr>
              <w:footnoteReference w:id="6"/>
            </w:r>
          </w:p>
        </w:tc>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tcPr>
          <w:p w:rsidR="003C461E" w:rsidRPr="001C6F2E" w:rsidRDefault="003C461E" w:rsidP="008A1D50">
            <w:pPr>
              <w:pStyle w:val="TableNormal1"/>
              <w:spacing w:beforeLines="60" w:before="144" w:afterLines="60" w:after="144"/>
            </w:pPr>
            <w:r w:rsidRPr="00511E18">
              <w:rPr>
                <w:spacing w:val="-4"/>
              </w:rPr>
              <w:t xml:space="preserve">IAEA Safety Requirements </w:t>
            </w:r>
            <w:r w:rsidRPr="00511E18">
              <w:rPr>
                <w:i/>
                <w:spacing w:val="-4"/>
              </w:rPr>
              <w:t>Near Surface Disposal of Radioactive Waste</w:t>
            </w:r>
            <w:r w:rsidRPr="00511E18">
              <w:rPr>
                <w:spacing w:val="-4"/>
              </w:rPr>
              <w:t xml:space="preserve">, Safety Standards Series No. WS-R-1, 1999; superseded by IAEA Specific Safety Requirements </w:t>
            </w:r>
            <w:r w:rsidRPr="00511E18">
              <w:rPr>
                <w:i/>
                <w:spacing w:val="-4"/>
              </w:rPr>
              <w:t>Disposal of Radioactive Waste</w:t>
            </w:r>
            <w:r w:rsidRPr="00511E18">
              <w:rPr>
                <w:spacing w:val="-4"/>
              </w:rPr>
              <w:t xml:space="preserve"> </w:t>
            </w:r>
            <w:r w:rsidR="00D24382">
              <w:rPr>
                <w:spacing w:val="-4"/>
              </w:rPr>
              <w:t>(</w:t>
            </w:r>
            <w:r w:rsidRPr="00511E18">
              <w:rPr>
                <w:spacing w:val="-4"/>
              </w:rPr>
              <w:t>SSR-5, 2011</w:t>
            </w:r>
            <w:r w:rsidR="00D24382">
              <w:rPr>
                <w:spacing w:val="-4"/>
              </w:rPr>
              <w:t>)</w:t>
            </w:r>
          </w:p>
        </w:tc>
      </w:tr>
    </w:tbl>
    <w:p w:rsidR="003C461E" w:rsidRPr="00DC44A3" w:rsidRDefault="003C461E" w:rsidP="00093547">
      <w:pPr>
        <w:pStyle w:val="TOCHeading"/>
        <w:rPr>
          <w:lang w:val="en-AU"/>
        </w:rPr>
      </w:pPr>
      <w:r w:rsidRPr="00DC44A3">
        <w:rPr>
          <w:lang w:val="en-AU"/>
        </w:rPr>
        <w:lastRenderedPageBreak/>
        <w:t>Licensing system (including prohibition without a licence) for spent fuel and radioactive waste management activities</w:t>
      </w:r>
    </w:p>
    <w:p w:rsidR="003C461E" w:rsidRPr="00DC44A3" w:rsidRDefault="003C461E" w:rsidP="00D060C4">
      <w:pPr>
        <w:pStyle w:val="subheading"/>
        <w:rPr>
          <w:lang w:val="en-AU"/>
        </w:rPr>
      </w:pPr>
      <w:r w:rsidRPr="00DC44A3">
        <w:rPr>
          <w:rStyle w:val="Heading4Char"/>
          <w:b/>
          <w:sz w:val="24"/>
          <w:lang w:val="en-AU"/>
        </w:rPr>
        <w:t>Spent fuel</w:t>
      </w:r>
    </w:p>
    <w:p w:rsidR="003C461E" w:rsidRPr="00F2377F" w:rsidRDefault="003C461E" w:rsidP="00AF0AA4">
      <w:r w:rsidRPr="00F2377F">
        <w:t xml:space="preserve">As previously reported, regulation of spent fuel is only undertaken within the Commonwealth jurisdiction by the </w:t>
      </w:r>
      <w:r w:rsidRPr="009D7FAE">
        <w:t xml:space="preserve">Commonwealth </w:t>
      </w:r>
      <w:r w:rsidRPr="00F2377F">
        <w:t>Government regulator, the CEO of ARPANSA. Spent fuel management is regulated under a facility licence authorising the operation of the relevant facilities.</w:t>
      </w:r>
      <w:r w:rsidR="00B0108C">
        <w:t xml:space="preserve"> </w:t>
      </w:r>
      <w:r w:rsidR="00B0108C" w:rsidRPr="00834501">
        <w:t xml:space="preserve">Commonwealth </w:t>
      </w:r>
      <w:r w:rsidR="00B0108C" w:rsidRPr="00F2377F">
        <w:t>Government legislation prohibits dealing with controlled material or conduct relating to a controlled facility without a licence.</w:t>
      </w:r>
    </w:p>
    <w:p w:rsidR="003C461E" w:rsidRPr="00DC44A3" w:rsidRDefault="003C461E" w:rsidP="00D060C4">
      <w:pPr>
        <w:pStyle w:val="subheading"/>
        <w:rPr>
          <w:lang w:val="en-AU"/>
        </w:rPr>
      </w:pPr>
      <w:r w:rsidRPr="00DC44A3">
        <w:rPr>
          <w:rStyle w:val="Heading4Char"/>
          <w:b/>
          <w:sz w:val="24"/>
          <w:lang w:val="en-AU"/>
        </w:rPr>
        <w:t>Radioactive waste management activities</w:t>
      </w:r>
    </w:p>
    <w:p w:rsidR="00A505A0" w:rsidRPr="00615469" w:rsidRDefault="003C461E" w:rsidP="00D060C4">
      <w:r w:rsidRPr="00F2377F">
        <w:t>The legislative framework established by all Australian jurisdictions prohibits the use of non-exempt radioactive material (including radioactive waste) and ionising/non-ionising apparatus without an authorisation or licence and requires the material/apparatus and premises to be registered</w:t>
      </w:r>
      <w:r w:rsidR="00A55A47">
        <w:t>,</w:t>
      </w:r>
      <w:r w:rsidRPr="00F2377F">
        <w:t xml:space="preserve"> or the subject </w:t>
      </w:r>
      <w:r w:rsidRPr="00AB0F0D">
        <w:t>of a licence condition requiring a detailed inventory to be maintained and amenable to regulatory inspection. In mo</w:t>
      </w:r>
      <w:r w:rsidRPr="00615469">
        <w:t>st jurisdictions</w:t>
      </w:r>
      <w:r w:rsidR="00A55A47">
        <w:t>,</w:t>
      </w:r>
      <w:r w:rsidRPr="00615469">
        <w:t xml:space="preserve"> licensing is also required where premises are operated by the regulator, such as stores for radioactive waste. For example, </w:t>
      </w:r>
      <w:r w:rsidRPr="00AF0AA4">
        <w:t xml:space="preserve">The </w:t>
      </w:r>
      <w:r w:rsidRPr="00AF0AA4">
        <w:rPr>
          <w:i/>
        </w:rPr>
        <w:t>Radiation Safety Act 1975</w:t>
      </w:r>
      <w:r w:rsidRPr="00AF0AA4">
        <w:t xml:space="preserve"> (WA) requires prescribed radioactive substances, X-ray equipment and electronic products, together with the associated premises, to be registered. The Act further requires persons who manufacture, store, transport, sell, possess, install, service, maintain, repair, use, operate or otherwise deal with prescribed radioactive substances, X-ray equipment or electronic products to be licensed or, where permitted, to work under the direction and supervision of a licensee. </w:t>
      </w:r>
      <w:r w:rsidR="00111628" w:rsidRPr="00AB0F0D">
        <w:t>Radiation regulators in most jurisdictions also licence the transport of radioactive material.</w:t>
      </w:r>
    </w:p>
    <w:p w:rsidR="003C461E" w:rsidRPr="00DC44A3" w:rsidRDefault="003C461E" w:rsidP="00D060C4">
      <w:pPr>
        <w:pStyle w:val="subheading"/>
        <w:rPr>
          <w:lang w:val="en-AU"/>
        </w:rPr>
      </w:pPr>
      <w:r w:rsidRPr="00DC44A3">
        <w:rPr>
          <w:lang w:val="en-AU"/>
        </w:rPr>
        <w:lastRenderedPageBreak/>
        <w:t>Naturally occurring radioactive material (NORM)</w:t>
      </w:r>
    </w:p>
    <w:p w:rsidR="003C461E" w:rsidRPr="00F2377F" w:rsidRDefault="003C461E" w:rsidP="00AF0AA4">
      <w:r w:rsidRPr="00F2377F">
        <w:t>Guidance for deciding whether natural sources should be controlled is provided in the</w:t>
      </w:r>
      <w:r w:rsidR="00FE1893">
        <w:t xml:space="preserve"> RPS No. 15</w:t>
      </w:r>
      <w:r w:rsidRPr="00F2377F">
        <w:t xml:space="preserve"> </w:t>
      </w:r>
      <w:r w:rsidRPr="00A83A05">
        <w:rPr>
          <w:i/>
        </w:rPr>
        <w:t>Safety Guide</w:t>
      </w:r>
      <w:r w:rsidR="00A83A05">
        <w:rPr>
          <w:i/>
        </w:rPr>
        <w:t xml:space="preserve"> for the</w:t>
      </w:r>
      <w:r w:rsidR="00D04D5A" w:rsidRPr="00A83A05">
        <w:rPr>
          <w:i/>
        </w:rPr>
        <w:t xml:space="preserve"> </w:t>
      </w:r>
      <w:r w:rsidRPr="00F2377F">
        <w:rPr>
          <w:i/>
        </w:rPr>
        <w:t>Management of Naturally Occurring Radioactive Material (NORM)</w:t>
      </w:r>
      <w:r w:rsidRPr="00F2377F">
        <w:t xml:space="preserve"> (ARPANSA, 2008</w:t>
      </w:r>
      <w:r w:rsidR="00FE1893">
        <w:t>a</w:t>
      </w:r>
      <w:r w:rsidRPr="00F2377F">
        <w:t xml:space="preserve">), which is consistent with the IAEA Safety Reports Series No. 49 </w:t>
      </w:r>
      <w:r w:rsidRPr="00F2377F">
        <w:rPr>
          <w:i/>
        </w:rPr>
        <w:t>Assessing the Need for Radiation Protection Measures in Work Involving Minerals and Raw Materials</w:t>
      </w:r>
      <w:r w:rsidRPr="00F2377F">
        <w:t xml:space="preserve"> (2006). This does not apply to undisturbed ore-bodies or areas of high natural background. The application of the exemption and exclusion limits in the NDRP </w:t>
      </w:r>
      <w:r w:rsidR="00D67E0E" w:rsidRPr="006C57B7">
        <w:t>(ARPANSA, 201</w:t>
      </w:r>
      <w:r w:rsidR="00BD4128">
        <w:t>7</w:t>
      </w:r>
      <w:r w:rsidR="00740F7E">
        <w:t>a</w:t>
      </w:r>
      <w:r w:rsidR="00D67E0E" w:rsidRPr="006C57B7">
        <w:t>)</w:t>
      </w:r>
      <w:r w:rsidR="00D67E0E">
        <w:t xml:space="preserve"> </w:t>
      </w:r>
      <w:r w:rsidRPr="00F2377F">
        <w:t xml:space="preserve">also contributes to decisions on </w:t>
      </w:r>
      <w:r w:rsidR="00B2233B" w:rsidRPr="00F2377F">
        <w:t>the control of natural sources</w:t>
      </w:r>
      <w:r w:rsidR="005163EB">
        <w:t xml:space="preserve">, provided that the exemption and </w:t>
      </w:r>
      <w:r w:rsidR="008A4A9A">
        <w:t>exclusion</w:t>
      </w:r>
      <w:r w:rsidR="005163EB">
        <w:t xml:space="preserve"> limits have been implemented via respective jurisdictional legislation.</w:t>
      </w:r>
    </w:p>
    <w:p w:rsidR="003C461E" w:rsidRPr="00DC44A3" w:rsidRDefault="007B7DA5" w:rsidP="00093547">
      <w:pPr>
        <w:pStyle w:val="subheading"/>
        <w:rPr>
          <w:lang w:val="en-AU"/>
        </w:rPr>
      </w:pPr>
      <w:r w:rsidRPr="00DC44A3">
        <w:rPr>
          <w:lang w:val="en-AU"/>
        </w:rPr>
        <w:t>Radioactive o</w:t>
      </w:r>
      <w:r w:rsidR="003C461E" w:rsidRPr="00DC44A3">
        <w:rPr>
          <w:lang w:val="en-AU"/>
        </w:rPr>
        <w:t>res</w:t>
      </w:r>
    </w:p>
    <w:p w:rsidR="00744E8F" w:rsidRDefault="003C461E" w:rsidP="00093547">
      <w:r w:rsidRPr="00F2377F">
        <w:t xml:space="preserve">Radiation protection regulation of the </w:t>
      </w:r>
      <w:r w:rsidRPr="00852415">
        <w:t>mining and milling of uranium ores is undertaken by radiation regulators in the States where such ores are mined</w:t>
      </w:r>
      <w:r w:rsidRPr="00A505A0">
        <w:rPr>
          <w:rFonts w:cs="TimesNewRomanPSMT"/>
        </w:rPr>
        <w:t xml:space="preserve"> – South Australia and, </w:t>
      </w:r>
      <w:r w:rsidRPr="009778D1">
        <w:rPr>
          <w:rFonts w:cs="TimesNewRomanPSMT"/>
        </w:rPr>
        <w:t>prospectively</w:t>
      </w:r>
      <w:r w:rsidRPr="00A505A0">
        <w:rPr>
          <w:rFonts w:cs="TimesNewRomanPSMT"/>
        </w:rPr>
        <w:t>, Western Australia</w:t>
      </w:r>
      <w:r w:rsidR="00A505A0" w:rsidRPr="00F6492D">
        <w:t>.</w:t>
      </w:r>
      <w:r w:rsidR="00A505A0">
        <w:t xml:space="preserve"> </w:t>
      </w:r>
      <w:r w:rsidR="00EF7E1D">
        <w:t xml:space="preserve">In the Northern Territory, the Department of Primary Industry and Resources regulates the mining and milling of uranium ores under the </w:t>
      </w:r>
      <w:r w:rsidR="00EF7E1D" w:rsidRPr="000B2245">
        <w:rPr>
          <w:i/>
        </w:rPr>
        <w:t>Mining Management Act</w:t>
      </w:r>
      <w:r w:rsidR="00EF7E1D">
        <w:t xml:space="preserve">. However, personal radiation monitoring requirements at sites mining and milling uranium ores are administered under the </w:t>
      </w:r>
      <w:r w:rsidR="00EF7E1D" w:rsidRPr="000B2245">
        <w:rPr>
          <w:i/>
        </w:rPr>
        <w:t>Radiation Protection Act</w:t>
      </w:r>
      <w:r w:rsidR="00EF7E1D">
        <w:t xml:space="preserve"> by the Department of Health, Radiation Protection Branch.</w:t>
      </w:r>
    </w:p>
    <w:p w:rsidR="00852415" w:rsidRDefault="003C461E" w:rsidP="00093547">
      <w:r w:rsidRPr="00852415">
        <w:t xml:space="preserve">In South Australian legislation, </w:t>
      </w:r>
      <w:r w:rsidR="0010465D">
        <w:t xml:space="preserve">radioactive </w:t>
      </w:r>
      <w:r w:rsidRPr="00852415">
        <w:t xml:space="preserve">ores are </w:t>
      </w:r>
      <w:r w:rsidR="0010465D">
        <w:t xml:space="preserve">regulated </w:t>
      </w:r>
      <w:r w:rsidRPr="00852415">
        <w:t xml:space="preserve">if they contain more than </w:t>
      </w:r>
      <w:r w:rsidR="00ED473E">
        <w:t>35 kBq/kg of a radioactive element or compound</w:t>
      </w:r>
      <w:r w:rsidR="00D07119">
        <w:t>,</w:t>
      </w:r>
      <w:r w:rsidR="00B2328D">
        <w:t xml:space="preserve"> which</w:t>
      </w:r>
      <w:r w:rsidR="0010465D">
        <w:t xml:space="preserve"> in the case of uranium ore</w:t>
      </w:r>
      <w:r w:rsidR="00B2328D">
        <w:t xml:space="preserve"> </w:t>
      </w:r>
      <w:r w:rsidR="0010465D">
        <w:t>is approximately</w:t>
      </w:r>
      <w:r w:rsidR="00B2328D">
        <w:t xml:space="preserve"> </w:t>
      </w:r>
      <w:r w:rsidRPr="00852415">
        <w:t xml:space="preserve">0.02% uranium by mass. </w:t>
      </w:r>
      <w:r w:rsidR="0010465D">
        <w:t>W</w:t>
      </w:r>
      <w:r w:rsidRPr="00852415">
        <w:t xml:space="preserve">aste from ore processing is not considered radioactive waste unless these limits are exceeded. </w:t>
      </w:r>
      <w:r w:rsidR="0010465D">
        <w:t>However,</w:t>
      </w:r>
      <w:r w:rsidRPr="00F2377F">
        <w:t xml:space="preserve"> </w:t>
      </w:r>
      <w:r w:rsidR="00D07119">
        <w:t xml:space="preserve">all </w:t>
      </w:r>
      <w:r w:rsidRPr="00F2377F">
        <w:t xml:space="preserve">solid wastes originating within </w:t>
      </w:r>
      <w:r w:rsidR="0010465D">
        <w:t>a</w:t>
      </w:r>
      <w:r w:rsidRPr="00F2377F">
        <w:t xml:space="preserve"> supervised area of uranium mining or milling operations in South Australia </w:t>
      </w:r>
      <w:r w:rsidR="00151115">
        <w:t>are</w:t>
      </w:r>
      <w:r w:rsidR="00151115" w:rsidRPr="00F2377F">
        <w:t xml:space="preserve"> </w:t>
      </w:r>
      <w:r w:rsidRPr="00F2377F">
        <w:t xml:space="preserve">designated as radioactive unless clearly demonstrated otherwise. For example, </w:t>
      </w:r>
      <w:r w:rsidR="00852415">
        <w:t xml:space="preserve">for </w:t>
      </w:r>
      <w:r w:rsidRPr="00F2377F">
        <w:t>recycling</w:t>
      </w:r>
      <w:r w:rsidR="0010465D">
        <w:t xml:space="preserve"> material</w:t>
      </w:r>
      <w:r w:rsidRPr="00F2377F">
        <w:t xml:space="preserve"> it must be shown to have a specific activity no greater than 35 kBq/kg. Alpha surface contamination levels must also be below an approved value. Any waste not </w:t>
      </w:r>
      <w:r w:rsidRPr="00F2377F">
        <w:lastRenderedPageBreak/>
        <w:t>meeting these criteria is disposed of on-site according to the approved Radioactive Waste Management Program.</w:t>
      </w:r>
    </w:p>
    <w:p w:rsidR="003C461E" w:rsidRPr="00DC44A3" w:rsidRDefault="003C461E" w:rsidP="00093547">
      <w:pPr>
        <w:pStyle w:val="TOCHeading"/>
        <w:rPr>
          <w:lang w:val="en-AU"/>
        </w:rPr>
      </w:pPr>
      <w:r w:rsidRPr="00DC44A3">
        <w:rPr>
          <w:lang w:val="en-AU"/>
        </w:rPr>
        <w:t>Institutional control, regulatory inspection, documentation and reporting</w:t>
      </w:r>
    </w:p>
    <w:p w:rsidR="003C461E" w:rsidRPr="00F2377F" w:rsidRDefault="003C461E" w:rsidP="00330669">
      <w:r w:rsidRPr="00F2377F">
        <w:t xml:space="preserve">Through </w:t>
      </w:r>
      <w:r w:rsidR="00F60AAA">
        <w:t>implementation into respective jurisdictional laws</w:t>
      </w:r>
      <w:r w:rsidRPr="00F2377F">
        <w:t>, users of radioactive materials, including radioactive waste, are subject to the responsibilities detailed in RPS</w:t>
      </w:r>
      <w:r w:rsidR="00BD4128">
        <w:t xml:space="preserve"> C-1</w:t>
      </w:r>
      <w:r w:rsidRPr="00F2377F">
        <w:t>. The requirements to meet these responsibilities can be summarised as follows:</w:t>
      </w:r>
    </w:p>
    <w:p w:rsidR="003C461E" w:rsidRPr="00DC44A3" w:rsidRDefault="003C461E" w:rsidP="00AE696A">
      <w:pPr>
        <w:pStyle w:val="Bulletpoint"/>
        <w:numPr>
          <w:ilvl w:val="0"/>
          <w:numId w:val="11"/>
        </w:numPr>
        <w:spacing w:after="120"/>
        <w:ind w:left="357" w:hanging="357"/>
        <w:rPr>
          <w:lang w:val="en-AU"/>
        </w:rPr>
      </w:pPr>
      <w:r w:rsidRPr="00DC44A3">
        <w:rPr>
          <w:lang w:val="en-AU"/>
        </w:rPr>
        <w:t>A plan for the management of radiation safety in planned situations for occupational and public exposures that must address the following:</w:t>
      </w:r>
    </w:p>
    <w:p w:rsidR="003C461E" w:rsidRPr="00F2377F" w:rsidRDefault="00F41F6F" w:rsidP="00AE696A">
      <w:pPr>
        <w:pStyle w:val="BulletPoint2"/>
        <w:numPr>
          <w:ilvl w:val="0"/>
          <w:numId w:val="12"/>
        </w:numPr>
        <w:spacing w:before="0" w:after="120"/>
        <w:ind w:left="1077" w:hanging="357"/>
      </w:pPr>
      <w:r>
        <w:t>a</w:t>
      </w:r>
      <w:r w:rsidR="003C461E" w:rsidRPr="00F2377F">
        <w:t xml:space="preserve">pprovals and </w:t>
      </w:r>
      <w:r>
        <w:t>a</w:t>
      </w:r>
      <w:r w:rsidR="003C461E" w:rsidRPr="00F2377F">
        <w:t>uthorisations</w:t>
      </w:r>
      <w:r>
        <w:t>;</w:t>
      </w:r>
    </w:p>
    <w:p w:rsidR="003C461E" w:rsidRPr="00F2377F" w:rsidRDefault="00F41F6F" w:rsidP="00AE696A">
      <w:pPr>
        <w:pStyle w:val="BulletPoint2"/>
        <w:numPr>
          <w:ilvl w:val="0"/>
          <w:numId w:val="12"/>
        </w:numPr>
        <w:spacing w:before="0" w:after="120"/>
        <w:ind w:left="1077" w:hanging="357"/>
      </w:pPr>
      <w:r>
        <w:t>r</w:t>
      </w:r>
      <w:r w:rsidR="003C461E" w:rsidRPr="00F2377F">
        <w:t xml:space="preserve">adiation </w:t>
      </w:r>
      <w:r>
        <w:t>m</w:t>
      </w:r>
      <w:r w:rsidR="003C461E" w:rsidRPr="00F2377F">
        <w:t xml:space="preserve">anagement </w:t>
      </w:r>
      <w:r>
        <w:t>p</w:t>
      </w:r>
      <w:r w:rsidR="003C461E" w:rsidRPr="00F2377F">
        <w:t>lan</w:t>
      </w:r>
      <w:r>
        <w:t>;</w:t>
      </w:r>
    </w:p>
    <w:p w:rsidR="003C461E" w:rsidRPr="00F2377F" w:rsidRDefault="00F41F6F" w:rsidP="00AE696A">
      <w:pPr>
        <w:pStyle w:val="BulletPoint2"/>
        <w:numPr>
          <w:ilvl w:val="0"/>
          <w:numId w:val="12"/>
        </w:numPr>
        <w:spacing w:before="0" w:after="120"/>
        <w:ind w:left="1077" w:hanging="357"/>
      </w:pPr>
      <w:r>
        <w:t>c</w:t>
      </w:r>
      <w:r w:rsidR="003C461E" w:rsidRPr="00F2377F">
        <w:t xml:space="preserve">ontrol of </w:t>
      </w:r>
      <w:r>
        <w:t>e</w:t>
      </w:r>
      <w:r w:rsidR="003C461E" w:rsidRPr="00F2377F">
        <w:t>xposure</w:t>
      </w:r>
      <w:r>
        <w:t>;</w:t>
      </w:r>
    </w:p>
    <w:p w:rsidR="003C461E" w:rsidRPr="00F2377F" w:rsidRDefault="00F41F6F" w:rsidP="00AE696A">
      <w:pPr>
        <w:pStyle w:val="BulletPoint2"/>
        <w:numPr>
          <w:ilvl w:val="0"/>
          <w:numId w:val="12"/>
        </w:numPr>
        <w:spacing w:before="0" w:after="120"/>
        <w:ind w:left="1077" w:hanging="357"/>
      </w:pPr>
      <w:r>
        <w:t>m</w:t>
      </w:r>
      <w:r w:rsidR="003C461E" w:rsidRPr="00F2377F">
        <w:t xml:space="preserve">onitoring </w:t>
      </w:r>
      <w:r>
        <w:t>r</w:t>
      </w:r>
      <w:r w:rsidR="003C461E" w:rsidRPr="00F2377F">
        <w:t xml:space="preserve">adiation </w:t>
      </w:r>
      <w:r>
        <w:t>e</w:t>
      </w:r>
      <w:r w:rsidR="003C461E" w:rsidRPr="00F2377F">
        <w:t>xposure</w:t>
      </w:r>
      <w:r>
        <w:t>;</w:t>
      </w:r>
    </w:p>
    <w:p w:rsidR="003C461E" w:rsidRPr="00F2377F" w:rsidRDefault="00F41F6F" w:rsidP="00AE696A">
      <w:pPr>
        <w:pStyle w:val="BulletPoint2"/>
        <w:numPr>
          <w:ilvl w:val="0"/>
          <w:numId w:val="12"/>
        </w:numPr>
        <w:spacing w:before="0" w:after="120"/>
        <w:ind w:left="1077" w:hanging="357"/>
      </w:pPr>
      <w:r>
        <w:t>i</w:t>
      </w:r>
      <w:r w:rsidR="003C461E" w:rsidRPr="00F2377F">
        <w:t>ncidents</w:t>
      </w:r>
      <w:r>
        <w:t>,</w:t>
      </w:r>
      <w:r w:rsidR="003C461E" w:rsidRPr="00F2377F">
        <w:t xml:space="preserve"> </w:t>
      </w:r>
      <w:r>
        <w:t>a</w:t>
      </w:r>
      <w:r w:rsidR="003C461E" w:rsidRPr="00F2377F">
        <w:t xml:space="preserve">ccidents and </w:t>
      </w:r>
      <w:r>
        <w:t>e</w:t>
      </w:r>
      <w:r w:rsidR="003C461E" w:rsidRPr="00F2377F">
        <w:t>mergencies</w:t>
      </w:r>
      <w:r>
        <w:t>;</w:t>
      </w:r>
    </w:p>
    <w:p w:rsidR="003C461E" w:rsidRPr="00F2377F" w:rsidRDefault="00F41F6F" w:rsidP="00AE696A">
      <w:pPr>
        <w:pStyle w:val="BulletPoint2"/>
        <w:numPr>
          <w:ilvl w:val="0"/>
          <w:numId w:val="12"/>
        </w:numPr>
        <w:spacing w:before="0" w:after="120"/>
        <w:ind w:left="1077" w:hanging="357"/>
      </w:pPr>
      <w:r>
        <w:t>i</w:t>
      </w:r>
      <w:r w:rsidR="003C461E" w:rsidRPr="00F2377F">
        <w:t xml:space="preserve">nduction and </w:t>
      </w:r>
      <w:r>
        <w:t>t</w:t>
      </w:r>
      <w:r w:rsidR="003C461E" w:rsidRPr="00F2377F">
        <w:t>raining</w:t>
      </w:r>
      <w:r>
        <w:t>;</w:t>
      </w:r>
    </w:p>
    <w:p w:rsidR="003C461E" w:rsidRPr="00F2377F" w:rsidRDefault="00F41F6F" w:rsidP="00AE696A">
      <w:pPr>
        <w:pStyle w:val="BulletPoint2"/>
        <w:numPr>
          <w:ilvl w:val="0"/>
          <w:numId w:val="12"/>
        </w:numPr>
        <w:spacing w:before="0" w:after="120"/>
        <w:ind w:left="1077" w:hanging="357"/>
      </w:pPr>
      <w:r>
        <w:t>r</w:t>
      </w:r>
      <w:r w:rsidR="003C461E" w:rsidRPr="00F2377F">
        <w:t xml:space="preserve">ecord </w:t>
      </w:r>
      <w:r>
        <w:t>k</w:t>
      </w:r>
      <w:r w:rsidR="003C461E" w:rsidRPr="00F2377F">
        <w:t xml:space="preserve">eeping and </w:t>
      </w:r>
      <w:r>
        <w:t>r</w:t>
      </w:r>
      <w:r w:rsidR="003C461E" w:rsidRPr="00F2377F">
        <w:t>eporting</w:t>
      </w:r>
      <w:r>
        <w:t>; and</w:t>
      </w:r>
    </w:p>
    <w:p w:rsidR="003C461E" w:rsidRPr="00A505A0" w:rsidRDefault="00F41F6F" w:rsidP="00AE696A">
      <w:pPr>
        <w:pStyle w:val="BulletPoint2"/>
        <w:numPr>
          <w:ilvl w:val="0"/>
          <w:numId w:val="12"/>
        </w:numPr>
        <w:spacing w:before="120" w:after="120"/>
        <w:ind w:left="1077" w:hanging="357"/>
      </w:pPr>
      <w:r>
        <w:t>a</w:t>
      </w:r>
      <w:r w:rsidR="003C461E" w:rsidRPr="00F2377F">
        <w:t xml:space="preserve">ssessment and </w:t>
      </w:r>
      <w:r>
        <w:t>c</w:t>
      </w:r>
      <w:r w:rsidR="003C461E" w:rsidRPr="00F2377F">
        <w:t>omplian</w:t>
      </w:r>
      <w:r w:rsidR="003C461E" w:rsidRPr="00A505A0">
        <w:t>ce</w:t>
      </w:r>
      <w:r>
        <w:t>.</w:t>
      </w:r>
    </w:p>
    <w:p w:rsidR="003C461E" w:rsidRPr="00934B01" w:rsidRDefault="003C461E" w:rsidP="00AE696A">
      <w:pPr>
        <w:pStyle w:val="Bulletpoint"/>
        <w:numPr>
          <w:ilvl w:val="0"/>
          <w:numId w:val="11"/>
        </w:numPr>
        <w:rPr>
          <w:lang w:val="en-AU"/>
        </w:rPr>
      </w:pPr>
      <w:r w:rsidRPr="00934B01">
        <w:rPr>
          <w:lang w:val="en-AU"/>
        </w:rPr>
        <w:t>The management of radiation safety for medical exposures</w:t>
      </w:r>
      <w:r w:rsidR="00F41F6F">
        <w:t>.</w:t>
      </w:r>
    </w:p>
    <w:p w:rsidR="003C461E" w:rsidRPr="00934B01" w:rsidRDefault="003C461E" w:rsidP="00AE696A">
      <w:pPr>
        <w:pStyle w:val="Bulletpoint"/>
        <w:numPr>
          <w:ilvl w:val="0"/>
          <w:numId w:val="11"/>
        </w:numPr>
        <w:rPr>
          <w:lang w:val="en-AU"/>
        </w:rPr>
      </w:pPr>
      <w:r w:rsidRPr="00934B01">
        <w:rPr>
          <w:lang w:val="en-AU"/>
        </w:rPr>
        <w:t>Radiation safety in emergency situations</w:t>
      </w:r>
      <w:r w:rsidR="00F41F6F">
        <w:t>.</w:t>
      </w:r>
    </w:p>
    <w:p w:rsidR="003C461E" w:rsidRPr="00934B01" w:rsidRDefault="003C461E" w:rsidP="00AE696A">
      <w:pPr>
        <w:pStyle w:val="Bulletpoint"/>
        <w:numPr>
          <w:ilvl w:val="0"/>
          <w:numId w:val="11"/>
        </w:numPr>
        <w:rPr>
          <w:lang w:val="en-AU"/>
        </w:rPr>
      </w:pPr>
      <w:r w:rsidRPr="00934B01">
        <w:rPr>
          <w:lang w:val="en-AU"/>
        </w:rPr>
        <w:t>Radiation safety in existing situations</w:t>
      </w:r>
      <w:r w:rsidR="00F41F6F">
        <w:t>.</w:t>
      </w:r>
    </w:p>
    <w:p w:rsidR="003C461E" w:rsidRPr="00F2377F" w:rsidRDefault="003C461E" w:rsidP="007056A0">
      <w:r w:rsidRPr="00F2377F">
        <w:lastRenderedPageBreak/>
        <w:t>In accordance with Regulation 63 of the ARPANS Regulations, ARPANSA has published guidelines</w:t>
      </w:r>
      <w:r w:rsidRPr="00F2377F">
        <w:rPr>
          <w:rStyle w:val="FootnoteReference"/>
        </w:rPr>
        <w:footnoteReference w:id="7"/>
      </w:r>
      <w:r w:rsidRPr="00F2377F">
        <w:t xml:space="preserve"> on how Commonwealth licence holders </w:t>
      </w:r>
      <w:r w:rsidR="00FC677B">
        <w:t>should</w:t>
      </w:r>
      <w:r w:rsidR="00FC677B" w:rsidRPr="00F2377F">
        <w:t xml:space="preserve"> </w:t>
      </w:r>
      <w:r w:rsidRPr="00F2377F">
        <w:t>report their compliance with the Act, the Regulations and licence conditions.</w:t>
      </w:r>
      <w:r w:rsidR="00A55A47">
        <w:t xml:space="preserve"> </w:t>
      </w:r>
      <w:r w:rsidRPr="00F2377F">
        <w:t>Part 7 of the ARPANS Act prescribes powers available to the agency to conduct inspections</w:t>
      </w:r>
      <w:r w:rsidRPr="00F2377F">
        <w:rPr>
          <w:rStyle w:val="FootnoteReference"/>
        </w:rPr>
        <w:footnoteReference w:id="8"/>
      </w:r>
      <w:r w:rsidRPr="00F2377F">
        <w:t xml:space="preserve"> to monitor and enforce compliance with the Act, its Regulations</w:t>
      </w:r>
      <w:r w:rsidRPr="00F2377F">
        <w:rPr>
          <w:rStyle w:val="FootnoteReference"/>
        </w:rPr>
        <w:footnoteReference w:id="9"/>
      </w:r>
      <w:r w:rsidRPr="00F2377F">
        <w:t xml:space="preserve"> and licence conditions.</w:t>
      </w:r>
    </w:p>
    <w:p w:rsidR="003C461E" w:rsidRPr="00F2377F" w:rsidRDefault="00FC677B" w:rsidP="00AF0AA4">
      <w:r>
        <w:t>T</w:t>
      </w:r>
      <w:r w:rsidR="003C461E" w:rsidRPr="00F2377F">
        <w:t>he ARPANS Regulations</w:t>
      </w:r>
      <w:r>
        <w:t xml:space="preserve"> require</w:t>
      </w:r>
      <w:r w:rsidR="003C461E" w:rsidRPr="00F2377F">
        <w:t xml:space="preserve"> </w:t>
      </w:r>
      <w:r>
        <w:t>licence</w:t>
      </w:r>
      <w:r w:rsidRPr="00F2377F">
        <w:t xml:space="preserve"> </w:t>
      </w:r>
      <w:r w:rsidR="003C461E" w:rsidRPr="00F2377F">
        <w:t>holder</w:t>
      </w:r>
      <w:r>
        <w:t>s</w:t>
      </w:r>
      <w:r w:rsidR="003C461E" w:rsidRPr="00F2377F">
        <w:t xml:space="preserve"> </w:t>
      </w:r>
      <w:r>
        <w:t>to</w:t>
      </w:r>
      <w:r w:rsidR="003C461E" w:rsidRPr="00F2377F">
        <w:t xml:space="preserve"> review and update any plans and arrangements for managing a controlled facility, controlled material or controlled apparatus </w:t>
      </w:r>
      <w:r>
        <w:t xml:space="preserve">at least every 12 months, </w:t>
      </w:r>
      <w:r w:rsidR="003C461E" w:rsidRPr="00F2377F">
        <w:t>to ensure the health and safety of people and protection of the environment. Section 36 of the ARPANS Act allows the CEO of ARPANSA to impose additional, or vary existing, licence conditions.</w:t>
      </w:r>
    </w:p>
    <w:p w:rsidR="003C461E" w:rsidRPr="00EC6F12" w:rsidRDefault="003C461E" w:rsidP="00093547">
      <w:pPr>
        <w:pStyle w:val="subheading"/>
        <w:rPr>
          <w:lang w:val="en-AU"/>
        </w:rPr>
      </w:pPr>
      <w:r w:rsidRPr="00EC6F12">
        <w:rPr>
          <w:lang w:val="en-AU"/>
        </w:rPr>
        <w:t xml:space="preserve">ANSTO </w:t>
      </w:r>
      <w:r w:rsidR="00773E72" w:rsidRPr="00EC6F12">
        <w:rPr>
          <w:lang w:val="en-AU"/>
        </w:rPr>
        <w:t>radioactive</w:t>
      </w:r>
      <w:r w:rsidRPr="00EC6F12">
        <w:rPr>
          <w:lang w:val="en-AU"/>
        </w:rPr>
        <w:t xml:space="preserve"> waste and spent fuel</w:t>
      </w:r>
    </w:p>
    <w:p w:rsidR="003C461E" w:rsidRPr="00F2377F" w:rsidRDefault="003C461E" w:rsidP="00AF0AA4">
      <w:r w:rsidRPr="00F2377F">
        <w:t xml:space="preserve">Under the </w:t>
      </w:r>
      <w:r w:rsidRPr="00F2377F">
        <w:rPr>
          <w:iCs/>
        </w:rPr>
        <w:t>ARPANS Act,</w:t>
      </w:r>
      <w:r w:rsidRPr="00F2377F">
        <w:rPr>
          <w:i/>
          <w:iCs/>
        </w:rPr>
        <w:t xml:space="preserve"> </w:t>
      </w:r>
      <w:r w:rsidRPr="00F2377F">
        <w:rPr>
          <w:iCs/>
        </w:rPr>
        <w:t>ANSTO</w:t>
      </w:r>
      <w:r w:rsidRPr="00F2377F">
        <w:rPr>
          <w:i/>
          <w:iCs/>
        </w:rPr>
        <w:t xml:space="preserve"> </w:t>
      </w:r>
      <w:r w:rsidRPr="00F2377F">
        <w:t>must comply with the following statutory conditions set out in the subordinate Regulations in the management of waste facilities and spent fuel:</w:t>
      </w:r>
    </w:p>
    <w:p w:rsidR="003C461E" w:rsidRPr="004A3459" w:rsidRDefault="003C461E" w:rsidP="001C6447">
      <w:pPr>
        <w:pStyle w:val="ListParagraph"/>
        <w:numPr>
          <w:ilvl w:val="0"/>
          <w:numId w:val="13"/>
        </w:numPr>
        <w:ind w:left="425" w:hanging="425"/>
      </w:pPr>
      <w:r w:rsidRPr="004A3459">
        <w:t>The licence holder must investigate suspected breaches of licence conditions. If a breach is identified, the licence holder must rectify the breach and any of its consequences as soon as reasonably practicable. The licence holder must also inform the CEO about the breach as soon as reasonably practicable.</w:t>
      </w:r>
    </w:p>
    <w:p w:rsidR="003C461E" w:rsidRPr="004A3459" w:rsidRDefault="003C461E" w:rsidP="001C6447">
      <w:pPr>
        <w:pStyle w:val="ListParagraph"/>
        <w:numPr>
          <w:ilvl w:val="0"/>
          <w:numId w:val="13"/>
        </w:numPr>
        <w:ind w:left="425" w:hanging="425"/>
      </w:pPr>
      <w:r w:rsidRPr="004A3459">
        <w:lastRenderedPageBreak/>
        <w:t xml:space="preserve">The licence holder must take all practicable steps to prevent accidents involving controlled material, controlled apparatus or controlled facilities described in the licence. If an accident happens, the licence holder must take all </w:t>
      </w:r>
      <w:r w:rsidRPr="005E79F9">
        <w:t>practicable</w:t>
      </w:r>
      <w:r w:rsidRPr="004A3459">
        <w:t xml:space="preserve"> steps to control the accident, minimise its consequences (including injury to any person and damage or harm to the environment), tell the CEO about the accident within 24 hours of it happening and submit a written report within 14 days.</w:t>
      </w:r>
    </w:p>
    <w:p w:rsidR="003C461E" w:rsidRPr="004A3459" w:rsidRDefault="007B7DA5" w:rsidP="00093547">
      <w:pPr>
        <w:pStyle w:val="subheading"/>
        <w:rPr>
          <w:lang w:val="en-AU"/>
        </w:rPr>
      </w:pPr>
      <w:r w:rsidRPr="004A3459">
        <w:rPr>
          <w:lang w:val="en-AU"/>
        </w:rPr>
        <w:t>Radioactive o</w:t>
      </w:r>
      <w:r w:rsidR="003C461E" w:rsidRPr="004A3459">
        <w:rPr>
          <w:lang w:val="en-AU"/>
        </w:rPr>
        <w:t>res</w:t>
      </w:r>
    </w:p>
    <w:p w:rsidR="003C461E" w:rsidRPr="00615469" w:rsidRDefault="003C461E" w:rsidP="00AF0AA4">
      <w:pPr>
        <w:rPr>
          <w:iCs/>
        </w:rPr>
      </w:pPr>
      <w:r w:rsidRPr="00AB0F0D">
        <w:t xml:space="preserve">The mining or milling of radioactive ores in South Australia is subject to regulatory control via a licence </w:t>
      </w:r>
      <w:r w:rsidR="0010465D">
        <w:t xml:space="preserve">to conduct mining or mineral processing </w:t>
      </w:r>
      <w:r w:rsidRPr="00AB0F0D">
        <w:t xml:space="preserve">issued under section 24 of the </w:t>
      </w:r>
      <w:r w:rsidRPr="00615469">
        <w:rPr>
          <w:i/>
          <w:iCs/>
        </w:rPr>
        <w:t>Radiation Protection and Control Act 1982</w:t>
      </w:r>
      <w:r w:rsidRPr="00615469">
        <w:rPr>
          <w:iCs/>
        </w:rPr>
        <w:t xml:space="preserve"> (SA)</w:t>
      </w:r>
      <w:r w:rsidRPr="00615469">
        <w:t xml:space="preserve">. Conditions attached to the licence require uranium mining operators to comply with the requirements of </w:t>
      </w:r>
      <w:r w:rsidR="00A55A47">
        <w:t>the</w:t>
      </w:r>
      <w:r w:rsidR="002C3FA1">
        <w:t xml:space="preserve"> mining code</w:t>
      </w:r>
      <w:r w:rsidR="00A55A47">
        <w:t xml:space="preserve"> </w:t>
      </w:r>
      <w:r w:rsidR="002C3FA1">
        <w:t>[</w:t>
      </w:r>
      <w:r w:rsidR="004227AC">
        <w:t xml:space="preserve">RPS No. 9 </w:t>
      </w:r>
      <w:r w:rsidR="00A55A47" w:rsidRPr="00066DA1">
        <w:rPr>
          <w:i/>
        </w:rPr>
        <w:t xml:space="preserve">Code of Practice and Safety Guide for Radiation Protection and Radioactive Waste Management in Mining and Mineral Processing </w:t>
      </w:r>
      <w:r w:rsidR="00A55A47" w:rsidRPr="0030640A">
        <w:t>(2005)</w:t>
      </w:r>
      <w:r w:rsidR="002C3FA1">
        <w:t>]</w:t>
      </w:r>
      <w:r w:rsidRPr="00615469">
        <w:t xml:space="preserve"> and RPS</w:t>
      </w:r>
      <w:r w:rsidR="00055325">
        <w:t xml:space="preserve"> C-1</w:t>
      </w:r>
      <w:r w:rsidRPr="00615469">
        <w:t>.</w:t>
      </w:r>
    </w:p>
    <w:p w:rsidR="003C461E" w:rsidRPr="00615469" w:rsidRDefault="003C461E" w:rsidP="00AF0AA4">
      <w:r w:rsidRPr="00615469">
        <w:t xml:space="preserve">Companies in South Australia that hold licences to </w:t>
      </w:r>
      <w:r w:rsidR="0010465D">
        <w:t xml:space="preserve">conduct </w:t>
      </w:r>
      <w:r w:rsidRPr="00F2377F">
        <w:t>min</w:t>
      </w:r>
      <w:r w:rsidR="0010465D">
        <w:t xml:space="preserve">ing or mineral processing </w:t>
      </w:r>
      <w:r w:rsidR="00D07119">
        <w:t>of</w:t>
      </w:r>
      <w:r w:rsidRPr="00615469">
        <w:t xml:space="preserve"> radioactive ores are required, under conditions on the licences, to report annually on radioactive waste production and management. The operation of mines and management of radioactive wastes on site also involve approvals of facilities such as tailings dams and evaporation ponds, waste management plans, and releases of radionuclides to the environment. The South Australian radiation regulator is responsible fo</w:t>
      </w:r>
      <w:r w:rsidR="002C3FA1">
        <w:t>r granting approvals under the mining c</w:t>
      </w:r>
      <w:r w:rsidRPr="00615469">
        <w:t xml:space="preserve">ode. In </w:t>
      </w:r>
      <w:r w:rsidR="007A7388">
        <w:t>the</w:t>
      </w:r>
      <w:r w:rsidR="007A7388" w:rsidRPr="00615469">
        <w:t xml:space="preserve"> </w:t>
      </w:r>
      <w:r w:rsidRPr="00615469">
        <w:t xml:space="preserve">assessment of applications for approval of waste management plans and waste disposal facilities, the South Australian radiation regulator consults with the South Australian mining regulator that issues a mining lease under the </w:t>
      </w:r>
      <w:r w:rsidRPr="00615469">
        <w:rPr>
          <w:i/>
          <w:iCs/>
        </w:rPr>
        <w:t>Mining Act</w:t>
      </w:r>
      <w:r w:rsidRPr="00615469">
        <w:t xml:space="preserve"> </w:t>
      </w:r>
      <w:r w:rsidRPr="00615469">
        <w:rPr>
          <w:i/>
          <w:iCs/>
        </w:rPr>
        <w:t xml:space="preserve">1971 </w:t>
      </w:r>
      <w:r w:rsidRPr="00615469">
        <w:rPr>
          <w:iCs/>
        </w:rPr>
        <w:t>(SA)</w:t>
      </w:r>
      <w:r w:rsidRPr="00615469">
        <w:t>.</w:t>
      </w:r>
    </w:p>
    <w:p w:rsidR="00111628" w:rsidRPr="00615469" w:rsidRDefault="003C461E" w:rsidP="00AF0AA4">
      <w:r w:rsidRPr="00615469">
        <w:t xml:space="preserve">In the case of radioactive wastes remaining from mining or processing of radioactive ores that ceased prior to the introduction of the South Australian </w:t>
      </w:r>
      <w:r w:rsidRPr="00615469">
        <w:rPr>
          <w:i/>
          <w:iCs/>
        </w:rPr>
        <w:t xml:space="preserve">Radiation Protection </w:t>
      </w:r>
      <w:r w:rsidRPr="00615469">
        <w:rPr>
          <w:i/>
          <w:iCs/>
        </w:rPr>
        <w:lastRenderedPageBreak/>
        <w:t>and Control Act 1982</w:t>
      </w:r>
      <w:r w:rsidRPr="00615469">
        <w:t xml:space="preserve">, legislative control is achieved via </w:t>
      </w:r>
      <w:r w:rsidR="0010465D">
        <w:t>a facilities licence</w:t>
      </w:r>
      <w:r w:rsidRPr="00615469">
        <w:t xml:space="preserve"> under</w:t>
      </w:r>
      <w:r w:rsidRPr="00F2377F">
        <w:t xml:space="preserve"> </w:t>
      </w:r>
      <w:r w:rsidR="0010465D">
        <w:t>section 29A of</w:t>
      </w:r>
      <w:r w:rsidRPr="00615469">
        <w:t xml:space="preserve"> the</w:t>
      </w:r>
      <w:r w:rsidR="00005B52">
        <w:t xml:space="preserve"> same act. </w:t>
      </w:r>
      <w:r w:rsidR="00111628" w:rsidRPr="00615469">
        <w:t xml:space="preserve"> </w:t>
      </w:r>
    </w:p>
    <w:p w:rsidR="006B73E2" w:rsidRDefault="00111628" w:rsidP="003920B9">
      <w:r w:rsidRPr="00615469">
        <w:t>Uranium mining operations are periodically inspected by the South Australian radiation regulator, and quarterly meetings are held to review safety of operations, including radioactive waste management.</w:t>
      </w:r>
    </w:p>
    <w:p w:rsidR="00111628" w:rsidRPr="00615469" w:rsidRDefault="007A7388" w:rsidP="00AF0AA4">
      <w:r>
        <w:t>In the Northern Territory, q</w:t>
      </w:r>
      <w:r w:rsidR="00111628" w:rsidRPr="00615469">
        <w:t>ualified staff and financial resources are provided by the Territory Government for a program of inspections</w:t>
      </w:r>
      <w:r w:rsidR="006B73E2">
        <w:t xml:space="preserve"> of uranium mining</w:t>
      </w:r>
      <w:r>
        <w:t xml:space="preserve"> activities un</w:t>
      </w:r>
      <w:r w:rsidR="00D763BC">
        <w:t>d</w:t>
      </w:r>
      <w:r>
        <w:t xml:space="preserve">er </w:t>
      </w:r>
      <w:r w:rsidR="004A3459">
        <w:t xml:space="preserve">its </w:t>
      </w:r>
      <w:r>
        <w:t>jurisdiction</w:t>
      </w:r>
      <w:r w:rsidR="00111628" w:rsidRPr="00615469">
        <w:t>.</w:t>
      </w:r>
    </w:p>
    <w:p w:rsidR="003C461E" w:rsidRPr="00EC6F12" w:rsidRDefault="003C461E" w:rsidP="00093547">
      <w:pPr>
        <w:pStyle w:val="subheading"/>
        <w:rPr>
          <w:lang w:val="en-AU"/>
        </w:rPr>
      </w:pPr>
      <w:r w:rsidRPr="00EC6F12">
        <w:rPr>
          <w:lang w:val="en-AU"/>
        </w:rPr>
        <w:t>Mt Walton East Intractable Waste Disposal Facility</w:t>
      </w:r>
    </w:p>
    <w:p w:rsidR="003C461E" w:rsidRPr="00F2377F" w:rsidRDefault="003C461E" w:rsidP="00AF0AA4">
      <w:r w:rsidRPr="00AB0F0D">
        <w:t>The safety of the Mt Walton East Intractable Waste Disposal Facility in Western Australia is assessed regular</w:t>
      </w:r>
      <w:r w:rsidRPr="00615469">
        <w:t>ly, as required by the conditions of registration, in particular the requirement for a technical auditor and the ongoing requirement for monitoring. The monitoring is undertaken by an approved licensed Radiation Safety Officer (RSO) who has qualifications and experience in health physics. The RSO reports the results of monitoring and any other factors of radiological concern</w:t>
      </w:r>
      <w:r w:rsidRPr="00F2377F">
        <w:t xml:space="preserve"> after any site changes</w:t>
      </w:r>
      <w:r w:rsidR="00517859" w:rsidRPr="00517859">
        <w:t xml:space="preserve"> in writing to the Radiological Council</w:t>
      </w:r>
      <w:r w:rsidRPr="00F2377F">
        <w:t xml:space="preserve">, including the receipt of material for disposal and sealing of the trenches. </w:t>
      </w:r>
    </w:p>
    <w:p w:rsidR="003C461E" w:rsidRPr="00F2377F" w:rsidRDefault="003C461E" w:rsidP="00AF0AA4">
      <w:r w:rsidRPr="00F2377F">
        <w:t xml:space="preserve">The site operator must hold a registration under the </w:t>
      </w:r>
      <w:r w:rsidRPr="00F2377F">
        <w:rPr>
          <w:i/>
        </w:rPr>
        <w:t xml:space="preserve">Radiation Safety Act 1975 </w:t>
      </w:r>
      <w:r w:rsidRPr="00F2377F">
        <w:t xml:space="preserve">(WA). The conditions imposed on the registration cover aspects of packaging, transport, radiation monitoring, operational requirements and reporting. Direct reference is made to such documents as the </w:t>
      </w:r>
      <w:r w:rsidRPr="00F2377F">
        <w:rPr>
          <w:i/>
        </w:rPr>
        <w:t>Radiation Safety (General) Regulations 1983</w:t>
      </w:r>
      <w:r w:rsidRPr="00F2377F">
        <w:t xml:space="preserve">, </w:t>
      </w:r>
      <w:r w:rsidR="00EC73AA" w:rsidRPr="00EC73AA">
        <w:rPr>
          <w:i/>
          <w:iCs/>
        </w:rPr>
        <w:t>Code for the Safe Transport of Radioactive Material (</w:t>
      </w:r>
      <w:r w:rsidR="004A3459" w:rsidRPr="00EC73AA">
        <w:rPr>
          <w:i/>
          <w:iCs/>
        </w:rPr>
        <w:t>20</w:t>
      </w:r>
      <w:r w:rsidR="004A3459">
        <w:rPr>
          <w:i/>
          <w:iCs/>
        </w:rPr>
        <w:t>08</w:t>
      </w:r>
      <w:r w:rsidR="00EC73AA" w:rsidRPr="00EC73AA">
        <w:rPr>
          <w:i/>
          <w:iCs/>
        </w:rPr>
        <w:t>)</w:t>
      </w:r>
      <w:r w:rsidR="00DB4437">
        <w:t xml:space="preserve"> </w:t>
      </w:r>
      <w:r w:rsidR="002F6F06">
        <w:t xml:space="preserve">and </w:t>
      </w:r>
      <w:r w:rsidR="00DB4437">
        <w:t>the near-surface disposal c</w:t>
      </w:r>
      <w:r w:rsidRPr="00F2377F">
        <w:t xml:space="preserve">ode </w:t>
      </w:r>
      <w:r w:rsidR="00602AC7">
        <w:t>(NHMRC, 1992</w:t>
      </w:r>
      <w:r w:rsidR="00602AC7" w:rsidRPr="008B262A">
        <w:t>)</w:t>
      </w:r>
      <w:r w:rsidRPr="00F2377F">
        <w:t>. Additionally reference is made to documentation specifically developed for Mt Walton East.</w:t>
      </w:r>
    </w:p>
    <w:p w:rsidR="003C461E" w:rsidRPr="00F2377F" w:rsidRDefault="003C461E" w:rsidP="00AF0AA4">
      <w:r w:rsidRPr="00F2377F">
        <w:lastRenderedPageBreak/>
        <w:t>Each disposal campaign needs to be individually approved by the Radiological Council and the Environmental Protection Authority of Western Australia.</w:t>
      </w:r>
    </w:p>
    <w:p w:rsidR="003C461E" w:rsidRPr="00EC6F12" w:rsidRDefault="003C461E" w:rsidP="00093547">
      <w:pPr>
        <w:pStyle w:val="TOCHeading"/>
        <w:rPr>
          <w:lang w:val="en-AU"/>
        </w:rPr>
      </w:pPr>
      <w:r w:rsidRPr="00EC6F12">
        <w:rPr>
          <w:lang w:val="en-AU"/>
        </w:rPr>
        <w:t>Enforcement of regulations and licence conditions</w:t>
      </w:r>
    </w:p>
    <w:p w:rsidR="003C461E" w:rsidRPr="00F2377F" w:rsidRDefault="003C461E" w:rsidP="00AF0AA4">
      <w:r w:rsidRPr="00F2377F">
        <w:t>Legislation in each Australian jurisdiction provides for authorisations to regulate various dealings with radiation sources. The holding of the relevant authorisation is a mandatory condition of engaging in a particular dealing, unless exemptions apply. The authorisation can be effected through a single authorisation covering various dealings or through separate authorisations covering particular dealings.</w:t>
      </w:r>
    </w:p>
    <w:p w:rsidR="003C461E" w:rsidRPr="00F2377F" w:rsidRDefault="003C461E" w:rsidP="00AF0AA4">
      <w:r w:rsidRPr="00F2377F">
        <w:t>Legislation in each Australian jurisdiction enables the regulator to refuse to grant an authorisation if:</w:t>
      </w:r>
    </w:p>
    <w:p w:rsidR="003C461E" w:rsidRPr="00EC6F12" w:rsidRDefault="003C461E" w:rsidP="001C6447">
      <w:pPr>
        <w:pStyle w:val="ListParagraph"/>
        <w:numPr>
          <w:ilvl w:val="0"/>
          <w:numId w:val="13"/>
        </w:numPr>
        <w:ind w:left="425" w:hanging="425"/>
      </w:pPr>
      <w:r w:rsidRPr="00EC6F12">
        <w:t>the applicant is not a fit and proper person;</w:t>
      </w:r>
    </w:p>
    <w:p w:rsidR="003C461E" w:rsidRPr="00EC6F12" w:rsidRDefault="003C461E" w:rsidP="001C6447">
      <w:pPr>
        <w:pStyle w:val="ListParagraph"/>
        <w:numPr>
          <w:ilvl w:val="0"/>
          <w:numId w:val="13"/>
        </w:numPr>
        <w:ind w:left="425" w:hanging="425"/>
      </w:pPr>
      <w:r w:rsidRPr="00EC6F12">
        <w:t>it is necessary to do so in the interests of public health and safety; or</w:t>
      </w:r>
    </w:p>
    <w:p w:rsidR="003C461E" w:rsidRPr="00EC6F12" w:rsidRDefault="003C461E" w:rsidP="001C6447">
      <w:pPr>
        <w:pStyle w:val="ListParagraph"/>
        <w:numPr>
          <w:ilvl w:val="0"/>
          <w:numId w:val="13"/>
        </w:numPr>
        <w:ind w:left="425" w:hanging="425"/>
      </w:pPr>
      <w:r w:rsidRPr="00EC6F12">
        <w:t>the proposed use of radiation is inappropriate or unjustified.</w:t>
      </w:r>
    </w:p>
    <w:p w:rsidR="003C461E" w:rsidRPr="00EC6F12" w:rsidRDefault="003C461E" w:rsidP="00EC6F12">
      <w:pPr>
        <w:pStyle w:val="Bulletpoint"/>
        <w:numPr>
          <w:ilvl w:val="0"/>
          <w:numId w:val="0"/>
        </w:numPr>
        <w:rPr>
          <w:lang w:val="en-AU"/>
        </w:rPr>
      </w:pPr>
      <w:r w:rsidRPr="00EC6F12">
        <w:rPr>
          <w:lang w:val="en-AU"/>
        </w:rPr>
        <w:t xml:space="preserve">Legislation in each Australian jurisdiction </w:t>
      </w:r>
      <w:r w:rsidR="00AA7170">
        <w:t xml:space="preserve">also </w:t>
      </w:r>
      <w:r w:rsidRPr="00EC6F12">
        <w:rPr>
          <w:lang w:val="en-AU"/>
        </w:rPr>
        <w:t xml:space="preserve">enables the regulator to suspend, vary or cancel an authorisation </w:t>
      </w:r>
      <w:r w:rsidR="00AA7170">
        <w:t>in specific situations.</w:t>
      </w:r>
    </w:p>
    <w:p w:rsidR="003C461E" w:rsidRPr="00F2377F" w:rsidRDefault="003C461E" w:rsidP="00AF0AA4">
      <w:pPr>
        <w:spacing w:after="200"/>
      </w:pPr>
      <w:r w:rsidRPr="00F2377F">
        <w:t xml:space="preserve">Where an Australian regulator makes a decision to suspend, vary or cancel an authorisation, </w:t>
      </w:r>
      <w:r w:rsidR="005E79F9">
        <w:t>the NDRP states</w:t>
      </w:r>
      <w:r w:rsidR="00557EBA">
        <w:t xml:space="preserve"> that </w:t>
      </w:r>
      <w:r w:rsidRPr="00F2377F">
        <w:t xml:space="preserve">all other relevant regulators within and outside of its jurisdiction </w:t>
      </w:r>
      <w:r w:rsidR="004A01A6">
        <w:t xml:space="preserve">should be </w:t>
      </w:r>
      <w:r w:rsidR="00557EBA">
        <w:t xml:space="preserve">advised </w:t>
      </w:r>
      <w:r w:rsidRPr="00F2377F">
        <w:t>of the decision.</w:t>
      </w:r>
    </w:p>
    <w:p w:rsidR="003C461E" w:rsidRPr="00F2377F" w:rsidRDefault="003C461E" w:rsidP="00AF0AA4">
      <w:r w:rsidRPr="00F2377F">
        <w:t>Compliance is assessed by site inspections, and routine and non-routine reporting by the licence holder. The frequency and extent of inspections depend on the risk posed by the facility, equipment or material concerned and past conduct of the licence holder. The regulatory body in each jurisdiction has legislative powers to undertake inspections, gather evidence, and enforce conditions of licence.</w:t>
      </w:r>
    </w:p>
    <w:p w:rsidR="003C461E" w:rsidRPr="00EC6F12" w:rsidRDefault="003C461E" w:rsidP="00093547">
      <w:pPr>
        <w:pStyle w:val="TOCHeading"/>
        <w:rPr>
          <w:lang w:val="en-AU"/>
        </w:rPr>
      </w:pPr>
      <w:r w:rsidRPr="00EC6F12">
        <w:rPr>
          <w:lang w:val="en-AU"/>
        </w:rPr>
        <w:lastRenderedPageBreak/>
        <w:t>Assignment of responsibilities</w:t>
      </w:r>
    </w:p>
    <w:p w:rsidR="003C461E" w:rsidRPr="00F2377F" w:rsidRDefault="003C461E" w:rsidP="00AF0AA4">
      <w:r w:rsidRPr="00F2377F">
        <w:t>The principles for the regulatory frameworks require that a ‘responsible person’ be primarily responsible for radiation protection and safety, and that regulators establish and enforce standards through a system of regulation. Responsible persons are required to make notifications, or gain approvals and authorisations from regulators before conducting a practice. Authorisations include registrations, licences and accreditations.</w:t>
      </w:r>
    </w:p>
    <w:p w:rsidR="006B73E2" w:rsidRDefault="003C461E" w:rsidP="00093547">
      <w:r w:rsidRPr="00F2377F">
        <w:t xml:space="preserve">In jurisdictions where mining of radioactive ores takes place, radiation regulation can be undertaken in conjunction with regulators of mining and transport. For example, in South Australia companies that hold </w:t>
      </w:r>
      <w:r w:rsidRPr="00AB0F0D">
        <w:t xml:space="preserve">licences to </w:t>
      </w:r>
      <w:r w:rsidR="006B73E2">
        <w:t>conduct mining or mineral processing of</w:t>
      </w:r>
      <w:r w:rsidRPr="00AB0F0D">
        <w:t xml:space="preserve"> radioactive ores are required, under conditions on the licences, to report annually on radioactive waste production and management. The operation of mines and management of radioactive wastes on site also involve approvals of facilities such as tailings dams a</w:t>
      </w:r>
      <w:r w:rsidRPr="00615469">
        <w:t>nd evaporation ponds, waste management plans, and releases of radionuclides to the environment.</w:t>
      </w:r>
    </w:p>
    <w:p w:rsidR="003C461E" w:rsidRPr="00AF0AA4" w:rsidRDefault="006B73E2" w:rsidP="00AF0AA4">
      <w:r>
        <w:t>As noted previously in this document, t</w:t>
      </w:r>
      <w:r w:rsidR="003C461E" w:rsidRPr="00AF0AA4">
        <w:t>he South Australian radiation regulator is responsible fo</w:t>
      </w:r>
      <w:r w:rsidR="002C3FA1">
        <w:t>r granting approvals under the mining c</w:t>
      </w:r>
      <w:r w:rsidR="003C461E" w:rsidRPr="00AF0AA4">
        <w:t xml:space="preserve">ode. In its assessment of applications for approval of waste management plans and waste disposal facilities, the radiation regulator consults with the mining regulator that issues a mining lease under </w:t>
      </w:r>
      <w:r w:rsidR="003C461E" w:rsidRPr="00AF0AA4">
        <w:rPr>
          <w:i/>
        </w:rPr>
        <w:t>Mining Act</w:t>
      </w:r>
      <w:r w:rsidR="003C461E" w:rsidRPr="00AF0AA4">
        <w:t xml:space="preserve"> </w:t>
      </w:r>
      <w:r w:rsidR="003C461E" w:rsidRPr="00AF0AA4">
        <w:rPr>
          <w:i/>
        </w:rPr>
        <w:t xml:space="preserve">1971 </w:t>
      </w:r>
      <w:r w:rsidR="003C461E" w:rsidRPr="00AF0AA4">
        <w:t>(SA). Mining operations are periodically inspected by the radiation regulator, and quarterly meetings are held to review safety of operations, including radioactive waste management.</w:t>
      </w:r>
    </w:p>
    <w:p w:rsidR="003C461E" w:rsidRPr="00AF0AA4" w:rsidRDefault="003C461E" w:rsidP="00AF0AA4">
      <w:r w:rsidRPr="00AF0AA4">
        <w:t xml:space="preserve">In the Northern Territory, regulation of the mining of uranium ores is undertaken by the mining regulator in accordance with the </w:t>
      </w:r>
      <w:r w:rsidRPr="00AF0AA4">
        <w:rPr>
          <w:i/>
        </w:rPr>
        <w:t xml:space="preserve">Mining Management Act </w:t>
      </w:r>
      <w:r w:rsidRPr="00AF0AA4">
        <w:t xml:space="preserve">(NT) which targets protection of the environment. The Act requires operators to follow best practice, and companies by default use the ARPANSA </w:t>
      </w:r>
      <w:r w:rsidRPr="00AF0AA4">
        <w:rPr>
          <w:i/>
        </w:rPr>
        <w:t>Code of Practice</w:t>
      </w:r>
      <w:r w:rsidR="0030640A">
        <w:rPr>
          <w:i/>
        </w:rPr>
        <w:t xml:space="preserve"> and Safety Guide</w:t>
      </w:r>
      <w:r w:rsidRPr="00AF0AA4">
        <w:rPr>
          <w:i/>
        </w:rPr>
        <w:t xml:space="preserve"> for Radiation </w:t>
      </w:r>
      <w:r w:rsidRPr="00AF0AA4">
        <w:rPr>
          <w:i/>
        </w:rPr>
        <w:lastRenderedPageBreak/>
        <w:t>Protection and Radioactive Waste Management in Mining and Mineral</w:t>
      </w:r>
      <w:r w:rsidRPr="00AF0AA4">
        <w:t xml:space="preserve"> </w:t>
      </w:r>
      <w:r w:rsidRPr="00AF0AA4">
        <w:rPr>
          <w:i/>
        </w:rPr>
        <w:t>Processing</w:t>
      </w:r>
      <w:r w:rsidRPr="00AF0AA4">
        <w:t xml:space="preserve"> (2005).</w:t>
      </w:r>
    </w:p>
    <w:p w:rsidR="003C461E" w:rsidRPr="00AB0F0D" w:rsidRDefault="003C461E" w:rsidP="00AF0AA4">
      <w:pPr>
        <w:pStyle w:val="Heading2"/>
        <w:spacing w:before="360"/>
      </w:pPr>
      <w:bookmarkStart w:id="69" w:name="_Toc288730443"/>
      <w:bookmarkStart w:id="70" w:name="_Toc304206500"/>
      <w:bookmarkStart w:id="71" w:name="_Toc306379349"/>
      <w:bookmarkStart w:id="72" w:name="_Toc388522793"/>
      <w:bookmarkStart w:id="73" w:name="_Toc388455404"/>
      <w:bookmarkStart w:id="74" w:name="_Toc388454145"/>
      <w:bookmarkStart w:id="75" w:name="_Toc398309169"/>
      <w:bookmarkStart w:id="76" w:name="_Toc496009897"/>
      <w:r w:rsidRPr="00AB0F0D">
        <w:t>Article 20 Regulatory Body</w:t>
      </w:r>
      <w:bookmarkEnd w:id="69"/>
      <w:bookmarkEnd w:id="70"/>
      <w:bookmarkEnd w:id="71"/>
      <w:bookmarkEnd w:id="72"/>
      <w:bookmarkEnd w:id="73"/>
      <w:bookmarkEnd w:id="74"/>
      <w:bookmarkEnd w:id="75"/>
      <w:bookmarkEnd w:id="76"/>
    </w:p>
    <w:p w:rsidR="003C461E" w:rsidRPr="00EC6F12" w:rsidRDefault="003C461E" w:rsidP="00093547">
      <w:pPr>
        <w:pStyle w:val="TOCHeading"/>
        <w:rPr>
          <w:lang w:val="en-AU"/>
        </w:rPr>
      </w:pPr>
      <w:r w:rsidRPr="00EC6F12">
        <w:rPr>
          <w:lang w:val="en-AU"/>
        </w:rPr>
        <w:t>Regulatory authorities responsible for implementing the legislative framework</w:t>
      </w:r>
    </w:p>
    <w:p w:rsidR="007A2F87" w:rsidRPr="00615469" w:rsidRDefault="003C461E" w:rsidP="00AF0AA4">
      <w:r w:rsidRPr="00615469">
        <w:t>The regulatory authority established in each jurisdiction for the purpose of implementing their radiation safety regulations is also designated with implementation and maintenance of the requirements of this Joint Convention.</w:t>
      </w:r>
    </w:p>
    <w:p w:rsidR="003C461E" w:rsidRPr="00F2377F" w:rsidRDefault="003C461E" w:rsidP="00AF0AA4">
      <w:r w:rsidRPr="00615469">
        <w:t xml:space="preserve">The majority of licensees in State and Territory jurisdictions are medical users of radiation sources. The Commonwealth regulates medical use of radiation sources by the Australian Defence </w:t>
      </w:r>
      <w:r w:rsidR="007A2F87">
        <w:t>Organisation</w:t>
      </w:r>
      <w:r w:rsidRPr="00615469">
        <w:t xml:space="preserve">. </w:t>
      </w:r>
      <w:r w:rsidRPr="00615469">
        <w:rPr>
          <w:color w:val="000000"/>
        </w:rPr>
        <w:t xml:space="preserve">The staffing of radiation protection regulators in each jurisdiction varies from </w:t>
      </w:r>
      <w:r w:rsidR="007A2F87">
        <w:rPr>
          <w:color w:val="000000"/>
        </w:rPr>
        <w:t>two</w:t>
      </w:r>
      <w:r w:rsidRPr="00615469">
        <w:rPr>
          <w:color w:val="000000"/>
        </w:rPr>
        <w:t xml:space="preserve"> up to about 20 staff depending on the population and scale of operations within that jurisdiction. Staff members possess </w:t>
      </w:r>
      <w:r w:rsidRPr="00615469">
        <w:t>the experience, skills and</w:t>
      </w:r>
      <w:r w:rsidRPr="00F2377F">
        <w:t xml:space="preserve"> knowledge needed to undertake their regulatory activities.</w:t>
      </w:r>
    </w:p>
    <w:p w:rsidR="003C461E" w:rsidRPr="00BB3075" w:rsidRDefault="003C461E" w:rsidP="00AE5C67">
      <w:pPr>
        <w:spacing w:after="240"/>
      </w:pPr>
      <w:r w:rsidRPr="00AB0F0D">
        <w:t>The nine radiation protection regulatory bodies w</w:t>
      </w:r>
      <w:r w:rsidR="000E7E24" w:rsidRPr="00BB3075">
        <w:t>ithin Australia are as follows:</w:t>
      </w:r>
    </w:p>
    <w:tbl>
      <w:tblPr>
        <w:tblStyle w:val="LightList-Accent1"/>
        <w:tblW w:w="10031" w:type="dxa"/>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1668"/>
        <w:gridCol w:w="2268"/>
        <w:gridCol w:w="3118"/>
        <w:gridCol w:w="1276"/>
        <w:gridCol w:w="1701"/>
      </w:tblGrid>
      <w:tr w:rsidR="00F521B2" w:rsidRPr="00B84609" w:rsidTr="008A1D50">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68" w:type="dxa"/>
            <w:tcBorders>
              <w:top w:val="none" w:sz="0" w:space="0" w:color="auto"/>
              <w:left w:val="none" w:sz="0" w:space="0" w:color="auto"/>
              <w:right w:val="none" w:sz="0" w:space="0" w:color="auto"/>
            </w:tcBorders>
            <w:shd w:val="clear" w:color="auto" w:fill="4E1C74"/>
          </w:tcPr>
          <w:p w:rsidR="00F521B2" w:rsidRPr="008A1D50" w:rsidRDefault="00F521B2" w:rsidP="008A1D50">
            <w:pPr>
              <w:pStyle w:val="TableHeading"/>
              <w:spacing w:beforeLines="60" w:before="144" w:afterLines="60" w:after="144"/>
              <w:jc w:val="left"/>
              <w:rPr>
                <w:b/>
              </w:rPr>
            </w:pPr>
            <w:r w:rsidRPr="008A1D50">
              <w:rPr>
                <w:b/>
              </w:rPr>
              <w:t>Jurisdiction</w:t>
            </w:r>
          </w:p>
        </w:tc>
        <w:tc>
          <w:tcPr>
            <w:tcW w:w="2268" w:type="dxa"/>
            <w:shd w:val="clear" w:color="auto" w:fill="4E1C74"/>
          </w:tcPr>
          <w:p w:rsidR="00F521B2" w:rsidRPr="008A1D50" w:rsidRDefault="00F521B2" w:rsidP="008A1D50">
            <w:pPr>
              <w:pStyle w:val="TableHeading"/>
              <w:spacing w:beforeLines="60" w:before="144" w:afterLines="60" w:after="144"/>
              <w:jc w:val="left"/>
              <w:cnfStyle w:val="100000000000" w:firstRow="1" w:lastRow="0" w:firstColumn="0" w:lastColumn="0" w:oddVBand="0" w:evenVBand="0" w:oddHBand="0" w:evenHBand="0" w:firstRowFirstColumn="0" w:firstRowLastColumn="0" w:lastRowFirstColumn="0" w:lastRowLastColumn="0"/>
              <w:rPr>
                <w:b/>
              </w:rPr>
            </w:pPr>
            <w:r w:rsidRPr="008A1D50">
              <w:rPr>
                <w:b/>
              </w:rPr>
              <w:t>Radiation protection regulatory body</w:t>
            </w:r>
            <w:r w:rsidR="00AE5C67" w:rsidRPr="008A1D50">
              <w:rPr>
                <w:b/>
              </w:rPr>
              <w:br/>
            </w:r>
            <w:r w:rsidRPr="008A1D50">
              <w:rPr>
                <w:b/>
              </w:rPr>
              <w:t>(and relevant section)</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left w:val="none" w:sz="0" w:space="0" w:color="auto"/>
              <w:right w:val="none" w:sz="0" w:space="0" w:color="auto"/>
            </w:tcBorders>
            <w:shd w:val="clear" w:color="auto" w:fill="4E1C74"/>
          </w:tcPr>
          <w:p w:rsidR="00F521B2" w:rsidRPr="008A1D50" w:rsidRDefault="00F521B2" w:rsidP="008A1D50">
            <w:pPr>
              <w:pStyle w:val="TableHeading"/>
              <w:spacing w:beforeLines="60" w:before="144" w:afterLines="60" w:after="144"/>
              <w:jc w:val="left"/>
              <w:rPr>
                <w:b/>
              </w:rPr>
            </w:pPr>
            <w:r w:rsidRPr="008A1D50">
              <w:rPr>
                <w:b/>
              </w:rPr>
              <w:t>Approximate number and type of licensees/licences</w:t>
            </w:r>
          </w:p>
        </w:tc>
        <w:tc>
          <w:tcPr>
            <w:tcW w:w="1276" w:type="dxa"/>
            <w:shd w:val="clear" w:color="auto" w:fill="4E1C74"/>
          </w:tcPr>
          <w:p w:rsidR="00F521B2" w:rsidRPr="008A1D50" w:rsidRDefault="00F521B2" w:rsidP="008A1D50">
            <w:pPr>
              <w:pStyle w:val="TableHeading"/>
              <w:spacing w:beforeLines="60" w:before="144" w:afterLines="60" w:after="144"/>
              <w:jc w:val="left"/>
              <w:cnfStyle w:val="100000000000" w:firstRow="1" w:lastRow="0" w:firstColumn="0" w:lastColumn="0" w:oddVBand="0" w:evenVBand="0" w:oddHBand="0" w:evenHBand="0" w:firstRowFirstColumn="0" w:firstRowLastColumn="0" w:lastRowFirstColumn="0" w:lastRowLastColumn="0"/>
              <w:rPr>
                <w:b/>
              </w:rPr>
            </w:pPr>
            <w:r w:rsidRPr="008A1D50">
              <w:rPr>
                <w:b/>
              </w:rPr>
              <w:t xml:space="preserve">Number of staff </w:t>
            </w:r>
            <w:r w:rsidR="002869AC" w:rsidRPr="008A1D50">
              <w:rPr>
                <w:b/>
              </w:rPr>
              <w:t xml:space="preserve">involved </w:t>
            </w:r>
            <w:r w:rsidRPr="008A1D50">
              <w:rPr>
                <w:b/>
              </w:rPr>
              <w:t>in</w:t>
            </w:r>
            <w:r w:rsidR="002869AC" w:rsidRPr="008A1D50">
              <w:rPr>
                <w:b/>
              </w:rPr>
              <w:t xml:space="preserve"> </w:t>
            </w:r>
            <w:r w:rsidRPr="008A1D50">
              <w:rPr>
                <w:b/>
              </w:rPr>
              <w:t xml:space="preserve">regulatory </w:t>
            </w:r>
            <w:r w:rsidR="002869AC" w:rsidRPr="008A1D50">
              <w:rPr>
                <w:b/>
              </w:rPr>
              <w:t>activities</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4E1C74"/>
          </w:tcPr>
          <w:p w:rsidR="00F521B2" w:rsidRPr="008A1D50" w:rsidRDefault="00F521B2" w:rsidP="008A1D50">
            <w:pPr>
              <w:pStyle w:val="TableHeading"/>
              <w:spacing w:beforeLines="60" w:before="144" w:afterLines="60" w:after="144"/>
              <w:jc w:val="left"/>
              <w:rPr>
                <w:b/>
              </w:rPr>
            </w:pPr>
            <w:r w:rsidRPr="008A1D50">
              <w:rPr>
                <w:b/>
              </w:rPr>
              <w:t>Expertise of regulatory staff</w:t>
            </w:r>
          </w:p>
        </w:tc>
      </w:tr>
      <w:tr w:rsidR="00F521B2" w:rsidRPr="00B84609" w:rsidTr="008A1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Commonwealth</w:t>
            </w:r>
          </w:p>
        </w:tc>
        <w:tc>
          <w:tcPr>
            <w:tcW w:w="2268" w:type="dxa"/>
            <w:tcBorders>
              <w:top w:val="none" w:sz="0" w:space="0" w:color="auto"/>
              <w:bottom w:val="none" w:sz="0" w:space="0" w:color="auto"/>
            </w:tcBorders>
          </w:tcPr>
          <w:p w:rsidR="00F521B2" w:rsidRPr="00AE5C67" w:rsidRDefault="00F521B2"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Australian Radiation Protection and Nuclear Safety Agency</w:t>
            </w:r>
          </w:p>
          <w:p w:rsidR="00F521B2" w:rsidRPr="00AE5C67" w:rsidRDefault="00F521B2"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(Regulatory Services)</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left w:val="none" w:sz="0" w:space="0" w:color="auto"/>
              <w:bottom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 xml:space="preserve">90 licences (~60 source and ~30 facility) including for </w:t>
            </w:r>
            <w:r w:rsidR="00213A6B">
              <w:rPr>
                <w:sz w:val="20"/>
                <w:szCs w:val="20"/>
              </w:rPr>
              <w:t>the Australian D</w:t>
            </w:r>
            <w:r w:rsidRPr="00AE5C67">
              <w:rPr>
                <w:sz w:val="20"/>
                <w:szCs w:val="20"/>
              </w:rPr>
              <w:t xml:space="preserve">efence </w:t>
            </w:r>
            <w:r w:rsidR="00213A6B">
              <w:rPr>
                <w:sz w:val="20"/>
                <w:szCs w:val="20"/>
              </w:rPr>
              <w:t>Organisation</w:t>
            </w:r>
            <w:r w:rsidRPr="00AE5C67">
              <w:rPr>
                <w:sz w:val="20"/>
                <w:szCs w:val="20"/>
              </w:rPr>
              <w:t>, a radiopharmaceutical production facility, 2 research reactors (1 operating, 1 shutdown)</w:t>
            </w:r>
          </w:p>
        </w:tc>
        <w:tc>
          <w:tcPr>
            <w:tcW w:w="1276" w:type="dxa"/>
            <w:tcBorders>
              <w:top w:val="none" w:sz="0" w:space="0" w:color="auto"/>
              <w:bottom w:val="none" w:sz="0" w:space="0" w:color="auto"/>
            </w:tcBorders>
          </w:tcPr>
          <w:p w:rsidR="00F521B2" w:rsidRDefault="00A54938" w:rsidP="008A1D50">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2</w:t>
            </w:r>
            <w:r w:rsidR="003E0005">
              <w:rPr>
                <w:sz w:val="20"/>
                <w:szCs w:val="20"/>
              </w:rPr>
              <w:t>3</w:t>
            </w:r>
          </w:p>
          <w:p w:rsidR="002869AC" w:rsidRPr="00AE5C67" w:rsidRDefault="002869AC" w:rsidP="008A1D50">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(plus expertise and support functions sourced from within </w:t>
            </w:r>
            <w:r>
              <w:rPr>
                <w:sz w:val="20"/>
                <w:szCs w:val="20"/>
              </w:rPr>
              <w:lastRenderedPageBreak/>
              <w:t>the whole of ARPANSA)</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F521B2" w:rsidRPr="00AE5C67" w:rsidRDefault="00056E91" w:rsidP="008A1D50">
            <w:pPr>
              <w:pStyle w:val="TableNormal1"/>
              <w:spacing w:beforeLines="60" w:before="144" w:afterLines="60" w:after="144"/>
              <w:rPr>
                <w:sz w:val="20"/>
                <w:szCs w:val="20"/>
              </w:rPr>
            </w:pPr>
            <w:r>
              <w:rPr>
                <w:sz w:val="20"/>
                <w:szCs w:val="20"/>
              </w:rPr>
              <w:lastRenderedPageBreak/>
              <w:t>18</w:t>
            </w:r>
            <w:r w:rsidR="00F521B2" w:rsidRPr="00AE5C67">
              <w:rPr>
                <w:sz w:val="20"/>
                <w:szCs w:val="20"/>
              </w:rPr>
              <w:t xml:space="preserve"> regulatory scientists and engineers, </w:t>
            </w:r>
            <w:r w:rsidR="000B3FE4" w:rsidRPr="00AE5C67">
              <w:rPr>
                <w:sz w:val="20"/>
                <w:szCs w:val="20"/>
              </w:rPr>
              <w:t>1</w:t>
            </w:r>
            <w:r w:rsidR="00AE5C67">
              <w:rPr>
                <w:sz w:val="20"/>
                <w:szCs w:val="20"/>
              </w:rPr>
              <w:t> </w:t>
            </w:r>
            <w:r w:rsidR="00F521B2" w:rsidRPr="00AE5C67">
              <w:rPr>
                <w:sz w:val="20"/>
                <w:szCs w:val="20"/>
              </w:rPr>
              <w:t xml:space="preserve">policy, </w:t>
            </w:r>
            <w:r w:rsidR="000B3FE4" w:rsidRPr="00AE5C67">
              <w:rPr>
                <w:sz w:val="20"/>
                <w:szCs w:val="20"/>
              </w:rPr>
              <w:t xml:space="preserve">4 </w:t>
            </w:r>
            <w:r w:rsidR="00F521B2" w:rsidRPr="00AE5C67">
              <w:rPr>
                <w:sz w:val="20"/>
                <w:szCs w:val="20"/>
              </w:rPr>
              <w:t>administrative</w:t>
            </w:r>
          </w:p>
        </w:tc>
      </w:tr>
      <w:tr w:rsidR="00F521B2" w:rsidRPr="00615469" w:rsidTr="008A1D50">
        <w:tc>
          <w:tcPr>
            <w:cnfStyle w:val="000010000000" w:firstRow="0" w:lastRow="0" w:firstColumn="0" w:lastColumn="0" w:oddVBand="1" w:evenVBand="0" w:oddHBand="0" w:evenHBand="0" w:firstRowFirstColumn="0" w:firstRowLastColumn="0" w:lastRowFirstColumn="0" w:lastRowLastColumn="0"/>
            <w:tcW w:w="1668" w:type="dxa"/>
            <w:tcBorders>
              <w:left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South Australia</w:t>
            </w:r>
          </w:p>
        </w:tc>
        <w:tc>
          <w:tcPr>
            <w:tcW w:w="2268" w:type="dxa"/>
          </w:tcPr>
          <w:p w:rsidR="00F521B2" w:rsidRPr="00AE5C67" w:rsidRDefault="00F521B2"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 xml:space="preserve">Environment Protection Authority </w:t>
            </w:r>
          </w:p>
          <w:p w:rsidR="00F521B2" w:rsidRPr="00AE5C67" w:rsidRDefault="00F521B2"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3118" w:type="dxa"/>
            <w:tcBorders>
              <w:left w:val="none" w:sz="0" w:space="0" w:color="auto"/>
              <w:right w:val="none" w:sz="0" w:space="0" w:color="auto"/>
            </w:tcBorders>
          </w:tcPr>
          <w:p w:rsidR="008477D5" w:rsidRPr="00EB7AE9" w:rsidRDefault="008477D5" w:rsidP="008A1D50">
            <w:pPr>
              <w:pStyle w:val="TableNormal1"/>
              <w:spacing w:beforeLines="60" w:before="144" w:afterLines="60" w:after="144"/>
              <w:rPr>
                <w:spacing w:val="-4"/>
                <w:sz w:val="20"/>
                <w:szCs w:val="20"/>
              </w:rPr>
            </w:pPr>
            <w:r w:rsidRPr="00EB7AE9">
              <w:rPr>
                <w:spacing w:val="-4"/>
                <w:sz w:val="20"/>
                <w:szCs w:val="20"/>
              </w:rPr>
              <w:t>Approximately 800 Licences to Possess (e.g. Management Licences);</w:t>
            </w:r>
          </w:p>
          <w:p w:rsidR="00F521B2" w:rsidRPr="00AE5C67" w:rsidRDefault="004D6A8E" w:rsidP="008A1D50">
            <w:pPr>
              <w:pStyle w:val="TableNormal1"/>
              <w:spacing w:beforeLines="60" w:before="144" w:afterLines="60" w:after="144"/>
              <w:rPr>
                <w:spacing w:val="-4"/>
                <w:sz w:val="20"/>
                <w:szCs w:val="20"/>
              </w:rPr>
            </w:pPr>
            <w:r w:rsidRPr="00AE5C67">
              <w:rPr>
                <w:spacing w:val="-4"/>
                <w:sz w:val="20"/>
                <w:szCs w:val="20"/>
              </w:rPr>
              <w:t>6</w:t>
            </w:r>
            <w:r w:rsidR="00F521B2" w:rsidRPr="00AE5C67">
              <w:rPr>
                <w:spacing w:val="-4"/>
                <w:sz w:val="20"/>
                <w:szCs w:val="20"/>
              </w:rPr>
              <w:t xml:space="preserve"> mines licensed to </w:t>
            </w:r>
            <w:r w:rsidR="006B73E2" w:rsidRPr="00AE5C67">
              <w:rPr>
                <w:spacing w:val="-4"/>
                <w:sz w:val="20"/>
                <w:szCs w:val="20"/>
              </w:rPr>
              <w:t>conduct mining or mineral processing of</w:t>
            </w:r>
            <w:r w:rsidR="00F521B2" w:rsidRPr="00AE5C67">
              <w:rPr>
                <w:spacing w:val="-4"/>
                <w:sz w:val="20"/>
                <w:szCs w:val="20"/>
              </w:rPr>
              <w:t xml:space="preserve"> radioactive ores</w:t>
            </w:r>
            <w:r w:rsidRPr="00AE5C67">
              <w:rPr>
                <w:spacing w:val="-4"/>
                <w:sz w:val="20"/>
                <w:szCs w:val="20"/>
              </w:rPr>
              <w:t xml:space="preserve"> (</w:t>
            </w:r>
            <w:r w:rsidR="008477D5">
              <w:rPr>
                <w:spacing w:val="-4"/>
                <w:sz w:val="20"/>
                <w:szCs w:val="20"/>
              </w:rPr>
              <w:t>3</w:t>
            </w:r>
            <w:r w:rsidRPr="00AE5C67">
              <w:rPr>
                <w:spacing w:val="-4"/>
                <w:sz w:val="20"/>
                <w:szCs w:val="20"/>
              </w:rPr>
              <w:t xml:space="preserve"> uranium mines and 2 mineral sands mines)</w:t>
            </w:r>
            <w:r w:rsidR="00F521B2" w:rsidRPr="00AE5C67">
              <w:rPr>
                <w:spacing w:val="-4"/>
                <w:sz w:val="20"/>
                <w:szCs w:val="20"/>
              </w:rPr>
              <w:t>.</w:t>
            </w:r>
          </w:p>
          <w:p w:rsidR="00F521B2" w:rsidRPr="00AE5C67" w:rsidRDefault="00F521B2" w:rsidP="008A1D50">
            <w:pPr>
              <w:pStyle w:val="TableNormal1"/>
              <w:spacing w:beforeLines="60" w:before="144" w:afterLines="60" w:after="144"/>
              <w:rPr>
                <w:sz w:val="20"/>
                <w:szCs w:val="20"/>
              </w:rPr>
            </w:pPr>
            <w:r w:rsidRPr="00AE5C67">
              <w:rPr>
                <w:sz w:val="20"/>
                <w:szCs w:val="20"/>
              </w:rPr>
              <w:t xml:space="preserve">1 </w:t>
            </w:r>
            <w:r w:rsidR="006B73E2" w:rsidRPr="00AE5C67">
              <w:rPr>
                <w:sz w:val="20"/>
                <w:szCs w:val="20"/>
              </w:rPr>
              <w:t>company</w:t>
            </w:r>
            <w:r w:rsidR="004A3459" w:rsidRPr="00AE5C67">
              <w:rPr>
                <w:sz w:val="20"/>
                <w:szCs w:val="20"/>
              </w:rPr>
              <w:t xml:space="preserve"> </w:t>
            </w:r>
            <w:r w:rsidRPr="00AE5C67">
              <w:rPr>
                <w:sz w:val="20"/>
                <w:szCs w:val="20"/>
              </w:rPr>
              <w:t>licensed to conduct developmental testing of a process</w:t>
            </w:r>
            <w:r w:rsidR="006B73E2" w:rsidRPr="00AE5C67">
              <w:rPr>
                <w:sz w:val="20"/>
                <w:szCs w:val="20"/>
              </w:rPr>
              <w:t xml:space="preserve"> involving radioactive ores</w:t>
            </w:r>
            <w:r w:rsidRPr="00AE5C67">
              <w:rPr>
                <w:sz w:val="20"/>
                <w:szCs w:val="20"/>
              </w:rPr>
              <w:t>.</w:t>
            </w:r>
          </w:p>
          <w:p w:rsidR="006B73E2" w:rsidRPr="00AE5C67" w:rsidRDefault="006B73E2" w:rsidP="008A1D50">
            <w:pPr>
              <w:pStyle w:val="TableNormal1"/>
              <w:spacing w:beforeLines="60" w:before="144" w:afterLines="60" w:after="144"/>
              <w:rPr>
                <w:sz w:val="20"/>
                <w:szCs w:val="20"/>
              </w:rPr>
            </w:pPr>
            <w:r w:rsidRPr="00AE5C67">
              <w:rPr>
                <w:sz w:val="20"/>
                <w:szCs w:val="20"/>
              </w:rPr>
              <w:t>3 sites licensed as facilities where radioactive material from past practices are stored or disposed.</w:t>
            </w:r>
          </w:p>
          <w:p w:rsidR="00E673A9" w:rsidRPr="00AE5C67" w:rsidRDefault="00E673A9" w:rsidP="008A1D50">
            <w:pPr>
              <w:pStyle w:val="TableNormal1"/>
              <w:spacing w:beforeLines="60" w:before="144" w:afterLines="60" w:after="144"/>
              <w:rPr>
                <w:sz w:val="20"/>
                <w:szCs w:val="20"/>
              </w:rPr>
            </w:pPr>
            <w:r w:rsidRPr="00AE5C67">
              <w:rPr>
                <w:sz w:val="20"/>
                <w:szCs w:val="20"/>
              </w:rPr>
              <w:t>1 facility licensed to</w:t>
            </w:r>
            <w:r w:rsidR="00100F69" w:rsidRPr="00AE5C67">
              <w:rPr>
                <w:sz w:val="20"/>
                <w:szCs w:val="20"/>
              </w:rPr>
              <w:t xml:space="preserve"> produce radioactive </w:t>
            </w:r>
            <w:r w:rsidR="00100F69" w:rsidRPr="00EB7AE9">
              <w:rPr>
                <w:sz w:val="20"/>
                <w:szCs w:val="20"/>
              </w:rPr>
              <w:t>material</w:t>
            </w:r>
            <w:r w:rsidR="008477D5" w:rsidRPr="00EB7AE9">
              <w:rPr>
                <w:sz w:val="20"/>
                <w:szCs w:val="20"/>
              </w:rPr>
              <w:t xml:space="preserve"> (cyclotron)</w:t>
            </w:r>
            <w:r w:rsidR="00100F69" w:rsidRPr="00EB7AE9">
              <w:rPr>
                <w:sz w:val="20"/>
                <w:szCs w:val="20"/>
              </w:rPr>
              <w:t>.</w:t>
            </w:r>
            <w:r w:rsidR="00100F69" w:rsidRPr="00AE5C67">
              <w:rPr>
                <w:sz w:val="20"/>
                <w:szCs w:val="20"/>
              </w:rPr>
              <w:t xml:space="preserve"> </w:t>
            </w:r>
          </w:p>
          <w:p w:rsidR="00F521B2" w:rsidRPr="00AE5C67" w:rsidRDefault="00100F69" w:rsidP="008A1D50">
            <w:pPr>
              <w:pStyle w:val="TableNormal1"/>
              <w:spacing w:beforeLines="60" w:before="144" w:afterLines="60" w:after="144"/>
              <w:rPr>
                <w:sz w:val="20"/>
                <w:szCs w:val="20"/>
              </w:rPr>
            </w:pPr>
            <w:r w:rsidRPr="00AE5C67">
              <w:rPr>
                <w:sz w:val="20"/>
                <w:szCs w:val="20"/>
              </w:rPr>
              <w:t>Approx</w:t>
            </w:r>
            <w:r w:rsidR="00016FA6" w:rsidRPr="00AE5C67">
              <w:rPr>
                <w:sz w:val="20"/>
                <w:szCs w:val="20"/>
              </w:rPr>
              <w:t>imately</w:t>
            </w:r>
            <w:r w:rsidRPr="00AE5C67">
              <w:rPr>
                <w:sz w:val="20"/>
                <w:szCs w:val="20"/>
              </w:rPr>
              <w:t xml:space="preserve"> 1</w:t>
            </w:r>
            <w:r w:rsidR="00EB7AE9">
              <w:rPr>
                <w:sz w:val="20"/>
                <w:szCs w:val="20"/>
              </w:rPr>
              <w:t>5</w:t>
            </w:r>
            <w:r w:rsidRPr="00AE5C67">
              <w:rPr>
                <w:sz w:val="20"/>
                <w:szCs w:val="20"/>
              </w:rPr>
              <w:t>0</w:t>
            </w:r>
            <w:r w:rsidR="00F521B2" w:rsidRPr="00AE5C67">
              <w:rPr>
                <w:sz w:val="20"/>
                <w:szCs w:val="20"/>
              </w:rPr>
              <w:t xml:space="preserve"> registered premises where unsealed radioactive substances are handled or kept.</w:t>
            </w:r>
          </w:p>
          <w:p w:rsidR="00F521B2" w:rsidRDefault="00100F69" w:rsidP="008A1D50">
            <w:pPr>
              <w:pStyle w:val="TableNormal1"/>
              <w:spacing w:beforeLines="60" w:before="144" w:afterLines="60" w:after="144"/>
              <w:rPr>
                <w:sz w:val="20"/>
                <w:szCs w:val="20"/>
              </w:rPr>
            </w:pPr>
            <w:r w:rsidRPr="00AE5C67">
              <w:rPr>
                <w:sz w:val="20"/>
                <w:szCs w:val="20"/>
              </w:rPr>
              <w:t>Approx</w:t>
            </w:r>
            <w:r w:rsidR="00016FA6" w:rsidRPr="00AE5C67">
              <w:rPr>
                <w:sz w:val="20"/>
                <w:szCs w:val="20"/>
              </w:rPr>
              <w:t>imately</w:t>
            </w:r>
            <w:r w:rsidRPr="00AE5C67">
              <w:rPr>
                <w:sz w:val="20"/>
                <w:szCs w:val="20"/>
              </w:rPr>
              <w:t xml:space="preserve"> 7</w:t>
            </w:r>
            <w:r w:rsidR="00EB7AE9">
              <w:rPr>
                <w:sz w:val="20"/>
                <w:szCs w:val="20"/>
              </w:rPr>
              <w:t>6</w:t>
            </w:r>
            <w:r w:rsidRPr="00AE5C67">
              <w:rPr>
                <w:sz w:val="20"/>
                <w:szCs w:val="20"/>
              </w:rPr>
              <w:t>0</w:t>
            </w:r>
            <w:r w:rsidR="00F521B2" w:rsidRPr="00AE5C67">
              <w:rPr>
                <w:sz w:val="20"/>
                <w:szCs w:val="20"/>
              </w:rPr>
              <w:t xml:space="preserve"> registered sealed radioactive sources.</w:t>
            </w:r>
          </w:p>
          <w:p w:rsidR="00EB7AE9" w:rsidRPr="00AE5C67" w:rsidRDefault="00EB7AE9" w:rsidP="008A1D50">
            <w:pPr>
              <w:pStyle w:val="TableNormal1"/>
              <w:spacing w:beforeLines="60" w:before="144" w:afterLines="60" w:after="144"/>
              <w:rPr>
                <w:sz w:val="20"/>
                <w:szCs w:val="20"/>
              </w:rPr>
            </w:pPr>
            <w:r w:rsidRPr="00EB7AE9">
              <w:rPr>
                <w:sz w:val="20"/>
                <w:szCs w:val="20"/>
              </w:rPr>
              <w:t>Approximately 2900 registered radiation apparatus.</w:t>
            </w:r>
          </w:p>
          <w:p w:rsidR="00F521B2" w:rsidRPr="00AE5C67" w:rsidRDefault="00100F69" w:rsidP="008A1D50">
            <w:pPr>
              <w:pStyle w:val="TableNormal1"/>
              <w:spacing w:beforeLines="60" w:before="144" w:afterLines="60" w:after="144"/>
              <w:rPr>
                <w:sz w:val="20"/>
                <w:szCs w:val="20"/>
              </w:rPr>
            </w:pPr>
            <w:r w:rsidRPr="00AE5C67">
              <w:rPr>
                <w:sz w:val="20"/>
                <w:szCs w:val="20"/>
              </w:rPr>
              <w:t>Approx</w:t>
            </w:r>
            <w:r w:rsidR="00016FA6" w:rsidRPr="00AE5C67">
              <w:rPr>
                <w:sz w:val="20"/>
                <w:szCs w:val="20"/>
              </w:rPr>
              <w:t>imately</w:t>
            </w:r>
            <w:r w:rsidRPr="00AE5C67">
              <w:rPr>
                <w:sz w:val="20"/>
                <w:szCs w:val="20"/>
              </w:rPr>
              <w:t xml:space="preserve"> </w:t>
            </w:r>
            <w:r w:rsidR="00EB7AE9">
              <w:rPr>
                <w:sz w:val="20"/>
                <w:szCs w:val="20"/>
              </w:rPr>
              <w:t>62</w:t>
            </w:r>
            <w:r w:rsidRPr="00AE5C67">
              <w:rPr>
                <w:sz w:val="20"/>
                <w:szCs w:val="20"/>
              </w:rPr>
              <w:t>00</w:t>
            </w:r>
            <w:r w:rsidR="00F521B2" w:rsidRPr="00AE5C67">
              <w:rPr>
                <w:sz w:val="20"/>
                <w:szCs w:val="20"/>
              </w:rPr>
              <w:t xml:space="preserve"> individuals licensed to use or handle radioactive </w:t>
            </w:r>
            <w:r w:rsidR="00F521B2" w:rsidRPr="00EB7AE9">
              <w:rPr>
                <w:sz w:val="20"/>
                <w:szCs w:val="20"/>
              </w:rPr>
              <w:t>substances</w:t>
            </w:r>
            <w:r w:rsidR="00EB7AE9" w:rsidRPr="00EB7AE9">
              <w:rPr>
                <w:sz w:val="20"/>
                <w:szCs w:val="20"/>
              </w:rPr>
              <w:t xml:space="preserve"> or lice</w:t>
            </w:r>
            <w:r w:rsidR="00121FD0">
              <w:rPr>
                <w:sz w:val="20"/>
                <w:szCs w:val="20"/>
              </w:rPr>
              <w:t>nsed to use radiation apparatus</w:t>
            </w:r>
          </w:p>
        </w:tc>
        <w:tc>
          <w:tcPr>
            <w:tcW w:w="1276" w:type="dxa"/>
          </w:tcPr>
          <w:p w:rsidR="00F521B2" w:rsidRPr="00AE5C67" w:rsidRDefault="00F521B2" w:rsidP="008A1D50">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1</w:t>
            </w:r>
            <w:r w:rsidR="00EB7AE9">
              <w:rPr>
                <w:sz w:val="20"/>
                <w:szCs w:val="20"/>
              </w:rPr>
              <w:t>6</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1</w:t>
            </w:r>
            <w:r w:rsidR="00EB7AE9">
              <w:rPr>
                <w:sz w:val="20"/>
                <w:szCs w:val="20"/>
              </w:rPr>
              <w:t>3</w:t>
            </w:r>
            <w:r w:rsidRPr="00AE5C67">
              <w:rPr>
                <w:sz w:val="20"/>
                <w:szCs w:val="20"/>
              </w:rPr>
              <w:t xml:space="preserve"> scientific and technical</w:t>
            </w:r>
            <w:r w:rsidR="00EB7AE9">
              <w:rPr>
                <w:sz w:val="20"/>
                <w:szCs w:val="20"/>
              </w:rPr>
              <w:t xml:space="preserve"> including management</w:t>
            </w:r>
            <w:r w:rsidRPr="00AE5C67">
              <w:rPr>
                <w:sz w:val="20"/>
                <w:szCs w:val="20"/>
              </w:rPr>
              <w:t xml:space="preserve">, </w:t>
            </w:r>
            <w:r w:rsidR="00EB7AE9">
              <w:rPr>
                <w:sz w:val="20"/>
                <w:szCs w:val="20"/>
              </w:rPr>
              <w:t>3</w:t>
            </w:r>
            <w:r w:rsidRPr="00AE5C67">
              <w:rPr>
                <w:sz w:val="20"/>
                <w:szCs w:val="20"/>
              </w:rPr>
              <w:t xml:space="preserve"> administrative and clerical staff</w:t>
            </w:r>
          </w:p>
        </w:tc>
      </w:tr>
      <w:tr w:rsidR="00F521B2" w:rsidRPr="00615469" w:rsidTr="008A1D50">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New South Wales</w:t>
            </w:r>
          </w:p>
        </w:tc>
        <w:tc>
          <w:tcPr>
            <w:tcW w:w="2268" w:type="dxa"/>
            <w:tcBorders>
              <w:top w:val="none" w:sz="0" w:space="0" w:color="auto"/>
              <w:bottom w:val="none" w:sz="0" w:space="0" w:color="auto"/>
            </w:tcBorders>
          </w:tcPr>
          <w:p w:rsidR="000E7E24" w:rsidRPr="00AE5C67" w:rsidRDefault="009B0FD3"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Environment Protection Authority</w:t>
            </w:r>
          </w:p>
          <w:p w:rsidR="00F521B2" w:rsidRPr="00AE5C67" w:rsidRDefault="000E7E24"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w:t>
            </w:r>
            <w:r w:rsidR="00F521B2" w:rsidRPr="00AE5C67">
              <w:rPr>
                <w:sz w:val="20"/>
                <w:szCs w:val="20"/>
              </w:rPr>
              <w:t>Hazardous Materials, Chemi</w:t>
            </w:r>
            <w:r w:rsidRPr="00AE5C67">
              <w:rPr>
                <w:sz w:val="20"/>
                <w:szCs w:val="20"/>
              </w:rPr>
              <w:t>cals and Radiation Section)</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left w:val="none" w:sz="0" w:space="0" w:color="auto"/>
              <w:bottom w:val="none" w:sz="0" w:space="0" w:color="auto"/>
              <w:right w:val="none" w:sz="0" w:space="0" w:color="auto"/>
            </w:tcBorders>
          </w:tcPr>
          <w:p w:rsidR="00CE23F9" w:rsidRPr="00AE5C67" w:rsidRDefault="004C5F78" w:rsidP="008A1D50">
            <w:pPr>
              <w:pStyle w:val="TableNormal1"/>
              <w:spacing w:beforeLines="60" w:before="144" w:afterLines="60" w:after="144"/>
              <w:rPr>
                <w:sz w:val="20"/>
                <w:szCs w:val="20"/>
              </w:rPr>
            </w:pPr>
            <w:r>
              <w:rPr>
                <w:sz w:val="20"/>
                <w:szCs w:val="20"/>
              </w:rPr>
              <w:t>3544</w:t>
            </w:r>
            <w:r w:rsidR="00CE23F9" w:rsidRPr="00AE5C67">
              <w:rPr>
                <w:sz w:val="20"/>
                <w:szCs w:val="20"/>
              </w:rPr>
              <w:t xml:space="preserve"> radiation management licences to sell/possess radioactive substances or radiation apparatus, under which are held </w:t>
            </w:r>
            <w:r>
              <w:rPr>
                <w:sz w:val="20"/>
                <w:szCs w:val="20"/>
              </w:rPr>
              <w:t>1664</w:t>
            </w:r>
            <w:r w:rsidR="00CE23F9" w:rsidRPr="00AE5C67">
              <w:rPr>
                <w:sz w:val="20"/>
                <w:szCs w:val="20"/>
              </w:rPr>
              <w:t xml:space="preserve"> sealed source devices and 2</w:t>
            </w:r>
            <w:r>
              <w:rPr>
                <w:sz w:val="20"/>
                <w:szCs w:val="20"/>
              </w:rPr>
              <w:t>79</w:t>
            </w:r>
            <w:r w:rsidR="00CE23F9" w:rsidRPr="00AE5C67">
              <w:rPr>
                <w:sz w:val="20"/>
                <w:szCs w:val="20"/>
              </w:rPr>
              <w:t xml:space="preserve"> premises where radioactive substances are kept or used.</w:t>
            </w:r>
          </w:p>
          <w:p w:rsidR="00F521B2" w:rsidRPr="00AE5C67" w:rsidRDefault="00CE23F9" w:rsidP="008A1D50">
            <w:pPr>
              <w:pStyle w:val="TableNormal1"/>
              <w:spacing w:beforeLines="60" w:before="144" w:afterLines="60" w:after="144"/>
              <w:rPr>
                <w:sz w:val="20"/>
                <w:szCs w:val="20"/>
              </w:rPr>
            </w:pPr>
            <w:r w:rsidRPr="00AE5C67">
              <w:rPr>
                <w:sz w:val="20"/>
                <w:szCs w:val="20"/>
              </w:rPr>
              <w:lastRenderedPageBreak/>
              <w:t>1</w:t>
            </w:r>
            <w:r w:rsidR="004C5F78">
              <w:rPr>
                <w:sz w:val="20"/>
                <w:szCs w:val="20"/>
              </w:rPr>
              <w:t>4456</w:t>
            </w:r>
            <w:r w:rsidRPr="00AE5C67">
              <w:rPr>
                <w:sz w:val="20"/>
                <w:szCs w:val="20"/>
              </w:rPr>
              <w:t xml:space="preserve"> radiation users licences (either radiation apparatus or radioactive substances)</w:t>
            </w:r>
          </w:p>
        </w:tc>
        <w:tc>
          <w:tcPr>
            <w:tcW w:w="1276" w:type="dxa"/>
            <w:tcBorders>
              <w:top w:val="none" w:sz="0" w:space="0" w:color="auto"/>
              <w:bottom w:val="none" w:sz="0" w:space="0" w:color="auto"/>
            </w:tcBorders>
          </w:tcPr>
          <w:p w:rsidR="00F521B2" w:rsidRPr="00AE5C67" w:rsidRDefault="00F521B2" w:rsidP="008A1D50">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lastRenderedPageBreak/>
              <w:t>1</w:t>
            </w:r>
            <w:r w:rsidR="004C5F78">
              <w:rPr>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F521B2" w:rsidRPr="00AE5C67" w:rsidRDefault="004C5F78" w:rsidP="008A1D50">
            <w:pPr>
              <w:pStyle w:val="TableNormal1"/>
              <w:spacing w:beforeLines="60" w:before="144" w:afterLines="60" w:after="144"/>
              <w:rPr>
                <w:sz w:val="20"/>
                <w:szCs w:val="20"/>
              </w:rPr>
            </w:pPr>
            <w:r>
              <w:rPr>
                <w:sz w:val="20"/>
                <w:szCs w:val="20"/>
              </w:rPr>
              <w:t>7</w:t>
            </w:r>
            <w:r w:rsidR="00F521B2" w:rsidRPr="00AE5C67">
              <w:rPr>
                <w:sz w:val="20"/>
                <w:szCs w:val="20"/>
              </w:rPr>
              <w:t xml:space="preserve"> scientific and technical, including policy, and </w:t>
            </w:r>
            <w:r>
              <w:rPr>
                <w:sz w:val="20"/>
                <w:szCs w:val="20"/>
              </w:rPr>
              <w:t>4</w:t>
            </w:r>
            <w:r w:rsidR="00F521B2" w:rsidRPr="00AE5C67">
              <w:rPr>
                <w:sz w:val="20"/>
                <w:szCs w:val="20"/>
              </w:rPr>
              <w:t xml:space="preserve"> administration staff</w:t>
            </w:r>
          </w:p>
        </w:tc>
      </w:tr>
      <w:tr w:rsidR="00F521B2" w:rsidRPr="00615469" w:rsidTr="008A1D50">
        <w:tc>
          <w:tcPr>
            <w:cnfStyle w:val="000010000000" w:firstRow="0" w:lastRow="0" w:firstColumn="0" w:lastColumn="0" w:oddVBand="1" w:evenVBand="0" w:oddHBand="0" w:evenHBand="0" w:firstRowFirstColumn="0" w:firstRowLastColumn="0" w:lastRowFirstColumn="0" w:lastRowLastColumn="0"/>
            <w:tcW w:w="1668" w:type="dxa"/>
            <w:tcBorders>
              <w:left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Queensland</w:t>
            </w:r>
          </w:p>
        </w:tc>
        <w:tc>
          <w:tcPr>
            <w:tcW w:w="2268" w:type="dxa"/>
          </w:tcPr>
          <w:p w:rsidR="000E7E24" w:rsidRPr="00AE5C67" w:rsidRDefault="000E7E24"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Queensland Health</w:t>
            </w:r>
          </w:p>
          <w:p w:rsidR="00F521B2" w:rsidRPr="00AE5C67" w:rsidRDefault="000E7E24"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w:t>
            </w:r>
            <w:r w:rsidR="00F521B2" w:rsidRPr="00AE5C67">
              <w:rPr>
                <w:sz w:val="20"/>
                <w:szCs w:val="20"/>
              </w:rPr>
              <w:t>Radiation Health</w:t>
            </w:r>
            <w:r w:rsidR="00E61E02">
              <w:rPr>
                <w:sz w:val="20"/>
                <w:szCs w:val="20"/>
              </w:rPr>
              <w:t xml:space="preserve"> Unit</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118" w:type="dxa"/>
            <w:tcBorders>
              <w:left w:val="none" w:sz="0" w:space="0" w:color="auto"/>
              <w:right w:val="none" w:sz="0" w:space="0" w:color="auto"/>
            </w:tcBorders>
          </w:tcPr>
          <w:p w:rsidR="00580775" w:rsidRPr="00AE5C67" w:rsidRDefault="00E61E02" w:rsidP="008A1D50">
            <w:pPr>
              <w:pStyle w:val="TableNormal1"/>
              <w:spacing w:beforeLines="60" w:before="144" w:afterLines="60" w:after="144"/>
              <w:rPr>
                <w:sz w:val="20"/>
                <w:szCs w:val="20"/>
              </w:rPr>
            </w:pPr>
            <w:r>
              <w:rPr>
                <w:sz w:val="20"/>
                <w:szCs w:val="20"/>
              </w:rPr>
              <w:t>2379</w:t>
            </w:r>
            <w:r w:rsidR="00580775" w:rsidRPr="00AE5C67">
              <w:rPr>
                <w:sz w:val="20"/>
                <w:szCs w:val="20"/>
              </w:rPr>
              <w:t>possession</w:t>
            </w:r>
            <w:r w:rsidR="00F521B2" w:rsidRPr="00AE5C67">
              <w:rPr>
                <w:sz w:val="20"/>
                <w:szCs w:val="20"/>
              </w:rPr>
              <w:t xml:space="preserve"> licensees,</w:t>
            </w:r>
          </w:p>
          <w:p w:rsidR="00580775" w:rsidRPr="00AE5C67" w:rsidRDefault="00E61E02" w:rsidP="008A1D50">
            <w:pPr>
              <w:pStyle w:val="TableNormal1"/>
              <w:spacing w:beforeLines="60" w:before="144" w:afterLines="60" w:after="144"/>
              <w:rPr>
                <w:sz w:val="20"/>
                <w:szCs w:val="20"/>
              </w:rPr>
            </w:pPr>
            <w:r>
              <w:rPr>
                <w:sz w:val="20"/>
                <w:szCs w:val="20"/>
              </w:rPr>
              <w:t>16503</w:t>
            </w:r>
            <w:r w:rsidR="00580775" w:rsidRPr="00AE5C67">
              <w:rPr>
                <w:sz w:val="20"/>
                <w:szCs w:val="20"/>
              </w:rPr>
              <w:t xml:space="preserve"> use and transport licensees</w:t>
            </w:r>
          </w:p>
          <w:p w:rsidR="00580775" w:rsidRPr="00AE5C67" w:rsidRDefault="00E61E02" w:rsidP="008A1D50">
            <w:pPr>
              <w:pStyle w:val="TableNormal1"/>
              <w:spacing w:beforeLines="60" w:before="144" w:afterLines="60" w:after="144"/>
              <w:rPr>
                <w:sz w:val="20"/>
                <w:szCs w:val="20"/>
              </w:rPr>
            </w:pPr>
            <w:r>
              <w:rPr>
                <w:sz w:val="20"/>
                <w:szCs w:val="20"/>
              </w:rPr>
              <w:t>5469</w:t>
            </w:r>
            <w:r w:rsidR="00F521B2" w:rsidRPr="00AE5C67">
              <w:rPr>
                <w:sz w:val="20"/>
                <w:szCs w:val="20"/>
              </w:rPr>
              <w:t xml:space="preserve"> sealed radioactive sources registered</w:t>
            </w:r>
          </w:p>
          <w:p w:rsidR="00F521B2" w:rsidRPr="00AE5C67" w:rsidRDefault="00E61E02" w:rsidP="008A1D50">
            <w:pPr>
              <w:pStyle w:val="TableNormal1"/>
              <w:spacing w:beforeLines="60" w:before="144" w:afterLines="60" w:after="144"/>
              <w:rPr>
                <w:sz w:val="20"/>
                <w:szCs w:val="20"/>
              </w:rPr>
            </w:pPr>
            <w:r>
              <w:rPr>
                <w:sz w:val="20"/>
                <w:szCs w:val="20"/>
              </w:rPr>
              <w:t>10107</w:t>
            </w:r>
            <w:r w:rsidR="00F521B2" w:rsidRPr="00AE5C67">
              <w:rPr>
                <w:sz w:val="20"/>
                <w:szCs w:val="20"/>
              </w:rPr>
              <w:t xml:space="preserve"> radiation apparatus registered</w:t>
            </w:r>
          </w:p>
        </w:tc>
        <w:tc>
          <w:tcPr>
            <w:tcW w:w="1276" w:type="dxa"/>
          </w:tcPr>
          <w:p w:rsidR="00F521B2" w:rsidRPr="00AE5C67" w:rsidRDefault="001357C2" w:rsidP="008A1D50">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1</w:t>
            </w:r>
            <w:r w:rsidR="00E61E02">
              <w:rPr>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F521B2" w:rsidRPr="00AE5C67" w:rsidRDefault="00E61E02" w:rsidP="008A1D50">
            <w:pPr>
              <w:pStyle w:val="TableNormal1"/>
              <w:spacing w:beforeLines="60" w:before="144" w:afterLines="60" w:after="144"/>
              <w:rPr>
                <w:sz w:val="20"/>
                <w:szCs w:val="20"/>
              </w:rPr>
            </w:pPr>
            <w:r>
              <w:rPr>
                <w:sz w:val="20"/>
                <w:szCs w:val="20"/>
              </w:rPr>
              <w:t>8</w:t>
            </w:r>
            <w:r w:rsidR="00F521B2" w:rsidRPr="00AE5C67">
              <w:rPr>
                <w:sz w:val="20"/>
                <w:szCs w:val="20"/>
              </w:rPr>
              <w:t xml:space="preserve"> scientific, </w:t>
            </w:r>
            <w:r>
              <w:rPr>
                <w:sz w:val="20"/>
                <w:szCs w:val="20"/>
              </w:rPr>
              <w:t xml:space="preserve">1 technical, 1 policy, and </w:t>
            </w:r>
            <w:r w:rsidR="00FC5E02" w:rsidRPr="00AE5C67">
              <w:rPr>
                <w:sz w:val="20"/>
                <w:szCs w:val="20"/>
              </w:rPr>
              <w:t>1</w:t>
            </w:r>
            <w:r w:rsidR="00F521B2" w:rsidRPr="00AE5C67">
              <w:rPr>
                <w:sz w:val="20"/>
                <w:szCs w:val="20"/>
              </w:rPr>
              <w:t xml:space="preserve"> administrative</w:t>
            </w:r>
          </w:p>
          <w:p w:rsidR="00F521B2" w:rsidRPr="00AE5C67" w:rsidRDefault="00F521B2" w:rsidP="008A1D50">
            <w:pPr>
              <w:pStyle w:val="TableNormal1"/>
              <w:spacing w:beforeLines="60" w:before="144" w:afterLines="60" w:after="144"/>
              <w:rPr>
                <w:sz w:val="20"/>
                <w:szCs w:val="20"/>
              </w:rPr>
            </w:pPr>
          </w:p>
        </w:tc>
      </w:tr>
      <w:tr w:rsidR="00F521B2" w:rsidRPr="00615469" w:rsidTr="008A1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Tasmania</w:t>
            </w:r>
          </w:p>
        </w:tc>
        <w:tc>
          <w:tcPr>
            <w:tcW w:w="2268" w:type="dxa"/>
            <w:tcBorders>
              <w:top w:val="none" w:sz="0" w:space="0" w:color="auto"/>
              <w:bottom w:val="none" w:sz="0" w:space="0" w:color="auto"/>
            </w:tcBorders>
          </w:tcPr>
          <w:p w:rsidR="000E7E24" w:rsidRPr="00AE5C67" w:rsidRDefault="00F521B2"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Departmen</w:t>
            </w:r>
            <w:r w:rsidR="000E7E24" w:rsidRPr="00AE5C67">
              <w:rPr>
                <w:sz w:val="20"/>
                <w:szCs w:val="20"/>
              </w:rPr>
              <w:t>t of Health and Human Services</w:t>
            </w:r>
          </w:p>
          <w:p w:rsidR="00F521B2" w:rsidRPr="00AE5C67" w:rsidRDefault="000E7E24"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w:t>
            </w:r>
            <w:r w:rsidR="00F521B2" w:rsidRPr="00AE5C67">
              <w:rPr>
                <w:sz w:val="20"/>
                <w:szCs w:val="20"/>
              </w:rPr>
              <w:t>Radiation Protection Unit</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left w:val="none" w:sz="0" w:space="0" w:color="auto"/>
              <w:bottom w:val="none" w:sz="0" w:space="0" w:color="auto"/>
              <w:right w:val="none" w:sz="0" w:space="0" w:color="auto"/>
            </w:tcBorders>
          </w:tcPr>
          <w:p w:rsidR="00F521B2" w:rsidRPr="00AE5C67" w:rsidRDefault="00577EA5" w:rsidP="008A1D50">
            <w:pPr>
              <w:pStyle w:val="TableNormal1"/>
              <w:spacing w:beforeLines="60" w:before="144" w:afterLines="60" w:after="144"/>
              <w:rPr>
                <w:sz w:val="20"/>
                <w:szCs w:val="20"/>
              </w:rPr>
            </w:pPr>
            <w:r>
              <w:rPr>
                <w:sz w:val="20"/>
                <w:szCs w:val="20"/>
              </w:rPr>
              <w:t>372</w:t>
            </w:r>
            <w:r w:rsidR="00F521B2" w:rsidRPr="00AE5C67">
              <w:rPr>
                <w:sz w:val="20"/>
                <w:szCs w:val="20"/>
              </w:rPr>
              <w:t xml:space="preserve"> licences (consisting of </w:t>
            </w:r>
            <w:r>
              <w:rPr>
                <w:sz w:val="20"/>
                <w:szCs w:val="20"/>
              </w:rPr>
              <w:t>1099</w:t>
            </w:r>
            <w:r w:rsidR="00F521B2" w:rsidRPr="00AE5C67">
              <w:rPr>
                <w:sz w:val="20"/>
                <w:szCs w:val="20"/>
              </w:rPr>
              <w:t xml:space="preserve"> apparatus, </w:t>
            </w:r>
            <w:r>
              <w:rPr>
                <w:sz w:val="20"/>
                <w:szCs w:val="20"/>
              </w:rPr>
              <w:t>605</w:t>
            </w:r>
            <w:r w:rsidR="00F521B2" w:rsidRPr="00AE5C67">
              <w:rPr>
                <w:sz w:val="20"/>
                <w:szCs w:val="20"/>
              </w:rPr>
              <w:t xml:space="preserve"> radioactive materials, 2</w:t>
            </w:r>
            <w:r w:rsidR="002F2C68">
              <w:rPr>
                <w:sz w:val="20"/>
                <w:szCs w:val="20"/>
              </w:rPr>
              <w:t>1</w:t>
            </w:r>
            <w:r w:rsidR="00F521B2" w:rsidRPr="00AE5C67">
              <w:rPr>
                <w:sz w:val="20"/>
                <w:szCs w:val="20"/>
              </w:rPr>
              <w:t>00 authorised persons)</w:t>
            </w:r>
            <w:r w:rsidR="002F2C68">
              <w:rPr>
                <w:sz w:val="20"/>
                <w:szCs w:val="20"/>
              </w:rPr>
              <w:t xml:space="preserve"> 450 registered premises</w:t>
            </w:r>
          </w:p>
        </w:tc>
        <w:tc>
          <w:tcPr>
            <w:tcW w:w="1276" w:type="dxa"/>
            <w:tcBorders>
              <w:top w:val="none" w:sz="0" w:space="0" w:color="auto"/>
              <w:bottom w:val="none" w:sz="0" w:space="0" w:color="auto"/>
            </w:tcBorders>
          </w:tcPr>
          <w:p w:rsidR="00F521B2" w:rsidRPr="00AE5C67" w:rsidRDefault="00F521B2" w:rsidP="008A1D50">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 xml:space="preserve">3 scientific and 1 </w:t>
            </w:r>
            <w:r w:rsidR="002F2C68">
              <w:rPr>
                <w:sz w:val="20"/>
                <w:szCs w:val="20"/>
              </w:rPr>
              <w:t>licensing officer</w:t>
            </w:r>
          </w:p>
        </w:tc>
      </w:tr>
      <w:tr w:rsidR="00F521B2" w:rsidRPr="00091E1D" w:rsidTr="008A1D50">
        <w:tc>
          <w:tcPr>
            <w:cnfStyle w:val="000010000000" w:firstRow="0" w:lastRow="0" w:firstColumn="0" w:lastColumn="0" w:oddVBand="1" w:evenVBand="0" w:oddHBand="0" w:evenHBand="0" w:firstRowFirstColumn="0" w:firstRowLastColumn="0" w:lastRowFirstColumn="0" w:lastRowLastColumn="0"/>
            <w:tcW w:w="1668" w:type="dxa"/>
            <w:tcBorders>
              <w:left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Victoria</w:t>
            </w:r>
          </w:p>
        </w:tc>
        <w:tc>
          <w:tcPr>
            <w:tcW w:w="2268" w:type="dxa"/>
          </w:tcPr>
          <w:p w:rsidR="000E7E24" w:rsidRPr="00AE5C67" w:rsidRDefault="000E7E24"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Department of Health</w:t>
            </w:r>
            <w:r w:rsidR="006573DD">
              <w:rPr>
                <w:sz w:val="20"/>
                <w:szCs w:val="20"/>
              </w:rPr>
              <w:t xml:space="preserve"> and Human Services</w:t>
            </w:r>
          </w:p>
          <w:p w:rsidR="00F521B2" w:rsidRPr="00AE5C67" w:rsidRDefault="000E7E24"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w:t>
            </w:r>
            <w:r w:rsidR="00F521B2" w:rsidRPr="00AE5C67">
              <w:rPr>
                <w:sz w:val="20"/>
                <w:szCs w:val="20"/>
              </w:rPr>
              <w:t>Radiation Safety section</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118" w:type="dxa"/>
            <w:tcBorders>
              <w:left w:val="none" w:sz="0" w:space="0" w:color="auto"/>
              <w:right w:val="none" w:sz="0" w:space="0" w:color="auto"/>
            </w:tcBorders>
          </w:tcPr>
          <w:p w:rsidR="00F521B2" w:rsidRPr="00AE5C67" w:rsidRDefault="006573DD" w:rsidP="008A1D50">
            <w:pPr>
              <w:pStyle w:val="TableNormal1"/>
              <w:spacing w:beforeLines="60" w:before="144" w:afterLines="60" w:after="144"/>
              <w:rPr>
                <w:sz w:val="20"/>
                <w:szCs w:val="20"/>
              </w:rPr>
            </w:pPr>
            <w:r>
              <w:rPr>
                <w:sz w:val="20"/>
                <w:szCs w:val="20"/>
              </w:rPr>
              <w:t>13583</w:t>
            </w:r>
            <w:r w:rsidR="00F521B2" w:rsidRPr="00AE5C67">
              <w:rPr>
                <w:sz w:val="20"/>
                <w:szCs w:val="20"/>
              </w:rPr>
              <w:t xml:space="preserve"> operator licences, </w:t>
            </w:r>
            <w:r>
              <w:rPr>
                <w:sz w:val="20"/>
                <w:szCs w:val="20"/>
              </w:rPr>
              <w:t>2635</w:t>
            </w:r>
            <w:r w:rsidR="00F521B2" w:rsidRPr="00AE5C67">
              <w:rPr>
                <w:sz w:val="20"/>
                <w:szCs w:val="20"/>
              </w:rPr>
              <w:t xml:space="preserve"> management licences </w:t>
            </w:r>
          </w:p>
        </w:tc>
        <w:tc>
          <w:tcPr>
            <w:tcW w:w="1276" w:type="dxa"/>
          </w:tcPr>
          <w:p w:rsidR="00F521B2" w:rsidRPr="00AE5C67" w:rsidRDefault="00F521B2" w:rsidP="008A1D50">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14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F521B2" w:rsidRPr="00AE5C67" w:rsidRDefault="006573DD" w:rsidP="008A1D50">
            <w:pPr>
              <w:pStyle w:val="TableNormal1"/>
              <w:spacing w:beforeLines="60" w:before="144" w:afterLines="60" w:after="144"/>
              <w:rPr>
                <w:sz w:val="20"/>
                <w:szCs w:val="20"/>
              </w:rPr>
            </w:pPr>
            <w:r>
              <w:rPr>
                <w:sz w:val="20"/>
                <w:szCs w:val="20"/>
              </w:rPr>
              <w:t>10</w:t>
            </w:r>
            <w:r w:rsidR="00F521B2" w:rsidRPr="00AE5C67">
              <w:rPr>
                <w:sz w:val="20"/>
                <w:szCs w:val="20"/>
              </w:rPr>
              <w:t xml:space="preserve"> technical and policy staff, </w:t>
            </w:r>
            <w:r>
              <w:rPr>
                <w:sz w:val="20"/>
                <w:szCs w:val="20"/>
              </w:rPr>
              <w:t>4</w:t>
            </w:r>
            <w:r w:rsidR="00F521B2" w:rsidRPr="00AE5C67">
              <w:rPr>
                <w:sz w:val="20"/>
                <w:szCs w:val="20"/>
              </w:rPr>
              <w:t xml:space="preserve"> administrative staff </w:t>
            </w:r>
          </w:p>
        </w:tc>
      </w:tr>
      <w:tr w:rsidR="00F521B2" w:rsidRPr="00091E1D" w:rsidTr="008A1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Western Australia</w:t>
            </w:r>
          </w:p>
        </w:tc>
        <w:tc>
          <w:tcPr>
            <w:tcW w:w="2268" w:type="dxa"/>
            <w:tcBorders>
              <w:top w:val="none" w:sz="0" w:space="0" w:color="auto"/>
              <w:bottom w:val="none" w:sz="0" w:space="0" w:color="auto"/>
            </w:tcBorders>
          </w:tcPr>
          <w:p w:rsidR="000E7E24" w:rsidRPr="00AE5C67" w:rsidRDefault="00F521B2"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Western A</w:t>
            </w:r>
            <w:r w:rsidR="000E7E24" w:rsidRPr="00AE5C67">
              <w:rPr>
                <w:sz w:val="20"/>
                <w:szCs w:val="20"/>
              </w:rPr>
              <w:t>ustralian Radiological Council</w:t>
            </w:r>
          </w:p>
          <w:p w:rsidR="00F521B2" w:rsidRPr="00AE5C67" w:rsidRDefault="000E7E24"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w:t>
            </w:r>
            <w:r w:rsidR="00F521B2" w:rsidRPr="00AE5C67">
              <w:rPr>
                <w:sz w:val="20"/>
                <w:szCs w:val="20"/>
              </w:rPr>
              <w:t xml:space="preserve">Radiation Health </w:t>
            </w:r>
            <w:r w:rsidR="005B7F8A">
              <w:rPr>
                <w:sz w:val="20"/>
                <w:szCs w:val="20"/>
              </w:rPr>
              <w:t>Unit</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left w:val="none" w:sz="0" w:space="0" w:color="auto"/>
              <w:bottom w:val="none" w:sz="0" w:space="0" w:color="auto"/>
              <w:right w:val="none" w:sz="0" w:space="0" w:color="auto"/>
            </w:tcBorders>
          </w:tcPr>
          <w:p w:rsidR="00F521B2" w:rsidRPr="00AE5C67" w:rsidRDefault="005B7F8A" w:rsidP="008A1D50">
            <w:pPr>
              <w:pStyle w:val="TableNormal1"/>
              <w:spacing w:beforeLines="60" w:before="144" w:afterLines="60" w:after="144"/>
              <w:rPr>
                <w:sz w:val="20"/>
                <w:szCs w:val="20"/>
              </w:rPr>
            </w:pPr>
            <w:r>
              <w:rPr>
                <w:sz w:val="20"/>
                <w:szCs w:val="20"/>
              </w:rPr>
              <w:t>7516</w:t>
            </w:r>
            <w:r w:rsidR="00F521B2" w:rsidRPr="00AE5C67">
              <w:rPr>
                <w:sz w:val="20"/>
                <w:szCs w:val="20"/>
              </w:rPr>
              <w:t xml:space="preserve"> licences</w:t>
            </w:r>
            <w:r>
              <w:rPr>
                <w:sz w:val="20"/>
                <w:szCs w:val="20"/>
              </w:rPr>
              <w:t xml:space="preserve"> </w:t>
            </w:r>
            <w:r w:rsidRPr="005B7F8A">
              <w:rPr>
                <w:sz w:val="20"/>
                <w:szCs w:val="20"/>
              </w:rPr>
              <w:t>(covering users, service, manufacture, transport and sale)</w:t>
            </w:r>
            <w:r w:rsidR="00F521B2" w:rsidRPr="00AE5C67">
              <w:rPr>
                <w:sz w:val="20"/>
                <w:szCs w:val="20"/>
              </w:rPr>
              <w:t xml:space="preserve">, </w:t>
            </w:r>
            <w:r>
              <w:rPr>
                <w:sz w:val="20"/>
                <w:szCs w:val="20"/>
              </w:rPr>
              <w:t>2277</w:t>
            </w:r>
            <w:r w:rsidR="00F521B2" w:rsidRPr="00AE5C67">
              <w:rPr>
                <w:sz w:val="20"/>
                <w:szCs w:val="20"/>
              </w:rPr>
              <w:t xml:space="preserve"> registered premises</w:t>
            </w:r>
            <w:r>
              <w:rPr>
                <w:sz w:val="20"/>
                <w:szCs w:val="20"/>
              </w:rPr>
              <w:t xml:space="preserve"> </w:t>
            </w:r>
            <w:r w:rsidRPr="005B7F8A">
              <w:rPr>
                <w:sz w:val="20"/>
                <w:szCs w:val="20"/>
              </w:rPr>
              <w:t>(a registration is equivalent to a management licence) including 35 registrations covering the mining and milling of radioactive ores and</w:t>
            </w:r>
            <w:r w:rsidR="00F521B2" w:rsidRPr="00AE5C67">
              <w:rPr>
                <w:sz w:val="20"/>
                <w:szCs w:val="20"/>
              </w:rPr>
              <w:t xml:space="preserve"> including 1 operating disposal facility</w:t>
            </w:r>
          </w:p>
          <w:p w:rsidR="00F521B2" w:rsidRPr="00AE5C67" w:rsidRDefault="005B7F8A" w:rsidP="008A1D50">
            <w:pPr>
              <w:pStyle w:val="TableNormal1"/>
              <w:spacing w:beforeLines="60" w:before="144" w:afterLines="60" w:after="144"/>
              <w:rPr>
                <w:sz w:val="20"/>
                <w:szCs w:val="20"/>
              </w:rPr>
            </w:pPr>
            <w:r>
              <w:rPr>
                <w:sz w:val="20"/>
                <w:szCs w:val="20"/>
              </w:rPr>
              <w:t>7401</w:t>
            </w:r>
            <w:r w:rsidR="00F521B2" w:rsidRPr="00AE5C67">
              <w:rPr>
                <w:sz w:val="20"/>
                <w:szCs w:val="20"/>
              </w:rPr>
              <w:t xml:space="preserve"> sealed sources registered</w:t>
            </w:r>
          </w:p>
          <w:p w:rsidR="00F521B2" w:rsidRPr="00AE5C67" w:rsidRDefault="005B7F8A" w:rsidP="008A1D50">
            <w:pPr>
              <w:pStyle w:val="TableNormal1"/>
              <w:spacing w:beforeLines="60" w:before="144" w:afterLines="60" w:after="144"/>
              <w:rPr>
                <w:sz w:val="20"/>
                <w:szCs w:val="20"/>
              </w:rPr>
            </w:pPr>
            <w:r>
              <w:rPr>
                <w:sz w:val="20"/>
                <w:szCs w:val="20"/>
              </w:rPr>
              <w:t>6195</w:t>
            </w:r>
            <w:r w:rsidR="00F521B2" w:rsidRPr="00AE5C67">
              <w:rPr>
                <w:sz w:val="20"/>
                <w:szCs w:val="20"/>
              </w:rPr>
              <w:t xml:space="preserve"> radiation apparatus registered</w:t>
            </w:r>
          </w:p>
        </w:tc>
        <w:tc>
          <w:tcPr>
            <w:tcW w:w="1276" w:type="dxa"/>
            <w:tcBorders>
              <w:top w:val="none" w:sz="0" w:space="0" w:color="auto"/>
              <w:bottom w:val="none" w:sz="0" w:space="0" w:color="auto"/>
            </w:tcBorders>
          </w:tcPr>
          <w:p w:rsidR="00F521B2" w:rsidRPr="00AE5C67" w:rsidRDefault="00684AC2" w:rsidP="008A1D50">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1</w:t>
            </w:r>
            <w:r w:rsidR="009C74B0">
              <w:rPr>
                <w:sz w:val="20"/>
                <w:szCs w:val="20"/>
              </w:rPr>
              <w:t>0</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1 technical</w:t>
            </w:r>
            <w:r w:rsidR="009C74B0">
              <w:rPr>
                <w:sz w:val="20"/>
                <w:szCs w:val="20"/>
              </w:rPr>
              <w:t xml:space="preserve"> and</w:t>
            </w:r>
            <w:r w:rsidRPr="00AE5C67">
              <w:rPr>
                <w:sz w:val="20"/>
                <w:szCs w:val="20"/>
              </w:rPr>
              <w:t xml:space="preserve"> </w:t>
            </w:r>
            <w:r w:rsidR="009C74B0">
              <w:rPr>
                <w:sz w:val="20"/>
                <w:szCs w:val="20"/>
              </w:rPr>
              <w:t xml:space="preserve">9 scientific </w:t>
            </w:r>
            <w:r w:rsidR="00157EDC">
              <w:rPr>
                <w:sz w:val="20"/>
                <w:szCs w:val="20"/>
              </w:rPr>
              <w:t xml:space="preserve">and policy </w:t>
            </w:r>
            <w:r w:rsidR="005B7F8A">
              <w:rPr>
                <w:sz w:val="20"/>
                <w:szCs w:val="20"/>
              </w:rPr>
              <w:t>staff</w:t>
            </w:r>
          </w:p>
        </w:tc>
      </w:tr>
      <w:tr w:rsidR="00F521B2" w:rsidRPr="00091E1D" w:rsidTr="008A1D50">
        <w:tc>
          <w:tcPr>
            <w:cnfStyle w:val="000010000000" w:firstRow="0" w:lastRow="0" w:firstColumn="0" w:lastColumn="0" w:oddVBand="1" w:evenVBand="0" w:oddHBand="0" w:evenHBand="0" w:firstRowFirstColumn="0" w:firstRowLastColumn="0" w:lastRowFirstColumn="0" w:lastRowLastColumn="0"/>
            <w:tcW w:w="1668" w:type="dxa"/>
            <w:tcBorders>
              <w:left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Australian Capital Territory</w:t>
            </w:r>
          </w:p>
        </w:tc>
        <w:tc>
          <w:tcPr>
            <w:tcW w:w="2268" w:type="dxa"/>
          </w:tcPr>
          <w:p w:rsidR="000E7E24" w:rsidRPr="00AE5C67" w:rsidRDefault="00F521B2"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Australian Capit</w:t>
            </w:r>
            <w:r w:rsidR="000E7E24" w:rsidRPr="00AE5C67">
              <w:rPr>
                <w:sz w:val="20"/>
                <w:szCs w:val="20"/>
              </w:rPr>
              <w:t>al Territory Radiation Council</w:t>
            </w:r>
          </w:p>
          <w:p w:rsidR="00F521B2" w:rsidRPr="00AE5C67" w:rsidRDefault="000E7E24"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lastRenderedPageBreak/>
              <w:t>(</w:t>
            </w:r>
            <w:r w:rsidR="00F521B2" w:rsidRPr="00AE5C67">
              <w:rPr>
                <w:sz w:val="20"/>
                <w:szCs w:val="20"/>
              </w:rPr>
              <w:t>Radiation Safety Section of the Health Protection Service</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118" w:type="dxa"/>
            <w:tcBorders>
              <w:left w:val="none" w:sz="0" w:space="0" w:color="auto"/>
              <w:right w:val="none" w:sz="0" w:space="0" w:color="auto"/>
            </w:tcBorders>
          </w:tcPr>
          <w:p w:rsidR="00F521B2" w:rsidRPr="00AE5C67" w:rsidRDefault="004435D8" w:rsidP="008A1D50">
            <w:pPr>
              <w:pStyle w:val="TableNormal1"/>
              <w:spacing w:beforeLines="60" w:before="144" w:afterLines="60" w:after="144"/>
              <w:rPr>
                <w:sz w:val="20"/>
                <w:szCs w:val="20"/>
              </w:rPr>
            </w:pPr>
            <w:r w:rsidRPr="00AE5C67">
              <w:rPr>
                <w:sz w:val="20"/>
                <w:szCs w:val="20"/>
              </w:rPr>
              <w:lastRenderedPageBreak/>
              <w:t xml:space="preserve">590 </w:t>
            </w:r>
            <w:r w:rsidR="00F521B2" w:rsidRPr="00AE5C67">
              <w:rPr>
                <w:sz w:val="20"/>
                <w:szCs w:val="20"/>
              </w:rPr>
              <w:t xml:space="preserve">registrations, </w:t>
            </w:r>
            <w:r w:rsidRPr="00AE5C67">
              <w:rPr>
                <w:sz w:val="20"/>
                <w:szCs w:val="20"/>
              </w:rPr>
              <w:t xml:space="preserve">1100 </w:t>
            </w:r>
            <w:r w:rsidR="00F521B2" w:rsidRPr="00AE5C67">
              <w:rPr>
                <w:sz w:val="20"/>
                <w:szCs w:val="20"/>
              </w:rPr>
              <w:t>licensees</w:t>
            </w:r>
          </w:p>
        </w:tc>
        <w:tc>
          <w:tcPr>
            <w:tcW w:w="1276" w:type="dxa"/>
          </w:tcPr>
          <w:p w:rsidR="00F521B2" w:rsidRPr="00AE5C67" w:rsidRDefault="00F521B2" w:rsidP="008A1D50">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2 scientific</w:t>
            </w:r>
          </w:p>
        </w:tc>
      </w:tr>
      <w:tr w:rsidR="00F521B2" w:rsidRPr="00091E1D" w:rsidTr="008A1D50">
        <w:trPr>
          <w:cnfStyle w:val="000000100000" w:firstRow="0" w:lastRow="0" w:firstColumn="0" w:lastColumn="0" w:oddVBand="0" w:evenVBand="0" w:oddHBand="1" w:evenHBand="0" w:firstRowFirstColumn="0" w:firstRowLastColumn="0" w:lastRowFirstColumn="0" w:lastRowLastColumn="0"/>
          <w:trHeight w:val="725"/>
        </w:trPr>
        <w:tc>
          <w:tcPr>
            <w:cnfStyle w:val="000010000000" w:firstRow="0" w:lastRow="0" w:firstColumn="0" w:lastColumn="0" w:oddVBand="1"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Northern Territory</w:t>
            </w:r>
          </w:p>
        </w:tc>
        <w:tc>
          <w:tcPr>
            <w:tcW w:w="2268" w:type="dxa"/>
            <w:tcBorders>
              <w:top w:val="none" w:sz="0" w:space="0" w:color="auto"/>
              <w:bottom w:val="none" w:sz="0" w:space="0" w:color="auto"/>
            </w:tcBorders>
          </w:tcPr>
          <w:p w:rsidR="000E7E24" w:rsidRPr="00AE5C67" w:rsidRDefault="000E7E24"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Department of Health</w:t>
            </w:r>
          </w:p>
          <w:p w:rsidR="00F521B2" w:rsidRPr="00AE5C67" w:rsidRDefault="000E7E24"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w:t>
            </w:r>
            <w:r w:rsidR="00F521B2" w:rsidRPr="00AE5C67">
              <w:rPr>
                <w:sz w:val="20"/>
                <w:szCs w:val="20"/>
              </w:rPr>
              <w:t>Radiation Protection Section of Environmental Health</w:t>
            </w:r>
            <w:r w:rsidR="00EF7E1D">
              <w:rPr>
                <w:sz w:val="20"/>
                <w:szCs w:val="20"/>
              </w:rPr>
              <w:t xml:space="preserve"> Branch</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left w:val="none" w:sz="0" w:space="0" w:color="auto"/>
              <w:bottom w:val="none" w:sz="0" w:space="0" w:color="auto"/>
              <w:right w:val="none" w:sz="0" w:space="0" w:color="auto"/>
            </w:tcBorders>
          </w:tcPr>
          <w:p w:rsidR="00F521B2" w:rsidRPr="00AE5C67" w:rsidRDefault="00EF7E1D" w:rsidP="008A1D50">
            <w:pPr>
              <w:pStyle w:val="TableNormal1"/>
              <w:spacing w:beforeLines="60" w:before="144" w:afterLines="60" w:after="144"/>
              <w:rPr>
                <w:sz w:val="20"/>
                <w:szCs w:val="20"/>
              </w:rPr>
            </w:pPr>
            <w:r>
              <w:rPr>
                <w:sz w:val="20"/>
                <w:szCs w:val="20"/>
              </w:rPr>
              <w:t>1300</w:t>
            </w:r>
            <w:r w:rsidR="00AB3FF5" w:rsidRPr="00AE5C67">
              <w:rPr>
                <w:sz w:val="20"/>
                <w:szCs w:val="20"/>
              </w:rPr>
              <w:t xml:space="preserve"> </w:t>
            </w:r>
            <w:r w:rsidR="00F521B2" w:rsidRPr="00AE5C67">
              <w:rPr>
                <w:sz w:val="20"/>
                <w:szCs w:val="20"/>
              </w:rPr>
              <w:t>licensees</w:t>
            </w:r>
          </w:p>
          <w:p w:rsidR="00F521B2" w:rsidRPr="00AE5C67" w:rsidRDefault="00EF7E1D" w:rsidP="008A1D50">
            <w:pPr>
              <w:pStyle w:val="TableNormal1"/>
              <w:spacing w:beforeLines="60" w:before="144" w:afterLines="60" w:after="144"/>
              <w:rPr>
                <w:sz w:val="20"/>
                <w:szCs w:val="20"/>
              </w:rPr>
            </w:pPr>
            <w:r>
              <w:rPr>
                <w:sz w:val="20"/>
                <w:szCs w:val="20"/>
              </w:rPr>
              <w:t>518</w:t>
            </w:r>
            <w:r w:rsidR="00AB3FF5" w:rsidRPr="00AE5C67">
              <w:rPr>
                <w:sz w:val="20"/>
                <w:szCs w:val="20"/>
              </w:rPr>
              <w:t xml:space="preserve"> </w:t>
            </w:r>
            <w:r w:rsidR="00F521B2" w:rsidRPr="00AE5C67">
              <w:rPr>
                <w:sz w:val="20"/>
                <w:szCs w:val="20"/>
              </w:rPr>
              <w:t xml:space="preserve">registered apparatus </w:t>
            </w:r>
          </w:p>
          <w:p w:rsidR="00F521B2" w:rsidRPr="00AE5C67" w:rsidRDefault="00EF7E1D" w:rsidP="008A1D50">
            <w:pPr>
              <w:pStyle w:val="TableNormal1"/>
              <w:spacing w:beforeLines="60" w:before="144" w:afterLines="60" w:after="144"/>
              <w:rPr>
                <w:sz w:val="20"/>
                <w:szCs w:val="20"/>
              </w:rPr>
            </w:pPr>
            <w:r>
              <w:rPr>
                <w:sz w:val="20"/>
                <w:szCs w:val="20"/>
              </w:rPr>
              <w:t>348</w:t>
            </w:r>
            <w:r w:rsidR="00F521B2" w:rsidRPr="00AE5C67">
              <w:rPr>
                <w:sz w:val="20"/>
                <w:szCs w:val="20"/>
              </w:rPr>
              <w:t xml:space="preserve"> registered sealed sources</w:t>
            </w:r>
          </w:p>
        </w:tc>
        <w:tc>
          <w:tcPr>
            <w:tcW w:w="1276" w:type="dxa"/>
            <w:tcBorders>
              <w:top w:val="none" w:sz="0" w:space="0" w:color="auto"/>
              <w:bottom w:val="none" w:sz="0" w:space="0" w:color="auto"/>
            </w:tcBorders>
          </w:tcPr>
          <w:p w:rsidR="00F521B2" w:rsidRPr="00AE5C67" w:rsidRDefault="00F521B2" w:rsidP="008A1D50">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2.5</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F521B2" w:rsidRPr="00AE5C67" w:rsidRDefault="00F521B2" w:rsidP="008A1D50">
            <w:pPr>
              <w:pStyle w:val="TableNormal1"/>
              <w:spacing w:beforeLines="60" w:before="144" w:afterLines="60" w:after="144"/>
              <w:rPr>
                <w:sz w:val="20"/>
                <w:szCs w:val="20"/>
              </w:rPr>
            </w:pPr>
            <w:r w:rsidRPr="00AE5C67">
              <w:rPr>
                <w:sz w:val="20"/>
                <w:szCs w:val="20"/>
              </w:rPr>
              <w:t>2 scientific, 0.5 administrative</w:t>
            </w:r>
          </w:p>
        </w:tc>
      </w:tr>
    </w:tbl>
    <w:p w:rsidR="003C461E" w:rsidRPr="00934B01" w:rsidRDefault="003C461E" w:rsidP="00093547">
      <w:pPr>
        <w:pStyle w:val="TOCHeading"/>
        <w:rPr>
          <w:lang w:val="en-AU"/>
        </w:rPr>
      </w:pPr>
      <w:r w:rsidRPr="00934B01">
        <w:rPr>
          <w:lang w:val="en-AU"/>
        </w:rPr>
        <w:t>Effective independence of the regulatory function</w:t>
      </w:r>
    </w:p>
    <w:p w:rsidR="003C461E" w:rsidRPr="00AB0F0D" w:rsidRDefault="003C461E" w:rsidP="00B9422B">
      <w:r w:rsidRPr="00B9422B">
        <w:t xml:space="preserve">Within all jurisdictions in Australia, there is an effective independence between the appropriate regulatory authorities for radiation safety and other areas within organisations dealing with spent fuel </w:t>
      </w:r>
      <w:r w:rsidR="00BB1C28" w:rsidRPr="00B9422B">
        <w:t>or radioactive waste management, with the exception that the regulatory bodies all have some sources and store a small quantity of radioactive waste. Some jurisdictions have a form of executive management, independent of the regulatory body that can make decisions upon the safe management of facilities belonging to the regulatory body.</w:t>
      </w:r>
    </w:p>
    <w:p w:rsidR="003C461E" w:rsidRPr="00615469" w:rsidRDefault="003C461E" w:rsidP="00B9422B">
      <w:r w:rsidRPr="00615469">
        <w:t>There is an effective independence between ARPANSA and all its licence holders; for example ARPANSA and ANSTO report to different ministers, and ARPANSA reports directly to parliament on a quarterly and annual basis.</w:t>
      </w:r>
    </w:p>
    <w:p w:rsidR="003C461E" w:rsidRPr="00B9422B" w:rsidRDefault="003C461E" w:rsidP="00B9422B">
      <w:r w:rsidRPr="00B9422B">
        <w:t xml:space="preserve">In Queensland, the regulatory authority operates Queensland’s radioactive waste store on behalf of the State. However, the Store is operated under the scrutiny of the independent Radiation Advisory Council, which is required to seek, obtain and consider a report from an external technical auditor every two years to review all actions of the regulatory authority in managing the facility. Additionally, there is a Management Advisory Committee, which represents the State and the Somerset Regional Council (where the </w:t>
      </w:r>
      <w:r w:rsidRPr="00B9422B">
        <w:lastRenderedPageBreak/>
        <w:t>facility is located), which advises the Minister on the management of the facility based on the review of records, audit reports and any other inspection of the facility by the Committee.</w:t>
      </w:r>
    </w:p>
    <w:p w:rsidR="00E9022C" w:rsidRPr="00BF12EF" w:rsidRDefault="003C461E" w:rsidP="00E9022C">
      <w:r w:rsidRPr="00B9422B">
        <w:t xml:space="preserve">In Western Australia, the registration of the radioactive waste store at the Queen Elizabeth II Medical Centre Site at Sir Charles Gairdner Hospital in Perth is held by the Radiation Health </w:t>
      </w:r>
      <w:r w:rsidR="00684AC2">
        <w:t>Unit</w:t>
      </w:r>
      <w:r w:rsidR="00684AC2" w:rsidRPr="00B9422B">
        <w:t xml:space="preserve"> </w:t>
      </w:r>
      <w:r w:rsidRPr="00B9422B">
        <w:t>of the WA Department of Health. The WA Radiological Council does not own</w:t>
      </w:r>
      <w:r w:rsidRPr="00BE4554">
        <w:t>/</w:t>
      </w:r>
      <w:r w:rsidRPr="00B9422B">
        <w:t>operate the store. The Radiological Council requires a registration of premises and sources and imposes conditions on the registration.</w:t>
      </w:r>
      <w:r w:rsidR="00E73978" w:rsidRPr="00BF12EF">
        <w:t xml:space="preserve"> </w:t>
      </w:r>
    </w:p>
    <w:p w:rsidR="00E35285" w:rsidRPr="00615469" w:rsidRDefault="00E35285" w:rsidP="00BE4554">
      <w:pPr>
        <w:pStyle w:val="Heading1"/>
        <w:numPr>
          <w:ilvl w:val="0"/>
          <w:numId w:val="0"/>
        </w:numPr>
        <w:ind w:left="432" w:hanging="432"/>
        <w:sectPr w:rsidR="00E35285" w:rsidRPr="00615469" w:rsidSect="00452077">
          <w:footerReference w:type="default" r:id="rId133"/>
          <w:footnotePr>
            <w:numFmt w:val="chicago"/>
            <w:numRestart w:val="eachSect"/>
          </w:footnotePr>
          <w:pgSz w:w="11906" w:h="16838" w:code="9"/>
          <w:pgMar w:top="1134" w:right="1134" w:bottom="1134" w:left="1134" w:header="709" w:footer="443" w:gutter="0"/>
          <w:cols w:space="708"/>
          <w:docGrid w:linePitch="360"/>
        </w:sectPr>
      </w:pPr>
    </w:p>
    <w:p w:rsidR="003C461E" w:rsidRPr="00615469" w:rsidRDefault="00E35285" w:rsidP="00093547">
      <w:pPr>
        <w:pStyle w:val="Heading1"/>
      </w:pPr>
      <w:bookmarkStart w:id="77" w:name="_Toc388522794"/>
      <w:bookmarkStart w:id="78" w:name="_Toc388455405"/>
      <w:bookmarkStart w:id="79" w:name="_Toc388454146"/>
      <w:bookmarkStart w:id="80" w:name="_Toc398309170"/>
      <w:bookmarkStart w:id="81" w:name="_Toc496009898"/>
      <w:r w:rsidRPr="00615469">
        <w:lastRenderedPageBreak/>
        <w:t>O</w:t>
      </w:r>
      <w:r w:rsidR="003C461E" w:rsidRPr="00615469">
        <w:t>ther General Safety Provisions</w:t>
      </w:r>
      <w:bookmarkEnd w:id="77"/>
      <w:bookmarkEnd w:id="78"/>
      <w:bookmarkEnd w:id="79"/>
      <w:bookmarkEnd w:id="80"/>
      <w:bookmarkEnd w:id="81"/>
    </w:p>
    <w:p w:rsidR="003C461E" w:rsidRPr="00615469" w:rsidRDefault="003C461E" w:rsidP="00093547">
      <w:pPr>
        <w:pStyle w:val="Heading2"/>
      </w:pPr>
      <w:bookmarkStart w:id="82" w:name="_Toc288730445"/>
      <w:bookmarkStart w:id="83" w:name="_Toc303000623"/>
      <w:bookmarkStart w:id="84" w:name="_Toc304206502"/>
      <w:bookmarkStart w:id="85" w:name="_Toc306379351"/>
      <w:bookmarkStart w:id="86" w:name="_Toc388522795"/>
      <w:bookmarkStart w:id="87" w:name="_Toc388455406"/>
      <w:bookmarkStart w:id="88" w:name="_Toc388454147"/>
      <w:bookmarkStart w:id="89" w:name="_Toc398309171"/>
      <w:bookmarkStart w:id="90" w:name="_Toc496009899"/>
      <w:r w:rsidRPr="00615469">
        <w:t>Article 21 Responsibility of the Licence Holder</w:t>
      </w:r>
      <w:bookmarkEnd w:id="82"/>
      <w:bookmarkEnd w:id="83"/>
      <w:bookmarkEnd w:id="84"/>
      <w:bookmarkEnd w:id="85"/>
      <w:bookmarkEnd w:id="86"/>
      <w:bookmarkEnd w:id="87"/>
      <w:bookmarkEnd w:id="88"/>
      <w:bookmarkEnd w:id="89"/>
      <w:bookmarkEnd w:id="90"/>
    </w:p>
    <w:p w:rsidR="003C461E" w:rsidRPr="00615469" w:rsidRDefault="003C461E" w:rsidP="00B9422B">
      <w:r w:rsidRPr="00615469">
        <w:t>In accordance with the NDRP</w:t>
      </w:r>
      <w:r w:rsidR="00D67E0E">
        <w:t xml:space="preserve"> </w:t>
      </w:r>
      <w:r w:rsidR="00D67E0E" w:rsidRPr="006C57B7">
        <w:t>(ARPANSA, 201</w:t>
      </w:r>
      <w:r w:rsidR="00055325">
        <w:t>7</w:t>
      </w:r>
      <w:r w:rsidR="005E79F9">
        <w:t>a</w:t>
      </w:r>
      <w:r w:rsidR="00D67E0E" w:rsidRPr="006C57B7">
        <w:t>)</w:t>
      </w:r>
      <w:r w:rsidRPr="00615469">
        <w:t>, legislation requires that a ‘responsible person’ be primarily responsible for radiation protection and safety.</w:t>
      </w:r>
      <w:r w:rsidR="000B3FE4">
        <w:t xml:space="preserve"> </w:t>
      </w:r>
      <w:r w:rsidRPr="00615469">
        <w:t>The responsible person is defined as the person who has overall management responsibility for the security and maintenance of the sources, apparatus, installation or facility and in whose name the source, apparatus, installation and facility would be registered if required.</w:t>
      </w:r>
    </w:p>
    <w:p w:rsidR="003C461E" w:rsidRPr="00B9422B" w:rsidRDefault="003C461E" w:rsidP="00B9422B">
      <w:r w:rsidRPr="00B9422B">
        <w:t xml:space="preserve">The uranium mine facilities in South Australia and in the Northern Territory are privately owned and any liability </w:t>
      </w:r>
      <w:r w:rsidR="00371B7A">
        <w:t xml:space="preserve">will be </w:t>
      </w:r>
      <w:r w:rsidRPr="00B9422B">
        <w:t xml:space="preserve">carried by the owner. To protect against the contingency of a private company ceasing to exist, the South Australian and Northern Territory regulatory bodies require a bank guarantee or cash deposit before operations can commence. </w:t>
      </w:r>
      <w:r w:rsidR="00C839A4">
        <w:t>As the</w:t>
      </w:r>
      <w:r w:rsidRPr="00B9422B">
        <w:t xml:space="preserve"> Ranger </w:t>
      </w:r>
      <w:r w:rsidR="00C839A4">
        <w:t>U</w:t>
      </w:r>
      <w:r w:rsidRPr="00B9422B">
        <w:t>ranium</w:t>
      </w:r>
      <w:r w:rsidR="005F45B5">
        <w:t xml:space="preserve"> </w:t>
      </w:r>
      <w:r w:rsidR="00C839A4">
        <w:t>M</w:t>
      </w:r>
      <w:r w:rsidRPr="00B9422B">
        <w:t>ine</w:t>
      </w:r>
      <w:r w:rsidR="00C839A4">
        <w:t xml:space="preserve"> (Northern Territory) operates under a</w:t>
      </w:r>
      <w:r w:rsidR="0030640A">
        <w:t xml:space="preserve"> specific (</w:t>
      </w:r>
      <w:r w:rsidR="00C839A4">
        <w:t>s41</w:t>
      </w:r>
      <w:r w:rsidR="0030640A">
        <w:t>)</w:t>
      </w:r>
      <w:r w:rsidR="00C839A4">
        <w:t xml:space="preserve"> authority issued under the </w:t>
      </w:r>
      <w:r w:rsidR="00C839A4" w:rsidRPr="008E4725">
        <w:rPr>
          <w:i/>
        </w:rPr>
        <w:t>Atomic Energy Act 1953</w:t>
      </w:r>
      <w:r w:rsidR="00C839A4">
        <w:t>, a security (comprising a combination of cash and financial guarantees)</w:t>
      </w:r>
      <w:r w:rsidRPr="00B9422B">
        <w:t xml:space="preserve"> is held by the Commonwealth.</w:t>
      </w:r>
    </w:p>
    <w:p w:rsidR="003C461E" w:rsidRPr="00AB0F0D" w:rsidRDefault="003C461E" w:rsidP="00B9422B">
      <w:r w:rsidRPr="00B9422B">
        <w:t xml:space="preserve">Dedicated facilities for storage of radioactive material in each of the jurisdictions are owned </w:t>
      </w:r>
      <w:r w:rsidR="00D43F5D" w:rsidRPr="00B9422B">
        <w:t xml:space="preserve">and operated </w:t>
      </w:r>
      <w:r w:rsidRPr="00B9422B">
        <w:t xml:space="preserve">by the relevant State or Territory. </w:t>
      </w:r>
    </w:p>
    <w:p w:rsidR="003C461E" w:rsidRPr="00934B01" w:rsidRDefault="003C461E" w:rsidP="00093547">
      <w:pPr>
        <w:pStyle w:val="TOCHeading"/>
        <w:rPr>
          <w:lang w:val="en-AU"/>
        </w:rPr>
      </w:pPr>
      <w:r w:rsidRPr="00934B01">
        <w:rPr>
          <w:lang w:val="en-AU"/>
        </w:rPr>
        <w:t>Enforcement actions</w:t>
      </w:r>
    </w:p>
    <w:p w:rsidR="003C461E" w:rsidRPr="00615469" w:rsidRDefault="003C461E" w:rsidP="00B9422B">
      <w:r w:rsidRPr="00615469">
        <w:t>For Commonwealth regulated entities, penalties incurred for non-compliance with the ARPANS Act are based on the provisions of the Commonwealth Criminal Code. The imposition of penalties is the most severe enforcement action that could be taken against a licence holder and would only be resorted to if lower order enforcement action was either inappropriate, given the seriousness of the circumstances of the breach, or had not had a desired effect on the behaviour of a licence holder.</w:t>
      </w:r>
    </w:p>
    <w:p w:rsidR="003C461E" w:rsidRPr="00AB0F0D" w:rsidRDefault="003C461E" w:rsidP="00B9422B">
      <w:r w:rsidRPr="00B9422B">
        <w:lastRenderedPageBreak/>
        <w:t>Queensland reports that a range of regulatory actions are available ranging from imposition of improvement notices, prohibition notices, seizure of radiation sources as well as revocation of licences and court action. The potential for seizure of radiation sources is seen as the most effective means of achieving compliance.</w:t>
      </w:r>
      <w:r w:rsidR="001D448A">
        <w:t xml:space="preserve"> Similar provisions exist in all Australian jurisdictions.</w:t>
      </w:r>
    </w:p>
    <w:p w:rsidR="003C461E" w:rsidRPr="00615469" w:rsidRDefault="003C461E" w:rsidP="00093547">
      <w:pPr>
        <w:pStyle w:val="Heading2"/>
      </w:pPr>
      <w:bookmarkStart w:id="91" w:name="_Toc288730446"/>
      <w:bookmarkStart w:id="92" w:name="_Toc303000624"/>
      <w:bookmarkStart w:id="93" w:name="_Toc304206503"/>
      <w:bookmarkStart w:id="94" w:name="_Toc306379352"/>
      <w:bookmarkStart w:id="95" w:name="_Toc388522796"/>
      <w:bookmarkStart w:id="96" w:name="_Toc388455407"/>
      <w:bookmarkStart w:id="97" w:name="_Toc388454148"/>
      <w:bookmarkStart w:id="98" w:name="_Toc398309172"/>
      <w:bookmarkStart w:id="99" w:name="_Toc496009900"/>
      <w:r w:rsidRPr="00615469">
        <w:t>Article 22 Human and Financial Resources</w:t>
      </w:r>
      <w:bookmarkEnd w:id="91"/>
      <w:bookmarkEnd w:id="92"/>
      <w:bookmarkEnd w:id="93"/>
      <w:bookmarkEnd w:id="94"/>
      <w:bookmarkEnd w:id="95"/>
      <w:bookmarkEnd w:id="96"/>
      <w:bookmarkEnd w:id="97"/>
      <w:bookmarkEnd w:id="98"/>
      <w:bookmarkEnd w:id="99"/>
    </w:p>
    <w:p w:rsidR="003C461E" w:rsidRPr="00934B01" w:rsidRDefault="003C461E" w:rsidP="00093547">
      <w:pPr>
        <w:pStyle w:val="TOCHeading"/>
        <w:rPr>
          <w:rFonts w:ascii="Arial" w:hAnsi="Arial"/>
          <w:lang w:val="en-AU"/>
        </w:rPr>
      </w:pPr>
      <w:r w:rsidRPr="00934B01">
        <w:rPr>
          <w:lang w:val="en-AU"/>
        </w:rPr>
        <w:t>Regulatory</w:t>
      </w:r>
      <w:r w:rsidR="00D43F5D" w:rsidRPr="00934B01">
        <w:rPr>
          <w:lang w:val="en-AU"/>
        </w:rPr>
        <w:t xml:space="preserve"> </w:t>
      </w:r>
      <w:r w:rsidR="00557EBA" w:rsidRPr="00934B01">
        <w:rPr>
          <w:lang w:val="en-AU"/>
        </w:rPr>
        <w:t>agencies</w:t>
      </w:r>
    </w:p>
    <w:p w:rsidR="003C461E" w:rsidRDefault="003C461E" w:rsidP="00B9422B">
      <w:r w:rsidRPr="00615469">
        <w:t>All jurisdictions have reported that regulatory authority staff possess the essential skills, knowledge and expertise to assess the safe management of radioactive materials and waste within their jurisdiction and to conduct the necessary inspections for regulatory compliance monitoring.</w:t>
      </w:r>
    </w:p>
    <w:p w:rsidR="0049080D" w:rsidRPr="0049080D" w:rsidRDefault="0049080D" w:rsidP="0049080D">
      <w:pPr>
        <w:pStyle w:val="TOCHeading"/>
        <w:rPr>
          <w:lang w:val="en-AU"/>
        </w:rPr>
      </w:pPr>
      <w:r>
        <w:rPr>
          <w:lang w:val="en-AU"/>
        </w:rPr>
        <w:t>ARPANSA</w:t>
      </w:r>
    </w:p>
    <w:p w:rsidR="003C461E" w:rsidRPr="00615469" w:rsidRDefault="003C461E" w:rsidP="00B9422B">
      <w:r w:rsidRPr="00615469">
        <w:t>ARPANSA staff members possess the essential skills, knowledge and expertise to assess the safety of spent fuel management and radioactive waste management facilities at ANSTO and to inspect these facilities for regulatory compliance.</w:t>
      </w:r>
    </w:p>
    <w:p w:rsidR="003C461E" w:rsidRDefault="003C461E" w:rsidP="00B9422B">
      <w:r w:rsidRPr="00615469">
        <w:t>Recruiting qualified staff is an issue</w:t>
      </w:r>
      <w:r w:rsidR="009B5635">
        <w:t>,</w:t>
      </w:r>
      <w:r w:rsidRPr="00615469">
        <w:t xml:space="preserve"> as there is a relatively small pool of qualified radiation protection and nuclear safety experts within Australia. Measures have been put in place to maintain training and professional development opportunities for younger or less experienced staff and to allow staff to attend courses, seminars and conferences as needed. A number of staff are supported by ARPANSA to complete graduate studies at Australian universities. </w:t>
      </w:r>
    </w:p>
    <w:p w:rsidR="0049080D" w:rsidRDefault="0049080D" w:rsidP="0049080D">
      <w:r>
        <w:t>In July 2017 ARPANSA endorsed a four-year strategic Workforce Plan (the ‘Plan’), to enable achievement of ARPANSA’s Strategic Objectives through its people. The objectives of the Plan are:</w:t>
      </w:r>
    </w:p>
    <w:p w:rsidR="0049080D" w:rsidRDefault="0049080D" w:rsidP="001C6447">
      <w:pPr>
        <w:pStyle w:val="ListParagraph"/>
        <w:numPr>
          <w:ilvl w:val="0"/>
          <w:numId w:val="14"/>
        </w:numPr>
      </w:pPr>
      <w:r>
        <w:lastRenderedPageBreak/>
        <w:t>Our People: A workforce of high performing professionals.</w:t>
      </w:r>
    </w:p>
    <w:p w:rsidR="0049080D" w:rsidRDefault="0049080D" w:rsidP="001C6447">
      <w:pPr>
        <w:pStyle w:val="ListParagraph"/>
        <w:numPr>
          <w:ilvl w:val="0"/>
          <w:numId w:val="14"/>
        </w:numPr>
      </w:pPr>
      <w:r>
        <w:t>Our Managers: Leaders of engaged and agile teams.</w:t>
      </w:r>
    </w:p>
    <w:p w:rsidR="0049080D" w:rsidRDefault="0049080D" w:rsidP="001C6447">
      <w:pPr>
        <w:pStyle w:val="ListParagraph"/>
        <w:numPr>
          <w:ilvl w:val="0"/>
          <w:numId w:val="14"/>
        </w:numPr>
      </w:pPr>
      <w:r>
        <w:t>Our Employee Experience: A collaborative and innovative culture.</w:t>
      </w:r>
    </w:p>
    <w:p w:rsidR="0049080D" w:rsidRDefault="0049080D" w:rsidP="001C6447">
      <w:pPr>
        <w:pStyle w:val="ListParagraph"/>
        <w:numPr>
          <w:ilvl w:val="0"/>
          <w:numId w:val="14"/>
        </w:numPr>
      </w:pPr>
      <w:r>
        <w:t>Our Strategic Alignment: Leading practice services which deliver on ARPANSA's purpose.</w:t>
      </w:r>
    </w:p>
    <w:p w:rsidR="0049080D" w:rsidRDefault="0049080D" w:rsidP="0049080D">
      <w:r>
        <w:t xml:space="preserve">The Plan sets out a range of workforce programs and initiatives relating to workforce planning and succession, attraction and recruitment, learning, performance and reward, diversity and inclusion, and health and well-being. </w:t>
      </w:r>
    </w:p>
    <w:p w:rsidR="0049080D" w:rsidRDefault="0049080D" w:rsidP="0049080D">
      <w:r>
        <w:t>The Plan is supported by underpinning frameworks on consultation and change management, governance and benefits management, digitisation and data management, and communication and employee value.</w:t>
      </w:r>
    </w:p>
    <w:p w:rsidR="0049080D" w:rsidRDefault="0049080D" w:rsidP="0049080D">
      <w:r>
        <w:t>Key initiatives implemented during 2016-17 include the streamlining of recruitment processes, succession planning</w:t>
      </w:r>
      <w:r w:rsidR="00213A6B">
        <w:t xml:space="preserve"> and</w:t>
      </w:r>
      <w:r>
        <w:t xml:space="preserve"> launch of ARPANSA’s Diversity &amp; Inclusion Plan</w:t>
      </w:r>
      <w:r w:rsidR="00213A6B">
        <w:t xml:space="preserve">. </w:t>
      </w:r>
      <w:r>
        <w:t xml:space="preserve"> Further information on people management programs and initiatives is available from ARPANSA’s Annual Report 2016-17.</w:t>
      </w:r>
    </w:p>
    <w:p w:rsidR="0049080D" w:rsidRDefault="0049080D" w:rsidP="0049080D">
      <w:r>
        <w:t>The maintenance of</w:t>
      </w:r>
      <w:r w:rsidRPr="00A63002">
        <w:t xml:space="preserve"> skills and expe</w:t>
      </w:r>
      <w:r>
        <w:t xml:space="preserve">rtise </w:t>
      </w:r>
      <w:r w:rsidR="00213A6B">
        <w:t>at ARPANSA</w:t>
      </w:r>
      <w:r>
        <w:t xml:space="preserve"> will be addressed by the development of a national Learning Strategy. ARPANSA’s vision for this strategy is for employees to have access to capability development programs that clearly link to ARPANSA’s Strategic Objectives, that represent a good investment, and that are leveraged through pre- and post-training workplace activities. The strategy will include a range of knowledge sharing, collaboration and learning initiatives, including implementation of a Learning Management System, development of an online scientific knowledge sharing resource with content update accountabilities, review of the induction program, and improved support for people managers.</w:t>
      </w:r>
    </w:p>
    <w:p w:rsidR="003C461E" w:rsidRPr="00934B01" w:rsidRDefault="003C461E" w:rsidP="00093547">
      <w:pPr>
        <w:pStyle w:val="TOCHeading"/>
        <w:rPr>
          <w:lang w:val="en-AU"/>
        </w:rPr>
      </w:pPr>
      <w:r w:rsidRPr="00934B01">
        <w:rPr>
          <w:lang w:val="en-AU"/>
        </w:rPr>
        <w:lastRenderedPageBreak/>
        <w:t>ANSTO</w:t>
      </w:r>
    </w:p>
    <w:p w:rsidR="003C461E" w:rsidRPr="00615469" w:rsidRDefault="003C461E" w:rsidP="00B9422B">
      <w:r w:rsidRPr="00AB0F0D">
        <w:t xml:space="preserve">Within ANSTO, staff </w:t>
      </w:r>
      <w:r w:rsidR="003E25FA">
        <w:t>who</w:t>
      </w:r>
      <w:r w:rsidR="000314D5">
        <w:t xml:space="preserve"> are responsible for the management of radioactive waste and spent fuel </w:t>
      </w:r>
      <w:r w:rsidRPr="00AB0F0D">
        <w:t xml:space="preserve">are appropriately trained and </w:t>
      </w:r>
      <w:r w:rsidR="000314D5">
        <w:t>competent</w:t>
      </w:r>
      <w:r w:rsidRPr="00AB0F0D">
        <w:t xml:space="preserve"> to carry out their tasks using defined procedures and instructions. The adequacy of human resources is reviewed on an ongoing basis to ensure that </w:t>
      </w:r>
      <w:r w:rsidRPr="003E25FA">
        <w:t>operations are safe</w:t>
      </w:r>
      <w:r w:rsidR="003E25FA" w:rsidRPr="003E25FA">
        <w:t xml:space="preserve">, and is captured as part of the </w:t>
      </w:r>
      <w:r w:rsidR="003E25FA" w:rsidRPr="00E5468C">
        <w:rPr>
          <w:i/>
        </w:rPr>
        <w:t>Effective Control Plan</w:t>
      </w:r>
      <w:r w:rsidR="003E25FA" w:rsidRPr="003E25FA">
        <w:t xml:space="preserve"> required under ARPANSA licences</w:t>
      </w:r>
      <w:r w:rsidRPr="00615469">
        <w:t xml:space="preserve">. </w:t>
      </w:r>
      <w:r w:rsidRPr="00CC11E5">
        <w:t>ANSTO</w:t>
      </w:r>
      <w:r w:rsidR="000314D5">
        <w:t>’s</w:t>
      </w:r>
      <w:r w:rsidRPr="00615469">
        <w:t xml:space="preserve"> operations are designed to respect the ALARA principle: workers’ radiation doses are routinely monitored, as are environmental releases. Aggregated worker dose data and environmental release information are reported to ARPANSA and are publicly available in ANSTO reports.</w:t>
      </w:r>
    </w:p>
    <w:p w:rsidR="00B0002F" w:rsidRDefault="003C461E" w:rsidP="00093547">
      <w:r w:rsidRPr="00615469">
        <w:t xml:space="preserve">ANSTO has an established </w:t>
      </w:r>
      <w:r w:rsidR="00AB1E72">
        <w:t>ongoing</w:t>
      </w:r>
      <w:r w:rsidRPr="001A0168">
        <w:t xml:space="preserve"> </w:t>
      </w:r>
      <w:r w:rsidR="00C22421">
        <w:t>‘</w:t>
      </w:r>
      <w:r w:rsidR="00AB1E72">
        <w:t>Talent Review</w:t>
      </w:r>
      <w:r w:rsidR="00C22421">
        <w:t>’</w:t>
      </w:r>
      <w:r w:rsidR="00AB1E72">
        <w:t xml:space="preserve"> </w:t>
      </w:r>
      <w:r w:rsidR="00C22421">
        <w:t>p</w:t>
      </w:r>
      <w:r w:rsidRPr="00615469">
        <w:t xml:space="preserve">rocess for succession </w:t>
      </w:r>
      <w:r w:rsidR="00AB1E72">
        <w:t>planning</w:t>
      </w:r>
      <w:r w:rsidRPr="00615469">
        <w:t xml:space="preserve">. During this process, successors are identified for </w:t>
      </w:r>
      <w:r w:rsidR="00B0002F">
        <w:t xml:space="preserve">all linchpin (critical) </w:t>
      </w:r>
      <w:r w:rsidRPr="001A0168">
        <w:t>role</w:t>
      </w:r>
      <w:r w:rsidR="00B0002F">
        <w:t>s in the organisation</w:t>
      </w:r>
      <w:r w:rsidR="000314D5">
        <w:t>.</w:t>
      </w:r>
      <w:r w:rsidR="00C22421">
        <w:t xml:space="preserve"> </w:t>
      </w:r>
      <w:r w:rsidRPr="00615469">
        <w:t xml:space="preserve">If </w:t>
      </w:r>
      <w:r w:rsidR="00B0002F">
        <w:t>critical gaps</w:t>
      </w:r>
      <w:r w:rsidRPr="00615469">
        <w:t xml:space="preserve"> are identified for </w:t>
      </w:r>
      <w:r w:rsidR="00B0002F">
        <w:t>these linchpin</w:t>
      </w:r>
      <w:r w:rsidRPr="00615469">
        <w:t xml:space="preserve"> roles, ANSTO directs resources and develops a strategy to minimise this risk. The strategy may be one of intensive development for successors, a recruitment drive for this role or a combination of these methods. </w:t>
      </w:r>
    </w:p>
    <w:p w:rsidR="003C461E" w:rsidRPr="00615469" w:rsidRDefault="00B0002F" w:rsidP="00B9422B">
      <w:r>
        <w:t xml:space="preserve">One of the key activities to build the strength of </w:t>
      </w:r>
      <w:r w:rsidR="00A77303">
        <w:t xml:space="preserve">ANSTO’s </w:t>
      </w:r>
      <w:r w:rsidR="00AF1932">
        <w:t>‘</w:t>
      </w:r>
      <w:r w:rsidR="00C22421">
        <w:t>long-term talent pipeline</w:t>
      </w:r>
      <w:r w:rsidR="00AF1932">
        <w:t>’</w:t>
      </w:r>
      <w:r>
        <w:t xml:space="preserve"> started i</w:t>
      </w:r>
      <w:r w:rsidR="003C461E" w:rsidRPr="001A0168">
        <w:t>n</w:t>
      </w:r>
      <w:r w:rsidR="003C461E" w:rsidRPr="00615469">
        <w:t xml:space="preserve"> 2008</w:t>
      </w:r>
      <w:r>
        <w:t>, when</w:t>
      </w:r>
      <w:r w:rsidR="003C461E" w:rsidRPr="00615469">
        <w:t xml:space="preserve"> ANSTO employed </w:t>
      </w:r>
      <w:r w:rsidR="003C461E" w:rsidRPr="00E5468C">
        <w:t xml:space="preserve">12 graduates who commenced a </w:t>
      </w:r>
      <w:r w:rsidR="00C22421" w:rsidRPr="00E5468C">
        <w:t>two</w:t>
      </w:r>
      <w:r w:rsidR="003C461E" w:rsidRPr="00E5468C">
        <w:t xml:space="preserve"> year development program. </w:t>
      </w:r>
      <w:r w:rsidR="00AB1E72" w:rsidRPr="00E5468C">
        <w:t>Further</w:t>
      </w:r>
      <w:r w:rsidR="003C461E" w:rsidRPr="00E5468C">
        <w:t xml:space="preserve"> intake</w:t>
      </w:r>
      <w:r w:rsidR="00AB1E72" w:rsidRPr="00E5468C">
        <w:t>s</w:t>
      </w:r>
      <w:r w:rsidR="003C461E" w:rsidRPr="00E5468C">
        <w:t xml:space="preserve"> </w:t>
      </w:r>
      <w:r w:rsidR="00AB1E72" w:rsidRPr="00E5468C">
        <w:t xml:space="preserve">commenced </w:t>
      </w:r>
      <w:r w:rsidR="003C461E" w:rsidRPr="00E5468C">
        <w:t>in 2010</w:t>
      </w:r>
      <w:r w:rsidR="00AB1E72" w:rsidRPr="00E5468C">
        <w:t xml:space="preserve"> (24 Graduate</w:t>
      </w:r>
      <w:r w:rsidRPr="00E5468C">
        <w:t>s</w:t>
      </w:r>
      <w:r w:rsidR="00AB1E72" w:rsidRPr="00E5468C">
        <w:t>), 2012 (8 Graduates)</w:t>
      </w:r>
      <w:r w:rsidR="00E5468C">
        <w:t>,</w:t>
      </w:r>
      <w:r w:rsidR="00AB1E72" w:rsidRPr="00E5468C">
        <w:t xml:space="preserve"> 2014 (14 Graduates)</w:t>
      </w:r>
      <w:r w:rsidR="00E5468C" w:rsidRPr="00E5468C">
        <w:t xml:space="preserve"> and 2017 (10 Graduates)</w:t>
      </w:r>
      <w:r w:rsidR="00AB1E72" w:rsidRPr="00E5468C">
        <w:t>.</w:t>
      </w:r>
      <w:r w:rsidR="003C461E" w:rsidRPr="00E5468C">
        <w:t xml:space="preserve"> ANSTO</w:t>
      </w:r>
      <w:r w:rsidR="003C461E" w:rsidRPr="00615469">
        <w:t xml:space="preserve"> also has development pathways available for </w:t>
      </w:r>
      <w:r w:rsidR="00C22421">
        <w:t>post-doctoral graduates</w:t>
      </w:r>
      <w:r>
        <w:t xml:space="preserve"> (1 year program), </w:t>
      </w:r>
      <w:r w:rsidR="00C22421">
        <w:t>‘</w:t>
      </w:r>
      <w:r w:rsidR="003C461E" w:rsidRPr="00615469">
        <w:t>Year in Industry</w:t>
      </w:r>
      <w:r w:rsidR="00C22421">
        <w:t>’ students (1 year program) and</w:t>
      </w:r>
      <w:r w:rsidR="00E5468C">
        <w:t xml:space="preserve"> internships</w:t>
      </w:r>
      <w:r w:rsidR="003C461E" w:rsidRPr="00615469">
        <w:t xml:space="preserve"> (</w:t>
      </w:r>
      <w:r w:rsidR="00E5468C">
        <w:t>1-</w:t>
      </w:r>
      <w:r w:rsidR="003C461E" w:rsidRPr="00615469">
        <w:t>3 month program</w:t>
      </w:r>
      <w:r w:rsidR="003C461E" w:rsidRPr="001A0168">
        <w:t>)</w:t>
      </w:r>
      <w:r w:rsidR="00C22421">
        <w:t>,</w:t>
      </w:r>
      <w:r>
        <w:t xml:space="preserve"> as well as</w:t>
      </w:r>
      <w:r w:rsidR="00C22421">
        <w:t xml:space="preserve"> for</w:t>
      </w:r>
      <w:r>
        <w:t xml:space="preserve"> apprentices and trainees</w:t>
      </w:r>
      <w:r w:rsidR="003C461E" w:rsidRPr="001A0168">
        <w:t>.</w:t>
      </w:r>
      <w:r w:rsidR="003C461E" w:rsidRPr="00615469">
        <w:t xml:space="preserve"> Each year these students are recruited for project roles and evaluated for potential future positions</w:t>
      </w:r>
      <w:r>
        <w:t xml:space="preserve"> in the talent pipeline</w:t>
      </w:r>
      <w:r w:rsidR="003C461E" w:rsidRPr="00615469">
        <w:t>.</w:t>
      </w:r>
    </w:p>
    <w:p w:rsidR="003C461E" w:rsidRPr="00615469" w:rsidRDefault="003C461E" w:rsidP="00B9422B">
      <w:r w:rsidRPr="00615469">
        <w:t xml:space="preserve">In addition, ANSTO has a 'development needs analysis' process, which is part of the Annual Performance </w:t>
      </w:r>
      <w:r w:rsidR="00AB1E72">
        <w:t xml:space="preserve">Effectiveness </w:t>
      </w:r>
      <w:r w:rsidRPr="00615469">
        <w:t xml:space="preserve">Appraisal </w:t>
      </w:r>
      <w:r w:rsidR="00C22421">
        <w:t>scheme</w:t>
      </w:r>
      <w:r w:rsidR="00AB1E72">
        <w:t xml:space="preserve"> and is also linked to the development needs of </w:t>
      </w:r>
      <w:r w:rsidR="00AF1932">
        <w:t>the</w:t>
      </w:r>
      <w:r w:rsidR="00AB1E72">
        <w:t xml:space="preserve"> ANSTO </w:t>
      </w:r>
      <w:r w:rsidR="00AF1932">
        <w:t>‘</w:t>
      </w:r>
      <w:r w:rsidR="00AB1E72">
        <w:t>talent pipeline</w:t>
      </w:r>
      <w:r w:rsidR="00AF1932">
        <w:t>’</w:t>
      </w:r>
      <w:r w:rsidRPr="00615469">
        <w:t xml:space="preserve">. ANSTO’s dedicated </w:t>
      </w:r>
      <w:r w:rsidR="00E5468C">
        <w:t xml:space="preserve">Workplace Health and </w:t>
      </w:r>
      <w:r w:rsidRPr="00615469">
        <w:t>Safety</w:t>
      </w:r>
      <w:r w:rsidR="00E5468C">
        <w:t>,</w:t>
      </w:r>
      <w:r w:rsidRPr="00615469">
        <w:t xml:space="preserve"> </w:t>
      </w:r>
      <w:r w:rsidRPr="00615469">
        <w:lastRenderedPageBreak/>
        <w:t>and Radiation Protection</w:t>
      </w:r>
      <w:r w:rsidR="00E5468C">
        <w:t xml:space="preserve"> Services</w:t>
      </w:r>
      <w:r w:rsidRPr="00615469">
        <w:t xml:space="preserve"> staff deliver a range of training courses to other staff. ANSTO has</w:t>
      </w:r>
      <w:r w:rsidRPr="001A0168">
        <w:t xml:space="preserve"> </w:t>
      </w:r>
      <w:r w:rsidR="00B0002F">
        <w:t>a core pool of internal professionals as well as</w:t>
      </w:r>
      <w:r w:rsidRPr="00615469">
        <w:t xml:space="preserve"> 'preferred supplier' relationships with providers who consistently deliver value-</w:t>
      </w:r>
      <w:r w:rsidRPr="00E5468C">
        <w:t>add</w:t>
      </w:r>
      <w:r w:rsidR="00AF1932" w:rsidRPr="00E5468C">
        <w:t>ed</w:t>
      </w:r>
      <w:r w:rsidRPr="00E5468C">
        <w:t xml:space="preserve"> programs for those areas where </w:t>
      </w:r>
      <w:r w:rsidR="00B0002F" w:rsidRPr="00E5468C">
        <w:t xml:space="preserve">ANSTO </w:t>
      </w:r>
      <w:r w:rsidRPr="00E5468C">
        <w:t>do</w:t>
      </w:r>
      <w:r w:rsidR="00B0002F" w:rsidRPr="00E5468C">
        <w:t>es</w:t>
      </w:r>
      <w:r w:rsidRPr="00E5468C">
        <w:t xml:space="preserve"> not have internal expertise</w:t>
      </w:r>
      <w:r w:rsidR="00A77303" w:rsidRPr="00E5468C">
        <w:t xml:space="preserve"> or requires additional resources</w:t>
      </w:r>
      <w:r w:rsidRPr="00E5468C">
        <w:t>.</w:t>
      </w:r>
      <w:r w:rsidR="00C3323E" w:rsidRPr="00E5468C" w:rsidDel="00C3323E">
        <w:t xml:space="preserve"> </w:t>
      </w:r>
      <w:r w:rsidR="00E5468C" w:rsidRPr="00E5468C">
        <w:t>All training nee</w:t>
      </w:r>
      <w:r w:rsidR="00E5468C">
        <w:t xml:space="preserve">ds (mandatory and </w:t>
      </w:r>
      <w:r w:rsidR="00E5468C" w:rsidRPr="00E5468C">
        <w:t>personal) are now centrally managed through ANSTO’s Learning Management System (LMS), which creates one source for all future training requests and recording of past learning history.</w:t>
      </w:r>
    </w:p>
    <w:p w:rsidR="00E5468C" w:rsidRDefault="00AB1E72" w:rsidP="00B9422B">
      <w:r>
        <w:t xml:space="preserve">ANSTO’s training budget </w:t>
      </w:r>
      <w:r w:rsidR="00E5468C">
        <w:t>is</w:t>
      </w:r>
      <w:r>
        <w:t xml:space="preserve"> centralised to allow a </w:t>
      </w:r>
      <w:r w:rsidR="00AF1932">
        <w:t>focuss</w:t>
      </w:r>
      <w:r>
        <w:t>ed use of funds to support core development needs across the organisation that are of both a mandatory and non-mandatory nature</w:t>
      </w:r>
      <w:r w:rsidR="00AF1932">
        <w:t>. The training</w:t>
      </w:r>
      <w:r>
        <w:t xml:space="preserve"> is aligned to support the development needs of </w:t>
      </w:r>
      <w:r w:rsidR="00A77303">
        <w:t>ANSTO’s</w:t>
      </w:r>
      <w:r>
        <w:t xml:space="preserve"> </w:t>
      </w:r>
      <w:r w:rsidR="00AF1932">
        <w:t>‘</w:t>
      </w:r>
      <w:r>
        <w:t>talent pipelines</w:t>
      </w:r>
      <w:r w:rsidR="00AF1932">
        <w:t>’</w:t>
      </w:r>
      <w:r>
        <w:t xml:space="preserve">. </w:t>
      </w:r>
    </w:p>
    <w:p w:rsidR="00E741C3" w:rsidRPr="00615469" w:rsidRDefault="00E741C3" w:rsidP="00B9422B">
      <w:r w:rsidRPr="00615469">
        <w:t>The adequacy of ANSTO’s financial resources is reviewed on an ongoing basis. ANSTO is a statutory body of the Commonwealth, so the ultimate liability lies with the Commonwealth Gover</w:t>
      </w:r>
      <w:r w:rsidR="00AF1932">
        <w:t>nment.</w:t>
      </w:r>
    </w:p>
    <w:p w:rsidR="003C461E" w:rsidRPr="00934B01" w:rsidRDefault="007B7DA5" w:rsidP="00093547">
      <w:pPr>
        <w:pStyle w:val="TOCHeading"/>
        <w:rPr>
          <w:lang w:val="en-AU"/>
        </w:rPr>
      </w:pPr>
      <w:r w:rsidRPr="00934B01">
        <w:rPr>
          <w:lang w:val="en-AU"/>
        </w:rPr>
        <w:t>Operators and licence h</w:t>
      </w:r>
      <w:r w:rsidR="003C461E" w:rsidRPr="00934B01">
        <w:rPr>
          <w:lang w:val="en-AU"/>
        </w:rPr>
        <w:t>olders</w:t>
      </w:r>
    </w:p>
    <w:p w:rsidR="003C461E" w:rsidRPr="00027EB0" w:rsidRDefault="005F764B" w:rsidP="00B9422B">
      <w:r w:rsidRPr="0031018A">
        <w:t xml:space="preserve">Under the </w:t>
      </w:r>
      <w:r w:rsidRPr="0031018A">
        <w:rPr>
          <w:i/>
          <w:iCs/>
        </w:rPr>
        <w:t xml:space="preserve">Mining Management Act </w:t>
      </w:r>
      <w:r w:rsidRPr="0031018A">
        <w:t xml:space="preserve">(NT) and the </w:t>
      </w:r>
      <w:r w:rsidRPr="0031018A">
        <w:rPr>
          <w:i/>
          <w:iCs/>
        </w:rPr>
        <w:t>Work Health and Safety (National Uniform Legislation) Act 2011</w:t>
      </w:r>
      <w:r w:rsidRPr="0031018A">
        <w:t xml:space="preserve"> (NT) the operator of a mine must ensure all workers are trained and competent to perform the work they are employed for. In the case of Ranger </w:t>
      </w:r>
      <w:r w:rsidR="00C839A4">
        <w:t xml:space="preserve">Uranium </w:t>
      </w:r>
      <w:r w:rsidRPr="0031018A">
        <w:t>Mine</w:t>
      </w:r>
      <w:r w:rsidR="00C839A4">
        <w:t>,</w:t>
      </w:r>
      <w:r w:rsidRPr="0031018A">
        <w:t xml:space="preserve"> the Authorisation</w:t>
      </w:r>
      <w:r w:rsidR="00C839A4">
        <w:t xml:space="preserve"> requires</w:t>
      </w:r>
      <w:r w:rsidRPr="0031018A">
        <w:t xml:space="preserve"> the operator</w:t>
      </w:r>
      <w:r w:rsidR="00C839A4">
        <w:t xml:space="preserve"> to</w:t>
      </w:r>
      <w:r w:rsidR="009F4D14">
        <w:t xml:space="preserve"> </w:t>
      </w:r>
      <w:r w:rsidRPr="0031018A">
        <w:t>implement a system to control radiological exposure of people. There is radiation reporting and monitoring requirements and the need for a Radiation Sa</w:t>
      </w:r>
      <w:r w:rsidR="002C3FA1">
        <w:t>fety Officer as defined in the mining c</w:t>
      </w:r>
      <w:r w:rsidRPr="0031018A">
        <w:t>ode</w:t>
      </w:r>
      <w:r w:rsidR="00D550FA">
        <w:t xml:space="preserve"> (ARPANSA, 2005)</w:t>
      </w:r>
      <w:r w:rsidRPr="0031018A">
        <w:t>.</w:t>
      </w:r>
      <w:r w:rsidR="00557EBA">
        <w:t xml:space="preserve"> </w:t>
      </w:r>
      <w:r w:rsidR="003C461E" w:rsidRPr="00027EB0">
        <w:t>With respect to operator capabilities, in Victoria, and in Western Australia if the support required is of a significant level, authorised practices that generate radioactive wastes are advised to access commercially available health physics support to assist with waste management.</w:t>
      </w:r>
    </w:p>
    <w:p w:rsidR="003C461E" w:rsidRPr="00027EB0" w:rsidRDefault="003C461E" w:rsidP="00B9422B">
      <w:r w:rsidRPr="00027EB0">
        <w:lastRenderedPageBreak/>
        <w:t xml:space="preserve">In South Australia owners of radioactive waste are responsible for providing qualified staff and financial resources to enable appropriate controls and monitoring of radioactive wastes to effect compliance with the provisions of the </w:t>
      </w:r>
      <w:r w:rsidRPr="00027EB0">
        <w:rPr>
          <w:i/>
        </w:rPr>
        <w:t xml:space="preserve">Radiation Protection and Control Act 1982 </w:t>
      </w:r>
      <w:r w:rsidRPr="00027EB0">
        <w:t>(SA) and</w:t>
      </w:r>
      <w:r w:rsidRPr="00027EB0">
        <w:rPr>
          <w:i/>
        </w:rPr>
        <w:t xml:space="preserve"> </w:t>
      </w:r>
      <w:r w:rsidRPr="00027EB0">
        <w:t xml:space="preserve">its Regulations. </w:t>
      </w:r>
    </w:p>
    <w:p w:rsidR="003C461E" w:rsidRPr="00027EB0" w:rsidRDefault="003C461E" w:rsidP="00B9422B">
      <w:r w:rsidRPr="00027EB0">
        <w:t xml:space="preserve">In the case of other jurisdictions, a number of different approaches are used commensurate with </w:t>
      </w:r>
      <w:r w:rsidRPr="002F2C68">
        <w:t xml:space="preserve">the types of sources and expertise of the licence holder. Tasmania requires that all licence holders </w:t>
      </w:r>
      <w:r w:rsidR="002F2C68" w:rsidRPr="002F2C68">
        <w:t>who are authorised to possess</w:t>
      </w:r>
      <w:r w:rsidR="002F2C68">
        <w:t xml:space="preserve"> a radiation source </w:t>
      </w:r>
      <w:r w:rsidRPr="00027EB0">
        <w:t xml:space="preserve">have radiation management plans that specify a radiation safety officer, their duties and the roles and responsibilities of all persons expected to be dealing with radiation sources. </w:t>
      </w:r>
      <w:r w:rsidR="002F2C68">
        <w:t>In practice, this means e</w:t>
      </w:r>
      <w:r w:rsidR="002F2C68" w:rsidRPr="002F2C68">
        <w:t>ssentially all licence holders as manage</w:t>
      </w:r>
      <w:r w:rsidR="002F2C68">
        <w:t>ment-</w:t>
      </w:r>
      <w:r w:rsidR="002F2C68" w:rsidRPr="002F2C68">
        <w:t>style licences are issued in Tasmania authorising multiple dealings</w:t>
      </w:r>
      <w:r w:rsidR="002F2C68">
        <w:t>.</w:t>
      </w:r>
      <w:r w:rsidR="002F2C68" w:rsidRPr="00027EB0">
        <w:t xml:space="preserve"> </w:t>
      </w:r>
      <w:r w:rsidRPr="00027EB0">
        <w:t>Changes to the plan or personnel specified must be approved in advance. Other jurisdictions specify in conditions of licence that adequate staffing is required or that a list of all holders of authority be provided. In remaining jurisdictions, inspection of premises to ensure necessary safety requirements are being met and an emphasis on the responsibility of licensee to comply with requirements are used.</w:t>
      </w:r>
    </w:p>
    <w:p w:rsidR="003C461E" w:rsidRPr="00934B01" w:rsidRDefault="003C461E" w:rsidP="00093547">
      <w:pPr>
        <w:pStyle w:val="TOCHeading"/>
        <w:rPr>
          <w:lang w:val="en-AU"/>
        </w:rPr>
      </w:pPr>
      <w:r w:rsidRPr="00934B01">
        <w:rPr>
          <w:lang w:val="en-AU"/>
        </w:rPr>
        <w:t>Financing of institutional controls and monitoring after closure</w:t>
      </w:r>
    </w:p>
    <w:p w:rsidR="003C461E" w:rsidRDefault="003C461E" w:rsidP="00027EB0">
      <w:r w:rsidRPr="00027EB0">
        <w:t>This article is currently only applicable to the Mt Walton East Intractable Waste Disposal Facility in Western Australia. The facility is owned by the Western Australian Government and the financial responsibility for post-closure monitoring would be borne by the Western Australian Government. There are no specific funds set aside for monitoring after closure.</w:t>
      </w:r>
    </w:p>
    <w:p w:rsidR="003C461E" w:rsidRDefault="003C461E" w:rsidP="00027EB0">
      <w:pPr>
        <w:pStyle w:val="Heading2"/>
        <w:spacing w:before="360"/>
      </w:pPr>
      <w:bookmarkStart w:id="100" w:name="_Toc288730447"/>
      <w:bookmarkStart w:id="101" w:name="_Toc303000625"/>
      <w:bookmarkStart w:id="102" w:name="_Toc304206504"/>
      <w:bookmarkStart w:id="103" w:name="_Toc306379353"/>
      <w:bookmarkStart w:id="104" w:name="_Toc388522797"/>
      <w:bookmarkStart w:id="105" w:name="_Toc388455408"/>
      <w:bookmarkStart w:id="106" w:name="_Toc388454149"/>
      <w:bookmarkStart w:id="107" w:name="_Toc398309173"/>
      <w:bookmarkStart w:id="108" w:name="_Toc496009901"/>
      <w:r>
        <w:lastRenderedPageBreak/>
        <w:t>Article 23 Quality Assurance</w:t>
      </w:r>
      <w:bookmarkEnd w:id="100"/>
      <w:bookmarkEnd w:id="101"/>
      <w:bookmarkEnd w:id="102"/>
      <w:bookmarkEnd w:id="103"/>
      <w:bookmarkEnd w:id="104"/>
      <w:bookmarkEnd w:id="105"/>
      <w:bookmarkEnd w:id="106"/>
      <w:bookmarkEnd w:id="107"/>
      <w:bookmarkEnd w:id="108"/>
    </w:p>
    <w:p w:rsidR="003C461E" w:rsidRPr="00934B01" w:rsidRDefault="003C461E" w:rsidP="00093547">
      <w:pPr>
        <w:pStyle w:val="TOCHeading"/>
        <w:rPr>
          <w:lang w:val="en-AU"/>
        </w:rPr>
      </w:pPr>
      <w:r w:rsidRPr="00934B01">
        <w:rPr>
          <w:lang w:val="en-AU"/>
        </w:rPr>
        <w:t>Establishment and implementation of quality assurance programs</w:t>
      </w:r>
    </w:p>
    <w:p w:rsidR="003C461E" w:rsidRDefault="003C461E" w:rsidP="00027EB0">
      <w:r w:rsidRPr="001A0168">
        <w:t xml:space="preserve">Australian radiation regulators monitor compliance of licensees with a variety of quality assurance programs through regular site visits. </w:t>
      </w:r>
      <w:r w:rsidR="00106575">
        <w:t>Within the Commonwealth, t</w:t>
      </w:r>
      <w:r w:rsidRPr="001A0168">
        <w:t xml:space="preserve">hese programs include certification to ISO 9001 and ISO 14001 for spent fuel operations and radioactive waste management facilities at ANSTO and </w:t>
      </w:r>
      <w:r w:rsidRPr="001A0168">
        <w:rPr>
          <w:i/>
        </w:rPr>
        <w:t>Quality Assurance for Radioactive Waste Packages</w:t>
      </w:r>
      <w:r w:rsidRPr="001A0168">
        <w:t>, IAEA Technical Report Series No.</w:t>
      </w:r>
      <w:r w:rsidR="004B61F1">
        <w:t xml:space="preserve"> </w:t>
      </w:r>
      <w:r w:rsidRPr="001A0168">
        <w:t>376 (1995).</w:t>
      </w:r>
    </w:p>
    <w:p w:rsidR="003C461E" w:rsidRDefault="003C461E" w:rsidP="00027EB0">
      <w:r w:rsidRPr="00027EB0">
        <w:t>Large-scale operations regulated by the States and Territories operate under quality assurance systems as part of the management plan required by the regulator. For example, periodical audits and inspections by the Northern Territory Government are conducted by Radiation Protection (NT Department of Health). Under NT legislation, this extends to inspections based on a sound knowledge of radiation risk and quality assurance of procedures that are controlled by the licence holder. Periodical inspections and audits form part of the regime for mining operations.</w:t>
      </w:r>
    </w:p>
    <w:p w:rsidR="003C461E" w:rsidRDefault="003C461E" w:rsidP="00027EB0">
      <w:pPr>
        <w:pStyle w:val="Heading2"/>
        <w:spacing w:before="360"/>
      </w:pPr>
      <w:bookmarkStart w:id="109" w:name="_Toc288730448"/>
      <w:bookmarkStart w:id="110" w:name="_Toc303000626"/>
      <w:bookmarkStart w:id="111" w:name="_Toc304206505"/>
      <w:bookmarkStart w:id="112" w:name="_Toc306379354"/>
      <w:bookmarkStart w:id="113" w:name="_Toc388522798"/>
      <w:bookmarkStart w:id="114" w:name="_Toc388455409"/>
      <w:bookmarkStart w:id="115" w:name="_Toc388454150"/>
      <w:bookmarkStart w:id="116" w:name="_Toc398309174"/>
      <w:bookmarkStart w:id="117" w:name="_Toc496009902"/>
      <w:r w:rsidRPr="00E741C3">
        <w:t>Article 24 Operational Radiation Protection</w:t>
      </w:r>
      <w:bookmarkEnd w:id="109"/>
      <w:bookmarkEnd w:id="110"/>
      <w:bookmarkEnd w:id="111"/>
      <w:bookmarkEnd w:id="112"/>
      <w:bookmarkEnd w:id="113"/>
      <w:bookmarkEnd w:id="114"/>
      <w:bookmarkEnd w:id="115"/>
      <w:bookmarkEnd w:id="116"/>
      <w:bookmarkEnd w:id="117"/>
    </w:p>
    <w:p w:rsidR="003C461E" w:rsidRPr="00E658D1" w:rsidRDefault="0030640A" w:rsidP="00027EB0">
      <w:bookmarkStart w:id="118" w:name="OLE_LINK24"/>
      <w:r>
        <w:t>All jurisdictions</w:t>
      </w:r>
      <w:r w:rsidR="003C461E" w:rsidRPr="00027EB0">
        <w:t xml:space="preserve"> that operate radioactive waste management or disposal facilities are subject to national dose limits that are consistent across Australia’s nine jurisdictions. RPS</w:t>
      </w:r>
      <w:r w:rsidR="00ED6786">
        <w:t xml:space="preserve"> C-</w:t>
      </w:r>
      <w:r w:rsidR="003C461E" w:rsidRPr="00027EB0">
        <w:t>1 stipulates an effective dose limit of 20 mSv per year for workers, averaged over a period of five consecutive calendar years with no more than 50 mSv in one year. For women who declare a pregnancy, the dose limit is 1 mSv to the foetus for the remainder of the pregnancy. In addition, licence conditions can include a requirement for disposal of radioactive waste and the use of personal radiation monitors. Dose constraints are set by the relevant jurisdiction where applicable.</w:t>
      </w:r>
    </w:p>
    <w:bookmarkEnd w:id="118"/>
    <w:p w:rsidR="003C461E" w:rsidRPr="009A1E47" w:rsidRDefault="003C461E" w:rsidP="00027EB0">
      <w:r w:rsidRPr="001A0168">
        <w:lastRenderedPageBreak/>
        <w:t>In addition to the dose limits discussed previously, some jurisdictions use management plans</w:t>
      </w:r>
      <w:r w:rsidR="002C3FA1">
        <w:t xml:space="preserve"> such as those required in the mining c</w:t>
      </w:r>
      <w:r w:rsidRPr="001A0168">
        <w:t>ode</w:t>
      </w:r>
      <w:r w:rsidR="00D550FA">
        <w:t xml:space="preserve"> (</w:t>
      </w:r>
      <w:r w:rsidR="00ED6786">
        <w:t xml:space="preserve">RPS No. 9, </w:t>
      </w:r>
      <w:r w:rsidR="0030640A" w:rsidRPr="002D235F">
        <w:rPr>
          <w:i/>
        </w:rPr>
        <w:t>Code of Practice and Safety Guide for Radiation Protection and Radioactive Waste Management in Mining and Mineral Processing</w:t>
      </w:r>
      <w:r w:rsidR="0030640A">
        <w:t xml:space="preserve"> (2005)</w:t>
      </w:r>
      <w:r w:rsidR="00D550FA">
        <w:t>)</w:t>
      </w:r>
      <w:r w:rsidRPr="001A0168">
        <w:t>. Independent audits are generally used by Australian jurisdictions to verify compliance with management plans. Records of discharges must be kept and in some jurisdictions approval must be given before discharges or disposal of very low-level waste can be undertaken</w:t>
      </w:r>
      <w:r w:rsidRPr="005A49E0">
        <w:t>.</w:t>
      </w:r>
      <w:r w:rsidRPr="00027EB0">
        <w:t xml:space="preserve"> Some of the State and Territory stores only contain sources of very low activity, or are no longer active. An example is the Northern Territory Government’s Interim Storage Room (no new waste has been received there since 1996). Due to its inactive status, operational radiation protection is limited to periodical audits and to maintaining security of the store. Wall thickness and location prevent any emission of radiation in the environment while the contents provide a negligible exposure to people outside the store. Discharge of radioactive material into the environment is impossible.</w:t>
      </w:r>
    </w:p>
    <w:p w:rsidR="003C461E" w:rsidRPr="00093547" w:rsidRDefault="003C461E" w:rsidP="00027EB0">
      <w:r w:rsidRPr="0031018A">
        <w:t xml:space="preserve">In relation to the spent fuel and radioactive waste management facilities at ANSTO, the ANSTO </w:t>
      </w:r>
      <w:r w:rsidR="00050484">
        <w:t>Work</w:t>
      </w:r>
      <w:r w:rsidRPr="0031018A">
        <w:t xml:space="preserve"> Health</w:t>
      </w:r>
      <w:r w:rsidR="00050484">
        <w:t xml:space="preserve"> and</w:t>
      </w:r>
      <w:r w:rsidRPr="0031018A">
        <w:t xml:space="preserve"> Safety</w:t>
      </w:r>
      <w:r w:rsidR="00050484">
        <w:t>,</w:t>
      </w:r>
      <w:r w:rsidRPr="0031018A">
        <w:t xml:space="preserve"> and Environment Polic</w:t>
      </w:r>
      <w:r w:rsidR="00050484">
        <w:t>ies</w:t>
      </w:r>
      <w:r w:rsidRPr="0031018A">
        <w:t xml:space="preserve"> contain principles that commit ANSTO to undertake its functions in a manner that protects human health and the environment and is consistent with national and international standards. ANSTO undertakes regular and continuous monitoring of staff and of all emissions from its functions. The monitoring results show that, by use of conservative assumptions, members of the public resident in areas surrounding the site receive less than 1% of the public dose limit of 1 mSv per year as a result of discharges from the ANSTO facilities. Public health studies have confirmed that the operation of ANSTO’s facilities has had no negative impact upon the health of nearby residents.</w:t>
      </w:r>
    </w:p>
    <w:p w:rsidR="003C461E" w:rsidRPr="00027EB0" w:rsidRDefault="003C461E" w:rsidP="00027EB0">
      <w:r w:rsidRPr="00027EB0">
        <w:t xml:space="preserve">Public dose constraints of 0.1 mSv per </w:t>
      </w:r>
      <w:r w:rsidRPr="001A0168">
        <w:t>annum</w:t>
      </w:r>
      <w:r w:rsidRPr="00027EB0">
        <w:t xml:space="preserve"> for liquid </w:t>
      </w:r>
      <w:r w:rsidR="00B52DB7" w:rsidRPr="00CC11E5">
        <w:t xml:space="preserve">effluent </w:t>
      </w:r>
      <w:r w:rsidRPr="00027EB0">
        <w:t>discharges</w:t>
      </w:r>
      <w:r w:rsidR="00B52DB7" w:rsidRPr="00CC11E5">
        <w:t xml:space="preserve"> to sewer</w:t>
      </w:r>
      <w:r w:rsidRPr="00027EB0">
        <w:t xml:space="preserve"> and 0.3 mSv per annum for airborne discharges are imposed on the ANSTO (Lucas Heights) site, where all nuclear installations are operating, including the operation of spent fuel </w:t>
      </w:r>
      <w:r w:rsidRPr="00027EB0">
        <w:lastRenderedPageBreak/>
        <w:t>and radioactive waste management facilities. Further, an</w:t>
      </w:r>
      <w:r w:rsidRPr="00CC11E5">
        <w:t xml:space="preserve"> </w:t>
      </w:r>
      <w:r w:rsidR="00CC3B91" w:rsidRPr="00CC11E5">
        <w:t>ALARA</w:t>
      </w:r>
      <w:r w:rsidRPr="00027EB0">
        <w:t xml:space="preserve"> objective of 0.02 mSv to a member of the public from all authorised airborne discharges is applied. In addition, ARPANSA has issued ANSTO with </w:t>
      </w:r>
      <w:r w:rsidR="00CC3B91" w:rsidRPr="00CC11E5">
        <w:t xml:space="preserve">facility licences </w:t>
      </w:r>
      <w:r w:rsidRPr="00027EB0">
        <w:t>specifying the annual notification levels for airborne discharges of radioactive material to the environment.</w:t>
      </w:r>
    </w:p>
    <w:p w:rsidR="003C461E" w:rsidRDefault="003C461E" w:rsidP="00027EB0">
      <w:r w:rsidRPr="005F45B5">
        <w:rPr>
          <w:bCs/>
        </w:rPr>
        <w:t xml:space="preserve">ANSTO </w:t>
      </w:r>
      <w:r w:rsidR="00050484" w:rsidRPr="009F4D14">
        <w:rPr>
          <w:bCs/>
        </w:rPr>
        <w:t>employs a comprehensive system of optimisation and defence-in-depth to ensure workers’ radiation exposures are maintained at minimal levels, which ensures that approximately 90% of its occupationally exposed workers – including all workers involved in radioactive waste management - are exposed to an effective dose of 1mSv/year or less. This includes</w:t>
      </w:r>
      <w:r w:rsidR="00050484" w:rsidRPr="005F45B5">
        <w:rPr>
          <w:bCs/>
        </w:rPr>
        <w:t xml:space="preserve"> an </w:t>
      </w:r>
      <w:r w:rsidRPr="005F45B5">
        <w:rPr>
          <w:bCs/>
        </w:rPr>
        <w:t>internal investigation level</w:t>
      </w:r>
      <w:r w:rsidRPr="0031018A">
        <w:t xml:space="preserve"> </w:t>
      </w:r>
      <w:r w:rsidR="005F45B5">
        <w:t>set at</w:t>
      </w:r>
      <w:r w:rsidR="005F45B5" w:rsidRPr="0031018A">
        <w:t xml:space="preserve"> </w:t>
      </w:r>
      <w:r w:rsidRPr="0031018A">
        <w:t>1 mSv</w:t>
      </w:r>
      <w:r w:rsidR="00E50147">
        <w:t xml:space="preserve"> per </w:t>
      </w:r>
      <w:r w:rsidRPr="0031018A">
        <w:t>month</w:t>
      </w:r>
      <w:r w:rsidR="00A77303" w:rsidRPr="0031018A">
        <w:t xml:space="preserve"> for effective dose</w:t>
      </w:r>
      <w:r w:rsidRPr="0031018A">
        <w:t xml:space="preserve"> for occupationally exposed workers. Exposures above this level require a documented investigation and follow up action to reduce radiological exposure, if applicable. The system of radiation protection employe</w:t>
      </w:r>
      <w:r w:rsidRPr="00E50147">
        <w:t>d</w:t>
      </w:r>
      <w:r w:rsidR="00A77303" w:rsidRPr="00934B01">
        <w:t xml:space="preserve"> </w:t>
      </w:r>
      <w:r w:rsidR="00A77303" w:rsidRPr="0031018A">
        <w:t>and the results of occupational monitoring</w:t>
      </w:r>
      <w:r w:rsidRPr="0031018A">
        <w:t xml:space="preserve"> </w:t>
      </w:r>
      <w:r w:rsidR="00106575">
        <w:t xml:space="preserve">are </w:t>
      </w:r>
      <w:r w:rsidRPr="0031018A">
        <w:t>considered adequate for protection of the foetus prior to declaration of pregnancy so there are no special limits for women of child-bearing age. Workers who are potentially exposed to radiation are routinely monitored for external exposure (and internal exposure if required). Comprehensive records are maintained.</w:t>
      </w:r>
    </w:p>
    <w:p w:rsidR="003C461E" w:rsidRDefault="003C461E" w:rsidP="00027EB0">
      <w:pPr>
        <w:pStyle w:val="Heading2"/>
      </w:pPr>
      <w:bookmarkStart w:id="119" w:name="_Toc288730449"/>
      <w:bookmarkStart w:id="120" w:name="_Toc303000627"/>
      <w:bookmarkStart w:id="121" w:name="_Toc304206506"/>
      <w:bookmarkStart w:id="122" w:name="_Toc306379355"/>
      <w:bookmarkStart w:id="123" w:name="_Toc388522799"/>
      <w:bookmarkStart w:id="124" w:name="_Toc388455410"/>
      <w:bookmarkStart w:id="125" w:name="_Toc388454151"/>
      <w:bookmarkStart w:id="126" w:name="_Toc398309175"/>
      <w:bookmarkStart w:id="127" w:name="_Toc496009903"/>
      <w:bookmarkStart w:id="128" w:name="OLE_LINK21"/>
      <w:r>
        <w:t>Article 25 Emergency Preparedness</w:t>
      </w:r>
      <w:bookmarkEnd w:id="119"/>
      <w:bookmarkEnd w:id="120"/>
      <w:bookmarkEnd w:id="121"/>
      <w:bookmarkEnd w:id="122"/>
      <w:bookmarkEnd w:id="123"/>
      <w:bookmarkEnd w:id="124"/>
      <w:bookmarkEnd w:id="125"/>
      <w:bookmarkEnd w:id="126"/>
      <w:bookmarkEnd w:id="127"/>
    </w:p>
    <w:p w:rsidR="003C461E" w:rsidRPr="00934B01" w:rsidRDefault="003C461E" w:rsidP="00093547">
      <w:pPr>
        <w:pStyle w:val="TOCHeading"/>
        <w:rPr>
          <w:lang w:val="en-AU"/>
        </w:rPr>
      </w:pPr>
      <w:r w:rsidRPr="00934B01">
        <w:rPr>
          <w:lang w:val="en-AU"/>
        </w:rPr>
        <w:t>Emergency plans</w:t>
      </w:r>
    </w:p>
    <w:p w:rsidR="003C461E" w:rsidRPr="001A0168" w:rsidRDefault="0033021F" w:rsidP="003C6EE0">
      <w:r>
        <w:t>With regard to Australia’s</w:t>
      </w:r>
      <w:r w:rsidR="003C461E" w:rsidRPr="001A0168">
        <w:t xml:space="preserve"> national nuclear emergency plan</w:t>
      </w:r>
      <w:r>
        <w:t>, t</w:t>
      </w:r>
      <w:r w:rsidR="003C461E" w:rsidRPr="001A0168">
        <w:t xml:space="preserve">he responsibility for the immediate radiation emergency response resides with the </w:t>
      </w:r>
      <w:r w:rsidR="00FB0522">
        <w:t>S</w:t>
      </w:r>
      <w:r w:rsidR="003C461E" w:rsidRPr="001A0168">
        <w:t xml:space="preserve">tates and </w:t>
      </w:r>
      <w:r w:rsidR="00FB0522">
        <w:t>T</w:t>
      </w:r>
      <w:r w:rsidR="003C461E" w:rsidRPr="001A0168">
        <w:t xml:space="preserve">erritories and there are </w:t>
      </w:r>
      <w:r w:rsidR="006901A4">
        <w:t>p</w:t>
      </w:r>
      <w:r w:rsidR="003C461E" w:rsidRPr="001A0168">
        <w:t xml:space="preserve">lans covering both nuclear and radiological emergencies. The ARPANSA </w:t>
      </w:r>
      <w:r w:rsidR="00F14805">
        <w:t xml:space="preserve">publication </w:t>
      </w:r>
      <w:r w:rsidR="003C6EE0">
        <w:t xml:space="preserve">RPS </w:t>
      </w:r>
      <w:r w:rsidR="00F14805">
        <w:t>No. 7</w:t>
      </w:r>
      <w:r w:rsidR="003C461E" w:rsidRPr="001A0168">
        <w:t xml:space="preserve"> </w:t>
      </w:r>
      <w:r w:rsidR="00F14805" w:rsidRPr="00F14805">
        <w:rPr>
          <w:i/>
        </w:rPr>
        <w:t>Recommendations:</w:t>
      </w:r>
      <w:r w:rsidR="00F14805">
        <w:t xml:space="preserve"> </w:t>
      </w:r>
      <w:r w:rsidR="003C461E" w:rsidRPr="001A0168">
        <w:rPr>
          <w:i/>
        </w:rPr>
        <w:t xml:space="preserve">Intervention in Emergency Situations Involving Radiation Exposure </w:t>
      </w:r>
      <w:r w:rsidR="003C461E" w:rsidRPr="001A0168">
        <w:t>(</w:t>
      </w:r>
      <w:r w:rsidR="003C6EE0">
        <w:t xml:space="preserve">ARPANSA, </w:t>
      </w:r>
      <w:r w:rsidR="003C461E" w:rsidRPr="001A0168">
        <w:t>2004) provides guidance to Australian regulators for the implementation of protective measures in radiological and nuclear emergencies.</w:t>
      </w:r>
      <w:r w:rsidR="003C461E" w:rsidRPr="001A0168">
        <w:rPr>
          <w:i/>
        </w:rPr>
        <w:t xml:space="preserve"> </w:t>
      </w:r>
      <w:r w:rsidR="003C461E" w:rsidRPr="001A0168">
        <w:t>RPS</w:t>
      </w:r>
      <w:r w:rsidR="003C6EE0">
        <w:t xml:space="preserve"> No. </w:t>
      </w:r>
      <w:r w:rsidR="003C461E" w:rsidRPr="001A0168">
        <w:t xml:space="preserve">7 </w:t>
      </w:r>
      <w:r w:rsidR="00D67E0E">
        <w:t xml:space="preserve">is included as part of the NDRP </w:t>
      </w:r>
      <w:r w:rsidR="00D67E0E" w:rsidRPr="006C57B7">
        <w:t>(ARPANSA, 201</w:t>
      </w:r>
      <w:r w:rsidR="00055325">
        <w:t>7</w:t>
      </w:r>
      <w:r w:rsidR="00740F7E">
        <w:t>a</w:t>
      </w:r>
      <w:r w:rsidR="00D67E0E" w:rsidRPr="006C57B7">
        <w:t>)</w:t>
      </w:r>
      <w:r w:rsidR="00213A6B">
        <w:t xml:space="preserve"> and is currently under revision, reflecting </w:t>
      </w:r>
      <w:r w:rsidR="00213A6B">
        <w:lastRenderedPageBreak/>
        <w:t xml:space="preserve">IAEA’s </w:t>
      </w:r>
      <w:r w:rsidR="00561F2E">
        <w:t>GSR Part</w:t>
      </w:r>
      <w:r w:rsidR="00213A6B">
        <w:t xml:space="preserve"> 7</w:t>
      </w:r>
      <w:r w:rsidR="00561F2E" w:rsidRPr="00561F2E">
        <w:t xml:space="preserve"> </w:t>
      </w:r>
      <w:r w:rsidR="00561F2E" w:rsidRPr="00561F2E">
        <w:rPr>
          <w:i/>
        </w:rPr>
        <w:t>Preparedness and Response for a Nuclear or Radiological Emergency</w:t>
      </w:r>
      <w:r w:rsidR="00561F2E">
        <w:t xml:space="preserve"> (2015)</w:t>
      </w:r>
      <w:r w:rsidR="00D67E0E">
        <w:t>.</w:t>
      </w:r>
    </w:p>
    <w:p w:rsidR="006901A4" w:rsidRDefault="006901A4" w:rsidP="00027EB0">
      <w:r w:rsidRPr="001A0168">
        <w:t xml:space="preserve">At the national level, there is a rotating exercise schedule covering security, consequence management and other disasters relating to emergency response. The schedule rotates on a two year cycle through the </w:t>
      </w:r>
      <w:r w:rsidR="006A7CBB">
        <w:t>S</w:t>
      </w:r>
      <w:r w:rsidRPr="001A0168">
        <w:t xml:space="preserve">tates and </w:t>
      </w:r>
      <w:r w:rsidR="006A7CBB">
        <w:t>T</w:t>
      </w:r>
      <w:r w:rsidRPr="001A0168">
        <w:t>erritories. During the cycle, both field and table top exercises are conducted in order to test management and field responses at all levels.</w:t>
      </w:r>
    </w:p>
    <w:p w:rsidR="00464FBB" w:rsidRPr="001C0959" w:rsidRDefault="00464FBB" w:rsidP="00464FBB">
      <w:r w:rsidRPr="001C0959">
        <w:t>A lesson learned from the Fukushima Daiichi accident is the importance of being prepared</w:t>
      </w:r>
      <w:r w:rsidR="00043195" w:rsidRPr="00043195">
        <w:t xml:space="preserve"> </w:t>
      </w:r>
      <w:r w:rsidR="00043195" w:rsidRPr="001C0959">
        <w:t>for post-accident recovery</w:t>
      </w:r>
      <w:r w:rsidRPr="001C0959">
        <w:t xml:space="preserve"> before any accident </w:t>
      </w:r>
      <w:r w:rsidR="00691861" w:rsidRPr="001C0959">
        <w:t>should occur</w:t>
      </w:r>
      <w:r w:rsidRPr="001C0959">
        <w:t xml:space="preserve"> </w:t>
      </w:r>
      <w:r w:rsidR="00FA1D85" w:rsidRPr="001C0959">
        <w:t>(‘remediation preparedness’). In ARPANSA’s regulatory guide for licensing of radioactive waste storage and disposal facilities [</w:t>
      </w:r>
      <w:r w:rsidR="00CA40EA" w:rsidRPr="00CA40EA">
        <w:rPr>
          <w:i/>
        </w:rPr>
        <w:t>Applying for a licence for a radioactive waste storage or disposal facility</w:t>
      </w:r>
      <w:r w:rsidR="00CA40EA" w:rsidRPr="00CA40EA" w:rsidDel="00CA40EA">
        <w:rPr>
          <w:i/>
        </w:rPr>
        <w:t xml:space="preserve"> </w:t>
      </w:r>
      <w:r w:rsidR="00FA1D85" w:rsidRPr="001C0959">
        <w:t>(</w:t>
      </w:r>
      <w:r w:rsidR="00CA40EA">
        <w:t xml:space="preserve">May </w:t>
      </w:r>
      <w:r w:rsidR="00FA1D85" w:rsidRPr="001C0959">
        <w:t>201</w:t>
      </w:r>
      <w:r w:rsidR="00CA40EA">
        <w:t>7</w:t>
      </w:r>
      <w:r w:rsidR="00FA1D85" w:rsidRPr="001C0959">
        <w:t xml:space="preserve">)], </w:t>
      </w:r>
      <w:r w:rsidRPr="001C0959">
        <w:t>an application</w:t>
      </w:r>
      <w:r w:rsidR="00FA1D85" w:rsidRPr="001C0959">
        <w:t xml:space="preserve"> for any licence covered by the</w:t>
      </w:r>
      <w:r w:rsidRPr="001C0959">
        <w:t xml:space="preserve"> </w:t>
      </w:r>
      <w:r w:rsidR="00CA40EA">
        <w:t>r</w:t>
      </w:r>
      <w:r w:rsidR="00691861" w:rsidRPr="001C0959">
        <w:t xml:space="preserve">egulatory </w:t>
      </w:r>
      <w:r w:rsidR="00CA40EA">
        <w:t>g</w:t>
      </w:r>
      <w:r w:rsidRPr="001C0959">
        <w:t xml:space="preserve">uide </w:t>
      </w:r>
      <w:r w:rsidR="00FA1D85" w:rsidRPr="001C0959">
        <w:t>must</w:t>
      </w:r>
      <w:r w:rsidRPr="001C0959">
        <w:t>, as part of the licence application, provide information on remediation preparedness. Demonstration of adequate preparedness to remediate the effects of any environmental contamination arising from a radiation accident, including in the transport</w:t>
      </w:r>
      <w:r w:rsidR="00FA1D85" w:rsidRPr="001C0959">
        <w:t xml:space="preserve"> of radioactive materials, should</w:t>
      </w:r>
      <w:r w:rsidRPr="001C0959">
        <w:t xml:space="preserve"> include information on the following:</w:t>
      </w:r>
    </w:p>
    <w:p w:rsidR="00464FBB" w:rsidRPr="001C0959" w:rsidRDefault="00464FBB" w:rsidP="001C6447">
      <w:pPr>
        <w:pStyle w:val="ListParagraph"/>
        <w:numPr>
          <w:ilvl w:val="0"/>
          <w:numId w:val="13"/>
        </w:numPr>
        <w:ind w:left="425" w:hanging="425"/>
      </w:pPr>
      <w:r w:rsidRPr="001C0959">
        <w:t xml:space="preserve">division of </w:t>
      </w:r>
      <w:r w:rsidR="00AE7B72" w:rsidRPr="001C0959">
        <w:t xml:space="preserve">roles and </w:t>
      </w:r>
      <w:r w:rsidRPr="001C0959">
        <w:t>responsibilities in accident recovery, including the role of stakeholders;</w:t>
      </w:r>
    </w:p>
    <w:p w:rsidR="00464FBB" w:rsidRPr="001C0959" w:rsidRDefault="00464FBB" w:rsidP="001C6447">
      <w:pPr>
        <w:pStyle w:val="ListParagraph"/>
        <w:numPr>
          <w:ilvl w:val="0"/>
          <w:numId w:val="13"/>
        </w:numPr>
        <w:ind w:left="425" w:hanging="425"/>
      </w:pPr>
      <w:r w:rsidRPr="001C0959">
        <w:t>approaches to defining targets and end states;</w:t>
      </w:r>
    </w:p>
    <w:p w:rsidR="00464FBB" w:rsidRPr="001C0959" w:rsidRDefault="00464FBB" w:rsidP="001C6447">
      <w:pPr>
        <w:pStyle w:val="ListParagraph"/>
        <w:numPr>
          <w:ilvl w:val="0"/>
          <w:numId w:val="13"/>
        </w:numPr>
        <w:ind w:left="425" w:hanging="425"/>
      </w:pPr>
      <w:r w:rsidRPr="001C0959">
        <w:t>methods and technology available for environmental remediation; and</w:t>
      </w:r>
    </w:p>
    <w:p w:rsidR="00464FBB" w:rsidRPr="001C0959" w:rsidRDefault="00464FBB" w:rsidP="001C6447">
      <w:pPr>
        <w:pStyle w:val="ListParagraph"/>
        <w:numPr>
          <w:ilvl w:val="0"/>
          <w:numId w:val="13"/>
        </w:numPr>
        <w:ind w:left="425" w:hanging="425"/>
      </w:pPr>
      <w:r w:rsidRPr="001C0959">
        <w:t>de</w:t>
      </w:r>
      <w:r w:rsidR="002308F4" w:rsidRPr="001C0959">
        <w:t>scription</w:t>
      </w:r>
      <w:r w:rsidRPr="001C0959">
        <w:t xml:space="preserve"> of a generic waste management program, including the use of the concepts of exemption and clearance, predisposal management and conditioning, storage and </w:t>
      </w:r>
      <w:r w:rsidR="00691861" w:rsidRPr="001C0959">
        <w:t xml:space="preserve">ultimate </w:t>
      </w:r>
      <w:r w:rsidRPr="001C0959">
        <w:t>disposal of the potentially large amounts of waste arisings from environmental remediation.</w:t>
      </w:r>
    </w:p>
    <w:p w:rsidR="00464FBB" w:rsidRPr="001A0168" w:rsidRDefault="002308F4" w:rsidP="00464FBB">
      <w:r w:rsidRPr="001C0959">
        <w:lastRenderedPageBreak/>
        <w:t>Acknowledging that it is too late to begin planning for accident recovery after an accident has occurred, t</w:t>
      </w:r>
      <w:r w:rsidR="00464FBB" w:rsidRPr="001C0959">
        <w:t>he purpose of such reme</w:t>
      </w:r>
      <w:r w:rsidRPr="001C0959">
        <w:t>diation preparedness includes, importantly,</w:t>
      </w:r>
      <w:r w:rsidR="00464FBB" w:rsidRPr="001C0959">
        <w:t xml:space="preserve"> helping to build trust and provide assu</w:t>
      </w:r>
      <w:r w:rsidRPr="001C0959">
        <w:t>rance for relevant stakeholders</w:t>
      </w:r>
      <w:r w:rsidR="00464FBB" w:rsidRPr="001C0959">
        <w:t>.</w:t>
      </w:r>
    </w:p>
    <w:p w:rsidR="006901A4" w:rsidRPr="00934B01" w:rsidRDefault="006901A4" w:rsidP="00093547">
      <w:pPr>
        <w:pStyle w:val="subheading"/>
        <w:rPr>
          <w:lang w:val="en-AU"/>
        </w:rPr>
      </w:pPr>
      <w:r w:rsidRPr="00934B01">
        <w:rPr>
          <w:lang w:val="en-AU"/>
        </w:rPr>
        <w:t>Commonwealth support</w:t>
      </w:r>
    </w:p>
    <w:p w:rsidR="006901A4" w:rsidRPr="00093547" w:rsidRDefault="006901A4" w:rsidP="00027EB0">
      <w:r w:rsidRPr="00093547">
        <w:t xml:space="preserve">Emergency Management Australia, which is part of the Commonwealth Attorney General’s Department, is the Commonwealth agency responsible for coordination of Commonwealth Government consequence management activities in support of </w:t>
      </w:r>
      <w:r w:rsidR="006A7CBB">
        <w:t>S</w:t>
      </w:r>
      <w:r w:rsidRPr="00093547">
        <w:t xml:space="preserve">tate and </w:t>
      </w:r>
      <w:r w:rsidR="006A7CBB">
        <w:t>T</w:t>
      </w:r>
      <w:r w:rsidRPr="00093547">
        <w:t xml:space="preserve">erritory governments, in accordance with existing emergency management arrangements. </w:t>
      </w:r>
    </w:p>
    <w:p w:rsidR="006901A4" w:rsidRPr="001A0168" w:rsidRDefault="006901A4" w:rsidP="00027EB0">
      <w:r w:rsidRPr="001A0168">
        <w:t xml:space="preserve">Commonwealth Government response plans are written in terms of a generic national response, with provision to support the States and Territories when requested. Commonwealth Disaster Plan arrangements in the event of a </w:t>
      </w:r>
      <w:r>
        <w:t>r</w:t>
      </w:r>
      <w:r w:rsidRPr="001A0168">
        <w:t xml:space="preserve">adiological or </w:t>
      </w:r>
      <w:r>
        <w:t>n</w:t>
      </w:r>
      <w:r w:rsidRPr="001A0168">
        <w:t xml:space="preserve">uclear </w:t>
      </w:r>
      <w:r>
        <w:t>i</w:t>
      </w:r>
      <w:r w:rsidRPr="001A0168">
        <w:t xml:space="preserve">ncident </w:t>
      </w:r>
      <w:r w:rsidRPr="00615469">
        <w:t>are review</w:t>
      </w:r>
      <w:r w:rsidR="00943558">
        <w:t>ed regularly and exercises conducted as appropriate</w:t>
      </w:r>
      <w:r w:rsidRPr="00615469">
        <w:t>.</w:t>
      </w:r>
    </w:p>
    <w:p w:rsidR="006901A4" w:rsidRPr="00093547" w:rsidRDefault="006901A4" w:rsidP="00027EB0">
      <w:r w:rsidRPr="001A0168">
        <w:t>ARPANSA maintains specialised teams to support State and Territory arrangements to respond to radiation emergencies. The</w:t>
      </w:r>
      <w:r w:rsidR="00345503">
        <w:t>se</w:t>
      </w:r>
      <w:r w:rsidRPr="001A0168">
        <w:t xml:space="preserve"> teams undertake ongoing training to ensure that the personnel in the teams have the required skills and resources to carry out the task expected of them in an emergency situation. The requirements and capabilities of these teams are intended to be consistent with the IAEA Radiation Assistance Network teams. ARPANSA provides its own in-house radiation emergency training for the staff forming the ARPANSA teams</w:t>
      </w:r>
      <w:r w:rsidR="00345503">
        <w:t>, including</w:t>
      </w:r>
      <w:r w:rsidRPr="001A0168">
        <w:t xml:space="preserve"> lectures, field deployment and exercises at local, national and international level.</w:t>
      </w:r>
    </w:p>
    <w:p w:rsidR="00E741C3" w:rsidRPr="00934B01" w:rsidRDefault="00E741C3" w:rsidP="00093547">
      <w:pPr>
        <w:pStyle w:val="subheading"/>
        <w:rPr>
          <w:lang w:val="en-AU"/>
        </w:rPr>
      </w:pPr>
      <w:r w:rsidRPr="00934B01">
        <w:rPr>
          <w:lang w:val="en-AU"/>
        </w:rPr>
        <w:t>Storage and disposal facilities</w:t>
      </w:r>
    </w:p>
    <w:p w:rsidR="003C461E" w:rsidRPr="00027EB0" w:rsidRDefault="003C461E" w:rsidP="00027EB0">
      <w:r w:rsidRPr="00027EB0">
        <w:t>For storage facilities operated by State and Territory radiation regulators, a variety of measures are employed to ensure preparedness for an emergency including:</w:t>
      </w:r>
    </w:p>
    <w:p w:rsidR="003C461E" w:rsidRPr="00934B01" w:rsidRDefault="003C461E" w:rsidP="001C6447">
      <w:pPr>
        <w:pStyle w:val="ListParagraph"/>
        <w:numPr>
          <w:ilvl w:val="0"/>
          <w:numId w:val="13"/>
        </w:numPr>
        <w:ind w:left="425" w:hanging="425"/>
      </w:pPr>
      <w:r w:rsidRPr="00934B01">
        <w:lastRenderedPageBreak/>
        <w:t xml:space="preserve">emergency preparedness plans for the institution (such as a hospital) in which the waste facility is located; </w:t>
      </w:r>
    </w:p>
    <w:p w:rsidR="003C461E" w:rsidRPr="00934B01" w:rsidRDefault="003C461E" w:rsidP="001C6447">
      <w:pPr>
        <w:pStyle w:val="ListParagraph"/>
        <w:numPr>
          <w:ilvl w:val="0"/>
          <w:numId w:val="13"/>
        </w:numPr>
        <w:ind w:left="425" w:hanging="425"/>
      </w:pPr>
      <w:r w:rsidRPr="00934B01">
        <w:t>remediation procedures in the event of an incident, requirement for periodic incident response exercises and the review of results of exercises;</w:t>
      </w:r>
    </w:p>
    <w:p w:rsidR="003C461E" w:rsidRPr="00934B01" w:rsidRDefault="003C461E" w:rsidP="001C6447">
      <w:pPr>
        <w:pStyle w:val="ListParagraph"/>
        <w:numPr>
          <w:ilvl w:val="0"/>
          <w:numId w:val="13"/>
        </w:numPr>
        <w:ind w:left="425" w:hanging="425"/>
      </w:pPr>
      <w:r w:rsidRPr="00934B01">
        <w:t>advice to fire services and other emergency services of the locations of radioactive materials;</w:t>
      </w:r>
    </w:p>
    <w:p w:rsidR="003C461E" w:rsidRPr="00934B01" w:rsidRDefault="003C461E" w:rsidP="001C6447">
      <w:pPr>
        <w:pStyle w:val="ListParagraph"/>
        <w:numPr>
          <w:ilvl w:val="0"/>
          <w:numId w:val="13"/>
        </w:numPr>
        <w:ind w:left="425" w:hanging="425"/>
      </w:pPr>
      <w:r w:rsidRPr="00934B01">
        <w:t>use of a model reference incident for response planning purposes of a scale that can be directly applied to a radiological emergency; and</w:t>
      </w:r>
    </w:p>
    <w:p w:rsidR="003C461E" w:rsidRPr="00934B01" w:rsidRDefault="003C461E" w:rsidP="001C6447">
      <w:pPr>
        <w:pStyle w:val="ListParagraph"/>
        <w:numPr>
          <w:ilvl w:val="0"/>
          <w:numId w:val="13"/>
        </w:numPr>
        <w:ind w:left="425" w:hanging="425"/>
      </w:pPr>
      <w:r w:rsidRPr="00934B01">
        <w:t>provision of additional radiation monitoring equipment for emergency services and enhanced equipment and training for staff.</w:t>
      </w:r>
    </w:p>
    <w:p w:rsidR="003C461E" w:rsidRPr="00AE07B4" w:rsidRDefault="003C461E" w:rsidP="00027EB0">
      <w:pPr>
        <w:rPr>
          <w:highlight w:val="green"/>
        </w:rPr>
      </w:pPr>
      <w:r w:rsidRPr="00027EB0">
        <w:t>At the Mt Walton East Intractable Waste Disposal Facility in Western Australia, an emergency response/contingency plan is developed for each burial campaign and forms part of the documentation requiring approval prior to site mobilisation.</w:t>
      </w:r>
    </w:p>
    <w:p w:rsidR="003C461E" w:rsidRPr="00934B01" w:rsidRDefault="003C461E" w:rsidP="00093547">
      <w:pPr>
        <w:pStyle w:val="subheading"/>
        <w:rPr>
          <w:lang w:val="en-AU"/>
        </w:rPr>
      </w:pPr>
      <w:r w:rsidRPr="00934B01">
        <w:rPr>
          <w:lang w:val="en-AU"/>
        </w:rPr>
        <w:t>ANSTO</w:t>
      </w:r>
    </w:p>
    <w:p w:rsidR="003C461E" w:rsidRPr="00615469" w:rsidRDefault="00345503" w:rsidP="00027EB0">
      <w:r w:rsidRPr="00615469">
        <w:t>O</w:t>
      </w:r>
      <w:r w:rsidR="003C461E" w:rsidRPr="00615469">
        <w:t>n-site arrangements for emergencies at the OPAL Research Reactor and associated spent fuel management facilities at Lucas Heights are the responsibility of the reactor operator</w:t>
      </w:r>
      <w:r w:rsidR="00050484">
        <w:t>,</w:t>
      </w:r>
      <w:r w:rsidR="003C461E" w:rsidRPr="00615469">
        <w:t xml:space="preserve"> ANSTO. It is a requirement of its ARPANSA Licence that ANSTO complies with the content of these arrangements, including the annual review and exercising of the emergency arrangements. The off-site arrangements for emergencies at the Lucas Heights facility are covered in a NSW State Sub-Plan and these are reviewed and exercised regularly, in line with other </w:t>
      </w:r>
      <w:r w:rsidR="00CA40EA">
        <w:t xml:space="preserve">NSW </w:t>
      </w:r>
      <w:r w:rsidR="003C461E" w:rsidRPr="00615469">
        <w:t>State Plans.</w:t>
      </w:r>
    </w:p>
    <w:p w:rsidR="003C461E" w:rsidRPr="00615469" w:rsidRDefault="003C461E" w:rsidP="00027EB0">
      <w:r w:rsidRPr="00615469">
        <w:t xml:space="preserve">In the case of spent fuel and </w:t>
      </w:r>
      <w:r w:rsidR="001E5864" w:rsidRPr="00615469">
        <w:t xml:space="preserve">radioactive waste management </w:t>
      </w:r>
      <w:r w:rsidRPr="00615469">
        <w:t>facilities at ANSTO,</w:t>
      </w:r>
      <w:r w:rsidR="00CB51CB" w:rsidRPr="00CB51CB">
        <w:t xml:space="preserve"> </w:t>
      </w:r>
      <w:r w:rsidR="00CB51CB">
        <w:t>the</w:t>
      </w:r>
      <w:r w:rsidR="00CB51CB" w:rsidRPr="0063756D">
        <w:t xml:space="preserve"> </w:t>
      </w:r>
      <w:r w:rsidR="00CB51CB">
        <w:rPr>
          <w:i/>
        </w:rPr>
        <w:t xml:space="preserve">ANSTO </w:t>
      </w:r>
      <w:r w:rsidR="00FB4EA1">
        <w:rPr>
          <w:i/>
        </w:rPr>
        <w:t>Lucas Heights Scientific and Technical Centre (</w:t>
      </w:r>
      <w:r w:rsidR="00CB51CB">
        <w:rPr>
          <w:i/>
        </w:rPr>
        <w:t>LHSTC</w:t>
      </w:r>
      <w:r w:rsidR="00FB4EA1">
        <w:rPr>
          <w:i/>
        </w:rPr>
        <w:t xml:space="preserve">) </w:t>
      </w:r>
      <w:r w:rsidR="00CB51CB">
        <w:rPr>
          <w:i/>
        </w:rPr>
        <w:t>Emergency Management Plan</w:t>
      </w:r>
      <w:r w:rsidRPr="00615469">
        <w:rPr>
          <w:i/>
        </w:rPr>
        <w:t xml:space="preserve">, </w:t>
      </w:r>
      <w:r w:rsidRPr="00615469">
        <w:t>developed</w:t>
      </w:r>
      <w:r w:rsidRPr="00615469">
        <w:rPr>
          <w:i/>
        </w:rPr>
        <w:t xml:space="preserve"> </w:t>
      </w:r>
      <w:r w:rsidRPr="00615469">
        <w:t>in close consultation with the emergency services agencies, covers response to accidents and incidents at the ANSTO facility.</w:t>
      </w:r>
    </w:p>
    <w:p w:rsidR="003C461E" w:rsidRPr="00934B01" w:rsidRDefault="003C461E" w:rsidP="00093547">
      <w:pPr>
        <w:pStyle w:val="TOCHeading"/>
        <w:rPr>
          <w:lang w:val="en-AU"/>
        </w:rPr>
      </w:pPr>
      <w:r w:rsidRPr="00934B01">
        <w:rPr>
          <w:lang w:val="en-AU"/>
        </w:rPr>
        <w:lastRenderedPageBreak/>
        <w:t>Radiological emergencies in the vicinity of Australian territory</w:t>
      </w:r>
    </w:p>
    <w:p w:rsidR="003C461E" w:rsidRPr="001A0168" w:rsidRDefault="001E5864" w:rsidP="00027EB0">
      <w:r>
        <w:t xml:space="preserve">Given Australia’s </w:t>
      </w:r>
      <w:r w:rsidR="003C461E" w:rsidRPr="006901A4">
        <w:t xml:space="preserve">geographical </w:t>
      </w:r>
      <w:r>
        <w:t>po</w:t>
      </w:r>
      <w:r w:rsidR="0084060E">
        <w:t>sit</w:t>
      </w:r>
      <w:r>
        <w:t>i</w:t>
      </w:r>
      <w:r w:rsidR="0084060E">
        <w:t>on</w:t>
      </w:r>
      <w:r w:rsidR="003C461E" w:rsidRPr="006901A4">
        <w:t xml:space="preserve">, </w:t>
      </w:r>
      <w:r>
        <w:t>i</w:t>
      </w:r>
      <w:r w:rsidRPr="006901A4">
        <w:t xml:space="preserve">t is unlikely </w:t>
      </w:r>
      <w:r w:rsidR="003C461E" w:rsidRPr="006901A4">
        <w:t xml:space="preserve">that Australia could be affected by a radiological emergency at a spent fuel or radioactive waste management facility in </w:t>
      </w:r>
      <w:r w:rsidR="0084060E">
        <w:t>a neighbouring country</w:t>
      </w:r>
      <w:r w:rsidR="003C461E" w:rsidRPr="006901A4">
        <w:t>.</w:t>
      </w:r>
      <w:r w:rsidR="006901A4">
        <w:t xml:space="preserve"> However, e</w:t>
      </w:r>
      <w:r w:rsidR="006901A4" w:rsidRPr="006901A4">
        <w:t>mergen</w:t>
      </w:r>
      <w:r w:rsidR="006901A4">
        <w:t>cy plans in all jurisdictions could</w:t>
      </w:r>
      <w:r w:rsidR="006901A4" w:rsidRPr="006901A4">
        <w:t xml:space="preserve"> be applied</w:t>
      </w:r>
      <w:r w:rsidR="006901A4">
        <w:t xml:space="preserve"> </w:t>
      </w:r>
      <w:r w:rsidR="0084060E">
        <w:t>in responding</w:t>
      </w:r>
      <w:r w:rsidR="006901A4">
        <w:t xml:space="preserve"> to regional emergencies if necessary.</w:t>
      </w:r>
    </w:p>
    <w:p w:rsidR="003C461E" w:rsidRPr="00027EB0" w:rsidRDefault="003C461E" w:rsidP="00093547">
      <w:pPr>
        <w:pStyle w:val="Heading2"/>
      </w:pPr>
      <w:bookmarkStart w:id="129" w:name="_Toc288730450"/>
      <w:bookmarkStart w:id="130" w:name="_Toc303000628"/>
      <w:bookmarkStart w:id="131" w:name="_Toc304206507"/>
      <w:bookmarkStart w:id="132" w:name="_Toc306379356"/>
      <w:bookmarkStart w:id="133" w:name="_Toc388522800"/>
      <w:bookmarkStart w:id="134" w:name="_Toc388455411"/>
      <w:bookmarkStart w:id="135" w:name="_Toc388454152"/>
      <w:bookmarkStart w:id="136" w:name="_Toc398309176"/>
      <w:bookmarkStart w:id="137" w:name="_Toc496009904"/>
      <w:bookmarkEnd w:id="128"/>
      <w:r w:rsidRPr="001A0168">
        <w:t>Article 26 Decommissioning</w:t>
      </w:r>
      <w:bookmarkEnd w:id="129"/>
      <w:bookmarkEnd w:id="130"/>
      <w:bookmarkEnd w:id="131"/>
      <w:bookmarkEnd w:id="132"/>
      <w:bookmarkEnd w:id="133"/>
      <w:bookmarkEnd w:id="134"/>
      <w:bookmarkEnd w:id="135"/>
      <w:bookmarkEnd w:id="136"/>
      <w:bookmarkEnd w:id="137"/>
    </w:p>
    <w:p w:rsidR="003C461E" w:rsidRPr="006901A4" w:rsidRDefault="003C461E" w:rsidP="00027EB0">
      <w:r w:rsidRPr="001A0168">
        <w:t>Section 32 of the ARPANS Act includes the requirement that the CEO of ARPANSA</w:t>
      </w:r>
      <w:r w:rsidR="00FB4EA1" w:rsidRPr="00FB4EA1">
        <w:t xml:space="preserve"> </w:t>
      </w:r>
      <w:r w:rsidR="00FB4EA1" w:rsidRPr="001A0168">
        <w:t>must take</w:t>
      </w:r>
      <w:r w:rsidRPr="001A0168">
        <w:t xml:space="preserve"> </w:t>
      </w:r>
      <w:r w:rsidR="00FB4EA1" w:rsidRPr="001A0168">
        <w:t>international best practice in radiation protection and nuclear safety</w:t>
      </w:r>
      <w:r w:rsidR="007C0B89" w:rsidRPr="007C0B89">
        <w:t xml:space="preserve"> </w:t>
      </w:r>
      <w:r w:rsidR="007C0B89" w:rsidRPr="001A0168">
        <w:t>into account</w:t>
      </w:r>
      <w:r w:rsidR="007C0B89">
        <w:t xml:space="preserve"> </w:t>
      </w:r>
      <w:r w:rsidRPr="001A0168">
        <w:t>when making a licensing decision about decommissioning of a facility</w:t>
      </w:r>
      <w:r w:rsidR="007C0B89">
        <w:t>.</w:t>
      </w:r>
      <w:r w:rsidRPr="001A0168">
        <w:t xml:space="preserve"> For Commonwealth regulated entities, ARPANSA has the power to ensure that the licence holder has appropriate numbers of qualified staff to perform the required safety related duties as ARPANS Regulations require an applicant for a licence to demonstrate through its plans and arrangements that it can manage safety and has capacity to comply with the regulations and licence </w:t>
      </w:r>
      <w:r w:rsidRPr="006901A4">
        <w:t>conditions.</w:t>
      </w:r>
    </w:p>
    <w:p w:rsidR="002A643E" w:rsidRPr="00934B01" w:rsidRDefault="002A643E" w:rsidP="00093547">
      <w:pPr>
        <w:pStyle w:val="subheading"/>
        <w:rPr>
          <w:lang w:val="en-AU"/>
        </w:rPr>
      </w:pPr>
      <w:r w:rsidRPr="00934B01">
        <w:rPr>
          <w:lang w:val="en-AU"/>
        </w:rPr>
        <w:t>State and territory radioactive waste storage facilities</w:t>
      </w:r>
    </w:p>
    <w:p w:rsidR="003C461E" w:rsidRPr="006901A4" w:rsidRDefault="003C461E" w:rsidP="00027EB0">
      <w:r w:rsidRPr="00027EB0">
        <w:t xml:space="preserve">In the States and Territories, most simple storage facilities operated by the regulators would not require complex procedures to be undertaken in order to decommission the facility. Hence some do not have decommissioning plans in place but would require development of plans prior to undertaking specific decommissioning activities. More complex facilities require a preliminary or conceptual decommissioning plan as part of the overall radiation management plan for the facility. </w:t>
      </w:r>
      <w:r w:rsidR="006901A4" w:rsidRPr="006901A4">
        <w:t>Current</w:t>
      </w:r>
      <w:r w:rsidRPr="006901A4">
        <w:t xml:space="preserve"> regulatory requirements adequately address the provision of resources, operational limits, emergency plans and record keeping in regard to decommissioning and closure of disposal facilities as required by Article 26. For older facilities that did not have decommissioning plans that would be </w:t>
      </w:r>
      <w:r w:rsidRPr="006901A4">
        <w:lastRenderedPageBreak/>
        <w:t>regarded as adequate by current standards, regulators are ensuring that conceptual plans are developed prior to decommissioning activities.</w:t>
      </w:r>
    </w:p>
    <w:p w:rsidR="003C461E" w:rsidRPr="002A643E" w:rsidRDefault="003C461E" w:rsidP="00027EB0">
      <w:r w:rsidRPr="006901A4">
        <w:t xml:space="preserve">Emergency plans in all jurisdictions can be applied to the operation of facilities as well as decommissioning. Jurisdictions in which uranium mining </w:t>
      </w:r>
      <w:r w:rsidR="00751DE6">
        <w:t>has</w:t>
      </w:r>
      <w:r w:rsidRPr="006901A4">
        <w:t xml:space="preserve"> occurred also require m</w:t>
      </w:r>
      <w:r w:rsidR="002A643E">
        <w:t>aintenance of relevant records.</w:t>
      </w:r>
    </w:p>
    <w:p w:rsidR="003C461E" w:rsidRPr="00E4589C" w:rsidRDefault="003C461E" w:rsidP="00093547">
      <w:pPr>
        <w:pStyle w:val="subheading"/>
      </w:pPr>
      <w:r w:rsidRPr="00934B01">
        <w:rPr>
          <w:lang w:val="en-AU"/>
        </w:rPr>
        <w:t xml:space="preserve">Exploration and </w:t>
      </w:r>
      <w:r w:rsidR="00106575" w:rsidRPr="00934B01">
        <w:rPr>
          <w:lang w:val="en-AU"/>
        </w:rPr>
        <w:t>mining sites</w:t>
      </w:r>
    </w:p>
    <w:p w:rsidR="003C461E" w:rsidRPr="005A49E0" w:rsidRDefault="003C461E" w:rsidP="00AE5C67">
      <w:pPr>
        <w:keepLines/>
        <w:rPr>
          <w:i/>
        </w:rPr>
      </w:pPr>
      <w:r w:rsidRPr="00027EB0">
        <w:t xml:space="preserve">In South Australia, </w:t>
      </w:r>
      <w:r w:rsidR="00100F69" w:rsidRPr="00253485">
        <w:t>uranium and mineral sands</w:t>
      </w:r>
      <w:r w:rsidRPr="00027EB0">
        <w:t xml:space="preserve"> mining </w:t>
      </w:r>
      <w:r w:rsidRPr="00253485">
        <w:t>compan</w:t>
      </w:r>
      <w:r w:rsidR="00100F69" w:rsidRPr="00253485">
        <w:t>ies</w:t>
      </w:r>
      <w:r w:rsidRPr="00253485">
        <w:t xml:space="preserve"> </w:t>
      </w:r>
      <w:r w:rsidR="00100F69" w:rsidRPr="00253485">
        <w:t>are</w:t>
      </w:r>
      <w:r w:rsidRPr="00027EB0">
        <w:t xml:space="preserve"> expected to provide appropriate technical expertise and resources for the decommissioning of </w:t>
      </w:r>
      <w:r w:rsidR="00100F69" w:rsidRPr="00253485">
        <w:t>their</w:t>
      </w:r>
      <w:r w:rsidRPr="00027EB0">
        <w:t xml:space="preserve"> mining facilities. Provisions of the South Australia radiation protection legislation </w:t>
      </w:r>
      <w:r w:rsidRPr="00253485">
        <w:t>c</w:t>
      </w:r>
      <w:r w:rsidR="00100F69" w:rsidRPr="00253485">
        <w:t>an</w:t>
      </w:r>
      <w:r w:rsidRPr="00027EB0">
        <w:t xml:space="preserve"> be applied to require a company to provide appropriate resources and personnel for decommissioning.</w:t>
      </w:r>
    </w:p>
    <w:p w:rsidR="003C461E" w:rsidRPr="00027EB0" w:rsidRDefault="003C461E" w:rsidP="00027EB0">
      <w:r w:rsidRPr="00027EB0">
        <w:t xml:space="preserve">Under the </w:t>
      </w:r>
      <w:r w:rsidRPr="00027EB0">
        <w:rPr>
          <w:i/>
        </w:rPr>
        <w:t>Mining Act 1971</w:t>
      </w:r>
      <w:r w:rsidRPr="00027EB0">
        <w:t xml:space="preserve"> (SA) a bond may be set by the relevant Minister to recover costs of rehabilitation of mining sites. The bond is set at a level to cover the estimated cost for rehabilitation of the mine and milling site to current standards. </w:t>
      </w:r>
      <w:r w:rsidR="002A643E" w:rsidRPr="00027EB0">
        <w:t xml:space="preserve">The value of these bonds is revised periodically. </w:t>
      </w:r>
      <w:r w:rsidRPr="00027EB0">
        <w:t xml:space="preserve">In the case of the Olympic Dam project the </w:t>
      </w:r>
      <w:r w:rsidRPr="00027EB0">
        <w:rPr>
          <w:i/>
        </w:rPr>
        <w:t xml:space="preserve">Roxby Downs (Indenture Ratification) Act 1982 </w:t>
      </w:r>
      <w:r w:rsidRPr="00027EB0">
        <w:t xml:space="preserve">(SA) </w:t>
      </w:r>
      <w:r w:rsidR="00D07119" w:rsidRPr="00253485">
        <w:rPr>
          <w:iCs/>
        </w:rPr>
        <w:t xml:space="preserve">(Indenture Act) </w:t>
      </w:r>
      <w:r w:rsidRPr="00027EB0">
        <w:t>applies. While there is no provision for a bond under the Indenture Act, the mining company is required to maintain an ongoing rehabilitation program at the site.</w:t>
      </w:r>
    </w:p>
    <w:p w:rsidR="003C461E" w:rsidRPr="00027EB0" w:rsidRDefault="003C461E" w:rsidP="00027EB0">
      <w:r w:rsidRPr="00027EB0">
        <w:t xml:space="preserve">In the Northern Territory securities for all exploration sites and mines </w:t>
      </w:r>
      <w:r w:rsidR="000D1B59">
        <w:t xml:space="preserve">(other than Ranger Uranium Mine) </w:t>
      </w:r>
      <w:r w:rsidRPr="00027EB0">
        <w:t xml:space="preserve">are calculated by the Northern Territory Government, based on the disturbance and estimated rehabilitation cost. Mines must submit a Mine Management Plan annually. The appropriate security is reviewed and upgraded where necessary, based on this plan and planned future operations. The security is lodged with the relevant government department and is held against the operator to ensure satisfactory closure and rehabilitation of the site. On successful completion and rehabilitation of the </w:t>
      </w:r>
      <w:r w:rsidRPr="00027EB0">
        <w:lastRenderedPageBreak/>
        <w:t>site, the security held by the department is refunded to the operator. Securities are held against all authoris</w:t>
      </w:r>
      <w:r w:rsidR="002A643E" w:rsidRPr="00027EB0">
        <w:t>ed exploration and mining sites.</w:t>
      </w:r>
      <w:r w:rsidRPr="00027EB0">
        <w:t xml:space="preserve"> </w:t>
      </w:r>
    </w:p>
    <w:p w:rsidR="003C461E" w:rsidRPr="00015367" w:rsidRDefault="000D1B59" w:rsidP="00027EB0">
      <w:r>
        <w:t>T</w:t>
      </w:r>
      <w:r w:rsidR="003C461E" w:rsidRPr="00027EB0">
        <w:t xml:space="preserve">he operator </w:t>
      </w:r>
      <w:r>
        <w:t xml:space="preserve">of Ranger Uranium Mine </w:t>
      </w:r>
      <w:r w:rsidR="003C461E" w:rsidRPr="00027EB0">
        <w:t>submit</w:t>
      </w:r>
      <w:r>
        <w:t>s</w:t>
      </w:r>
      <w:r w:rsidR="003C461E" w:rsidRPr="00027EB0">
        <w:t xml:space="preserve"> an annual rehabilitation plan based on a </w:t>
      </w:r>
      <w:r>
        <w:t xml:space="preserve">premature cessation of </w:t>
      </w:r>
      <w:r w:rsidR="003C461E" w:rsidRPr="00027EB0">
        <w:t>operations on 31 March of</w:t>
      </w:r>
      <w:r>
        <w:t xml:space="preserve"> each</w:t>
      </w:r>
      <w:r w:rsidR="003C461E" w:rsidRPr="00027EB0">
        <w:t xml:space="preserve"> year. The operator must outline </w:t>
      </w:r>
      <w:r>
        <w:t xml:space="preserve">the works required </w:t>
      </w:r>
      <w:r w:rsidR="003C461E" w:rsidRPr="00027EB0">
        <w:t xml:space="preserve">to close and rehabilitate the mine site. Both the Commonwealth and Northern Territory Governments and </w:t>
      </w:r>
      <w:r>
        <w:t xml:space="preserve">Mirarr traditional owner representative bodies, </w:t>
      </w:r>
      <w:r w:rsidR="003C461E" w:rsidRPr="00027EB0">
        <w:t>the Northern Land Council</w:t>
      </w:r>
      <w:r w:rsidRPr="000D1B59">
        <w:t xml:space="preserve"> </w:t>
      </w:r>
      <w:r>
        <w:t xml:space="preserve">and Gundjeihmi Aboriginal Corporation, </w:t>
      </w:r>
      <w:r w:rsidR="003C461E" w:rsidRPr="00027EB0">
        <w:t xml:space="preserve">review the plan. Following </w:t>
      </w:r>
      <w:r>
        <w:t xml:space="preserve">acceptance of the plan by the Commonwealth Minister </w:t>
      </w:r>
      <w:r w:rsidR="00605BF4">
        <w:t xml:space="preserve">responsible for </w:t>
      </w:r>
      <w:r>
        <w:t xml:space="preserve">administering s 41 of the </w:t>
      </w:r>
      <w:r w:rsidRPr="008E4725">
        <w:rPr>
          <w:i/>
        </w:rPr>
        <w:t>Atomic Energy Act 1953</w:t>
      </w:r>
      <w:r>
        <w:t xml:space="preserve">, </w:t>
      </w:r>
      <w:r w:rsidR="00605BF4">
        <w:t xml:space="preserve">it is </w:t>
      </w:r>
      <w:r w:rsidR="003C461E" w:rsidRPr="00027EB0">
        <w:t>independent</w:t>
      </w:r>
      <w:r w:rsidR="00605BF4">
        <w:t xml:space="preserve">ly costed for the Commonwealth. That assessment is used by the Minister to set the </w:t>
      </w:r>
      <w:r w:rsidR="00605BF4" w:rsidRPr="00240634">
        <w:t>security bond</w:t>
      </w:r>
      <w:r w:rsidR="003C461E" w:rsidRPr="00240634">
        <w:t xml:space="preserve"> held by the Commonwealth Government.</w:t>
      </w:r>
    </w:p>
    <w:p w:rsidR="003C461E" w:rsidRPr="00934B01" w:rsidRDefault="003C461E" w:rsidP="00093547">
      <w:pPr>
        <w:pStyle w:val="subheading"/>
        <w:rPr>
          <w:lang w:val="en-AU"/>
        </w:rPr>
      </w:pPr>
      <w:r w:rsidRPr="00934B01">
        <w:rPr>
          <w:lang w:val="en-AU"/>
        </w:rPr>
        <w:t>ANSTO</w:t>
      </w:r>
    </w:p>
    <w:p w:rsidR="003C461E" w:rsidRPr="001A0168" w:rsidRDefault="003C461E" w:rsidP="00027EB0">
      <w:r w:rsidRPr="001A0168">
        <w:t>A preliminary decommissioning plan was submitted as part of the application for a licence to operate the OPAL reactor. This included the choice of materials to minimise activation, provision of space for access and minimisation of the radioactive waste that will be produced during commissioning. In licensing OPAL for operation, ARPANSA was satisfied that ANSTO has plans and arrangements to satisfy decommissioning requirements.</w:t>
      </w:r>
    </w:p>
    <w:p w:rsidR="00103872" w:rsidRPr="001A0168" w:rsidRDefault="00103872" w:rsidP="00093547">
      <w:r w:rsidRPr="004F03F8">
        <w:t xml:space="preserve">A detailed characterisation program </w:t>
      </w:r>
      <w:r w:rsidR="00050484">
        <w:t>has been</w:t>
      </w:r>
      <w:r w:rsidRPr="004F03F8">
        <w:t xml:space="preserve"> de</w:t>
      </w:r>
      <w:r>
        <w:t xml:space="preserve">veloped for the HIFAR </w:t>
      </w:r>
      <w:r w:rsidR="000E6344">
        <w:t xml:space="preserve">research </w:t>
      </w:r>
      <w:r>
        <w:t>reactor</w:t>
      </w:r>
      <w:r w:rsidRPr="004F03F8">
        <w:t>.</w:t>
      </w:r>
      <w:r w:rsidR="001E0592">
        <w:t xml:space="preserve"> </w:t>
      </w:r>
      <w:r w:rsidR="00A77303">
        <w:t>An objective of the</w:t>
      </w:r>
      <w:r w:rsidRPr="004F03F8">
        <w:t xml:space="preserve"> program is to </w:t>
      </w:r>
      <w:r w:rsidR="006D68B6">
        <w:t>determine</w:t>
      </w:r>
      <w:r>
        <w:t xml:space="preserve"> the waste types and volumes leading to a decommissioning licence application and detailed plans for the eventual dismantlement. This program </w:t>
      </w:r>
      <w:r w:rsidRPr="004F03F8">
        <w:t xml:space="preserve">is expected to be completed by </w:t>
      </w:r>
      <w:r>
        <w:t>2018,</w:t>
      </w:r>
      <w:r w:rsidR="000E6344">
        <w:t xml:space="preserve"> </w:t>
      </w:r>
      <w:r w:rsidR="00050484">
        <w:t xml:space="preserve">which will enable </w:t>
      </w:r>
      <w:r w:rsidRPr="004F03F8">
        <w:t>the commencement of</w:t>
      </w:r>
      <w:r w:rsidR="001E0592">
        <w:t xml:space="preserve"> </w:t>
      </w:r>
      <w:r w:rsidRPr="004F03F8">
        <w:t xml:space="preserve">decommissioning activities </w:t>
      </w:r>
      <w:r w:rsidR="00050484">
        <w:t>once</w:t>
      </w:r>
      <w:r>
        <w:t xml:space="preserve"> a licence </w:t>
      </w:r>
      <w:r w:rsidR="00050484">
        <w:t>is</w:t>
      </w:r>
      <w:r>
        <w:t xml:space="preserve"> issued by ARPANSA</w:t>
      </w:r>
      <w:r w:rsidR="00A77303">
        <w:t xml:space="preserve"> and the </w:t>
      </w:r>
      <w:r w:rsidR="007D70DD">
        <w:t>NRWMF</w:t>
      </w:r>
      <w:r w:rsidR="00A77303">
        <w:t xml:space="preserve"> </w:t>
      </w:r>
      <w:r w:rsidR="00827272">
        <w:t xml:space="preserve">is available </w:t>
      </w:r>
      <w:r w:rsidR="00A77303">
        <w:t>to accommodate waste arising.</w:t>
      </w:r>
    </w:p>
    <w:p w:rsidR="003C461E" w:rsidRPr="001A0168" w:rsidRDefault="003C461E" w:rsidP="00027EB0">
      <w:r w:rsidRPr="001A0168">
        <w:t xml:space="preserve">ANSTO is updating a decommissioning process plan for long-term planning and management of decommissioning projects. ANSTO is cognisant of the challenges posed by </w:t>
      </w:r>
      <w:r w:rsidR="00827272">
        <w:t>low</w:t>
      </w:r>
      <w:r w:rsidRPr="001A0168">
        <w:t xml:space="preserve"> </w:t>
      </w:r>
      <w:r w:rsidRPr="001A0168">
        <w:lastRenderedPageBreak/>
        <w:t xml:space="preserve">numbers of staff qualified in the nuclear industry and </w:t>
      </w:r>
      <w:r w:rsidR="006D68B6">
        <w:t>is actively seeking</w:t>
      </w:r>
      <w:r w:rsidRPr="001A0168">
        <w:t xml:space="preserve"> to ensure appropriate resources in future years. Measures </w:t>
      </w:r>
      <w:r w:rsidR="006D68B6">
        <w:t>are</w:t>
      </w:r>
      <w:r w:rsidRPr="001A0168">
        <w:t xml:space="preserve"> in place to </w:t>
      </w:r>
      <w:r w:rsidR="006D68B6">
        <w:t>maintain</w:t>
      </w:r>
      <w:r w:rsidRPr="001A0168">
        <w:t xml:space="preserve"> the training and professional development of younger, less experienced staff; </w:t>
      </w:r>
      <w:r w:rsidR="006D68B6">
        <w:t xml:space="preserve">where necessary, </w:t>
      </w:r>
      <w:r w:rsidRPr="001A0168">
        <w:t xml:space="preserve">staff are recruited internationally, and new staff are being attracted through a </w:t>
      </w:r>
      <w:r w:rsidR="006D68B6">
        <w:t>focussed</w:t>
      </w:r>
      <w:r w:rsidRPr="001A0168">
        <w:t xml:space="preserve"> graduate recruitment program. Refer to the discussion on this issue in relation to Article 22 for more details.</w:t>
      </w:r>
    </w:p>
    <w:p w:rsidR="00751DE6" w:rsidRDefault="003C461E" w:rsidP="00027EB0">
      <w:r w:rsidRPr="001A0168">
        <w:t>ANSTO keeps comprehensive records of all radioactive waste generated from ongoing production and specific decommissioning activities. The records are maintained through databases and tracking systems. Record keeping for spent radioactive sources is also managed through com</w:t>
      </w:r>
      <w:r w:rsidR="00751DE6">
        <w:t>prehensive database management.</w:t>
      </w:r>
    </w:p>
    <w:p w:rsidR="00D94159" w:rsidRDefault="003C461E" w:rsidP="00093547">
      <w:r w:rsidRPr="001A0168">
        <w:t>The</w:t>
      </w:r>
      <w:r w:rsidRPr="001A0168">
        <w:rPr>
          <w:color w:val="3366FF"/>
        </w:rPr>
        <w:t xml:space="preserve"> </w:t>
      </w:r>
      <w:r w:rsidR="00103872">
        <w:t>ANSTO LHSTC Emergency Management Plan</w:t>
      </w:r>
      <w:r w:rsidRPr="00027EB0">
        <w:t xml:space="preserve"> </w:t>
      </w:r>
      <w:r w:rsidRPr="001A0168">
        <w:t>encompasses all facilities at the site, including the shut</w:t>
      </w:r>
      <w:r w:rsidR="006D68B6">
        <w:t>-</w:t>
      </w:r>
      <w:r w:rsidRPr="001A0168">
        <w:t>down HIFAR reactor.</w:t>
      </w:r>
    </w:p>
    <w:p w:rsidR="009E2512" w:rsidRDefault="009E2512" w:rsidP="005A1E6A">
      <w:pPr>
        <w:pStyle w:val="Heading1"/>
        <w:numPr>
          <w:ilvl w:val="0"/>
          <w:numId w:val="0"/>
        </w:numPr>
        <w:sectPr w:rsidR="009E2512" w:rsidSect="00452077">
          <w:footerReference w:type="default" r:id="rId134"/>
          <w:footnotePr>
            <w:numFmt w:val="chicago"/>
            <w:numRestart w:val="eachSect"/>
          </w:footnotePr>
          <w:pgSz w:w="11906" w:h="16838" w:code="9"/>
          <w:pgMar w:top="1134" w:right="1134" w:bottom="1134" w:left="1134" w:header="709" w:footer="709" w:gutter="0"/>
          <w:cols w:space="708"/>
          <w:docGrid w:linePitch="360"/>
        </w:sectPr>
      </w:pPr>
    </w:p>
    <w:p w:rsidR="00015367" w:rsidRDefault="00E35285" w:rsidP="00093547">
      <w:pPr>
        <w:pStyle w:val="Heading1"/>
      </w:pPr>
      <w:bookmarkStart w:id="138" w:name="_Toc388522801"/>
      <w:bookmarkStart w:id="139" w:name="_Toc388455412"/>
      <w:bookmarkStart w:id="140" w:name="_Toc388454153"/>
      <w:bookmarkStart w:id="141" w:name="_Toc398309177"/>
      <w:bookmarkStart w:id="142" w:name="_Toc496009905"/>
      <w:r w:rsidRPr="00E35285">
        <w:lastRenderedPageBreak/>
        <w:t>S</w:t>
      </w:r>
      <w:r w:rsidR="00015367" w:rsidRPr="00E35285">
        <w:t>afety</w:t>
      </w:r>
      <w:r w:rsidR="00015367">
        <w:t xml:space="preserve"> of Spent Fuel Management</w:t>
      </w:r>
      <w:bookmarkStart w:id="143" w:name="_Toc288730452"/>
      <w:bookmarkEnd w:id="138"/>
      <w:bookmarkEnd w:id="139"/>
      <w:bookmarkEnd w:id="140"/>
      <w:bookmarkEnd w:id="141"/>
      <w:bookmarkEnd w:id="142"/>
    </w:p>
    <w:p w:rsidR="00015367" w:rsidRPr="00A94EAC" w:rsidRDefault="00015367" w:rsidP="00027EB0">
      <w:bookmarkStart w:id="144" w:name="_Toc303000630"/>
      <w:bookmarkStart w:id="145" w:name="_Toc304206509"/>
      <w:bookmarkStart w:id="146" w:name="_Toc306379358"/>
      <w:r w:rsidRPr="001A0168">
        <w:t xml:space="preserve">Within Australia, only Commonwealth Government agencies </w:t>
      </w:r>
      <w:r w:rsidR="001357C2">
        <w:t>manag</w:t>
      </w:r>
      <w:r w:rsidR="00A50147">
        <w:t>e</w:t>
      </w:r>
      <w:r w:rsidRPr="001A0168">
        <w:t xml:space="preserve"> spent fuel. Thus this Section only refers to ANSTO, which manages spent nuclear fuel, and ARPANSA, which as the regulator licences the spent fuel management facilities. </w:t>
      </w:r>
      <w:r w:rsidRPr="0031018A">
        <w:t>The spent fuel management facilities for the OPAL reactor form part of the OPAL reactor facility. As such, ANSTO’s compliance with the requirements of Chapter 2 of the Joint Convention was examined in detail as part of the consideration of its applications to the regulatory body ARPANSA for authorisations to prepare a site, construct and operate the facility.</w:t>
      </w:r>
    </w:p>
    <w:p w:rsidR="00015367" w:rsidRDefault="00015367" w:rsidP="00027EB0">
      <w:pPr>
        <w:pStyle w:val="Heading2"/>
      </w:pPr>
      <w:bookmarkStart w:id="147" w:name="_Toc388522802"/>
      <w:bookmarkStart w:id="148" w:name="_Toc388455413"/>
      <w:bookmarkStart w:id="149" w:name="_Toc388454154"/>
      <w:bookmarkStart w:id="150" w:name="_Toc398309178"/>
      <w:bookmarkStart w:id="151" w:name="_Toc496009906"/>
      <w:r>
        <w:t>Article 4 General Safety Requirements</w:t>
      </w:r>
      <w:bookmarkEnd w:id="143"/>
      <w:bookmarkEnd w:id="144"/>
      <w:bookmarkEnd w:id="145"/>
      <w:bookmarkEnd w:id="146"/>
      <w:bookmarkEnd w:id="147"/>
      <w:bookmarkEnd w:id="148"/>
      <w:bookmarkEnd w:id="149"/>
      <w:bookmarkEnd w:id="150"/>
      <w:bookmarkEnd w:id="151"/>
    </w:p>
    <w:p w:rsidR="00015367" w:rsidRPr="00E4589C" w:rsidRDefault="00015367" w:rsidP="00093547">
      <w:pPr>
        <w:pStyle w:val="TOCHeading"/>
        <w:rPr>
          <w:i/>
        </w:rPr>
      </w:pPr>
      <w:bookmarkStart w:id="152" w:name="OLE_LINK1"/>
      <w:r w:rsidRPr="00934B01">
        <w:rPr>
          <w:lang w:val="en-AU"/>
        </w:rPr>
        <w:t>Measures to prevent criticality and ensure removal of residual heat</w:t>
      </w:r>
    </w:p>
    <w:p w:rsidR="00827272" w:rsidRPr="00885509" w:rsidRDefault="00015367" w:rsidP="00827272">
      <w:pPr>
        <w:rPr>
          <w:highlight w:val="yellow"/>
        </w:rPr>
      </w:pPr>
      <w:r w:rsidRPr="001A0168">
        <w:t>ARPANSA requires that facilities for the storage of spent fuel at ANSTO adequately address criticality and heat generation issues as part of the licence authorisation and licence conditions. The wet storage facilities currently in use, or formerly used for spent fuel, adequately address criticality as well as the removal of any decay heat generated during the storage period. All operations involving fissile material are covered by criticality certification</w:t>
      </w:r>
      <w:r w:rsidR="00C44932" w:rsidRPr="00C44932">
        <w:t xml:space="preserve"> that specifies the maximum amount of fissile material present at any one time and operational requirements</w:t>
      </w:r>
      <w:r w:rsidRPr="001A0168">
        <w:t xml:space="preserve">. </w:t>
      </w:r>
      <w:r w:rsidR="00827272" w:rsidRPr="00827272">
        <w:t xml:space="preserve"> Criticality of spent fuel is prevented by the </w:t>
      </w:r>
      <w:r w:rsidR="00C44932">
        <w:t>appropriate</w:t>
      </w:r>
      <w:r w:rsidR="00827272" w:rsidRPr="00827272">
        <w:t xml:space="preserve"> design </w:t>
      </w:r>
      <w:r w:rsidR="00C44932">
        <w:t xml:space="preserve">safety features </w:t>
      </w:r>
      <w:r w:rsidR="00827272" w:rsidRPr="00827272">
        <w:t>of the storage facility and compliance with the criticality certificate.</w:t>
      </w:r>
    </w:p>
    <w:p w:rsidR="00015367" w:rsidRPr="00934B01" w:rsidRDefault="00015367" w:rsidP="00093547">
      <w:pPr>
        <w:pStyle w:val="TOCHeading"/>
        <w:rPr>
          <w:lang w:val="en-AU"/>
        </w:rPr>
      </w:pPr>
      <w:r w:rsidRPr="00934B01">
        <w:rPr>
          <w:lang w:val="en-AU"/>
        </w:rPr>
        <w:t>Measures to ensure minimum practical generation of radioactive waste</w:t>
      </w:r>
    </w:p>
    <w:p w:rsidR="00015367" w:rsidRPr="001A0168" w:rsidRDefault="00015367" w:rsidP="00027EB0">
      <w:r w:rsidRPr="001A0168">
        <w:t xml:space="preserve">Under its Radioactive Waste Management Policy, ANSTO minimises its generation of radioactive waste by a number of different mechanisms, including selection of appropriate </w:t>
      </w:r>
      <w:r w:rsidRPr="001A0168">
        <w:lastRenderedPageBreak/>
        <w:t>materials and strict segregation of active and non-active wastes. The generation of radioactive waste from spent fuel storage is kept to a minimum and consists largely of water filters and ion-exchange resins.</w:t>
      </w:r>
    </w:p>
    <w:p w:rsidR="00015367" w:rsidRPr="00934B01" w:rsidRDefault="00015367" w:rsidP="00093547">
      <w:pPr>
        <w:pStyle w:val="TOCHeading"/>
        <w:rPr>
          <w:lang w:val="en-AU"/>
        </w:rPr>
      </w:pPr>
      <w:r w:rsidRPr="00934B01">
        <w:rPr>
          <w:lang w:val="en-AU"/>
        </w:rPr>
        <w:t>Measures to take into account interdependencies</w:t>
      </w:r>
    </w:p>
    <w:p w:rsidR="00015367" w:rsidRPr="00BA3994" w:rsidRDefault="00015367" w:rsidP="00027EB0">
      <w:pPr>
        <w:rPr>
          <w:i/>
        </w:rPr>
      </w:pPr>
      <w:r w:rsidRPr="00615469">
        <w:t>The spent fuel handling processes address the interdependencies among the different steps in spent fuel management.</w:t>
      </w:r>
      <w:r w:rsidR="00340C90">
        <w:t xml:space="preserve"> These include adequate time required for the spent fuel to cool in a shielded wet storage facility, criticality control measures, cooling water chemistry control to ensure the integrity of the spent fuel stored under water, trained and competent staff, </w:t>
      </w:r>
      <w:r w:rsidR="00E12897">
        <w:t>appropriately licens</w:t>
      </w:r>
      <w:r w:rsidR="00244247">
        <w:t>ed spent fuel facility</w:t>
      </w:r>
      <w:r w:rsidR="00D05F36">
        <w:t>,</w:t>
      </w:r>
      <w:r w:rsidR="00244247">
        <w:t xml:space="preserve"> inventory and safeguards management</w:t>
      </w:r>
      <w:r w:rsidR="00D05F36">
        <w:t>,</w:t>
      </w:r>
      <w:r w:rsidR="00244247">
        <w:t xml:space="preserve"> and all related transport logistics.</w:t>
      </w:r>
    </w:p>
    <w:p w:rsidR="00015367" w:rsidRPr="00B63252" w:rsidRDefault="00015367" w:rsidP="00093547">
      <w:pPr>
        <w:pStyle w:val="TOCHeading"/>
        <w:rPr>
          <w:lang w:val="en-AU"/>
        </w:rPr>
      </w:pPr>
      <w:r w:rsidRPr="00B63252">
        <w:rPr>
          <w:lang w:val="en-AU"/>
        </w:rPr>
        <w:t>Protection of individuals, the public and the environment</w:t>
      </w:r>
    </w:p>
    <w:p w:rsidR="00015367" w:rsidRDefault="00015367" w:rsidP="00027EB0">
      <w:r w:rsidRPr="00615469">
        <w:t xml:space="preserve">Commonwealth nuclear safety legislation, the ARPANS Act, </w:t>
      </w:r>
      <w:r w:rsidR="0084060E" w:rsidRPr="00615469">
        <w:t xml:space="preserve">together with </w:t>
      </w:r>
      <w:r w:rsidRPr="00615469">
        <w:t>accompanying Regulations and subsidiary regulatory guidance provide for effective protection of individuals, society and the environment. These are based on internationally endorsed criteria and standards.</w:t>
      </w:r>
    </w:p>
    <w:p w:rsidR="00015367" w:rsidRPr="00B63252" w:rsidRDefault="00015367" w:rsidP="006B55D4">
      <w:pPr>
        <w:pStyle w:val="TOCHeading"/>
        <w:rPr>
          <w:lang w:val="en-AU"/>
        </w:rPr>
      </w:pPr>
      <w:r w:rsidRPr="00B63252">
        <w:rPr>
          <w:lang w:val="en-AU"/>
        </w:rPr>
        <w:t>Assessment of biological, chemical and other hazards</w:t>
      </w:r>
    </w:p>
    <w:p w:rsidR="00B4130E" w:rsidRDefault="00560E34" w:rsidP="00872C0E">
      <w:pPr>
        <w:rPr>
          <w:spacing w:val="-2"/>
        </w:rPr>
      </w:pPr>
      <w:r w:rsidRPr="00C673CB">
        <w:rPr>
          <w:spacing w:val="-2"/>
        </w:rPr>
        <w:t>ANSTO has safely managed its spent fuel since commencement of reactor operations, and has stored that spent fuel in both dry and wet facilities. Currently, only wet storage of spent fuel is in practice at ANSTO</w:t>
      </w:r>
      <w:r w:rsidR="00244247" w:rsidRPr="00C673CB">
        <w:rPr>
          <w:spacing w:val="-2"/>
        </w:rPr>
        <w:t xml:space="preserve"> (Figure </w:t>
      </w:r>
      <w:r w:rsidR="00240634">
        <w:rPr>
          <w:spacing w:val="-2"/>
        </w:rPr>
        <w:t>6</w:t>
      </w:r>
      <w:r w:rsidR="00244247" w:rsidRPr="00C673CB">
        <w:rPr>
          <w:spacing w:val="-2"/>
        </w:rPr>
        <w:t>)</w:t>
      </w:r>
      <w:r w:rsidRPr="00C673CB">
        <w:rPr>
          <w:spacing w:val="-2"/>
        </w:rPr>
        <w:t xml:space="preserve">, although </w:t>
      </w:r>
      <w:r w:rsidR="00240634">
        <w:rPr>
          <w:spacing w:val="-2"/>
        </w:rPr>
        <w:t xml:space="preserve">wet </w:t>
      </w:r>
      <w:r w:rsidR="00E12897">
        <w:rPr>
          <w:spacing w:val="-2"/>
        </w:rPr>
        <w:t>(Figure</w:t>
      </w:r>
      <w:r w:rsidR="00240634">
        <w:rPr>
          <w:spacing w:val="-2"/>
        </w:rPr>
        <w:t xml:space="preserve"> 7</w:t>
      </w:r>
      <w:r w:rsidR="00827272">
        <w:rPr>
          <w:spacing w:val="-2"/>
        </w:rPr>
        <w:t xml:space="preserve">) and </w:t>
      </w:r>
      <w:r w:rsidRPr="00C673CB">
        <w:rPr>
          <w:spacing w:val="-2"/>
        </w:rPr>
        <w:t xml:space="preserve">dry storage had been used for HIFAR </w:t>
      </w:r>
      <w:r w:rsidR="006B4286" w:rsidRPr="00C673CB">
        <w:rPr>
          <w:spacing w:val="-2"/>
        </w:rPr>
        <w:t xml:space="preserve">spent fuel in the past </w:t>
      </w:r>
      <w:r w:rsidRPr="00C673CB">
        <w:rPr>
          <w:spacing w:val="-2"/>
        </w:rPr>
        <w:t xml:space="preserve">and the facility is available for use </w:t>
      </w:r>
      <w:r w:rsidR="00827272">
        <w:rPr>
          <w:spacing w:val="-2"/>
        </w:rPr>
        <w:t>if</w:t>
      </w:r>
      <w:r w:rsidRPr="00C673CB">
        <w:rPr>
          <w:spacing w:val="-2"/>
        </w:rPr>
        <w:t xml:space="preserve"> required. Management of the wet facilities entails monitoring and controlling the pond</w:t>
      </w:r>
      <w:r w:rsidR="00076C6B">
        <w:rPr>
          <w:spacing w:val="-2"/>
        </w:rPr>
        <w:t xml:space="preserve"> c</w:t>
      </w:r>
      <w:r w:rsidR="00076C6B" w:rsidRPr="00C673CB">
        <w:rPr>
          <w:spacing w:val="-2"/>
        </w:rPr>
        <w:t>hemistry</w:t>
      </w:r>
      <w:r w:rsidRPr="00C673CB">
        <w:rPr>
          <w:spacing w:val="-2"/>
        </w:rPr>
        <w:t>, and radiation safety is maintained by standard practices as applied to all radioactive materials</w:t>
      </w:r>
      <w:r w:rsidR="00E12897">
        <w:rPr>
          <w:spacing w:val="-2"/>
        </w:rPr>
        <w:t xml:space="preserve"> whether in dry or wet storage.</w:t>
      </w:r>
    </w:p>
    <w:p w:rsidR="00A035AA" w:rsidRDefault="00A035AA" w:rsidP="00872C0E">
      <w:pPr>
        <w:rPr>
          <w:spacing w:val="-2"/>
        </w:rPr>
      </w:pPr>
    </w:p>
    <w:p w:rsidR="00076C6B" w:rsidRDefault="00076C6B" w:rsidP="00076C6B">
      <w:pPr>
        <w:jc w:val="center"/>
      </w:pPr>
      <w:r>
        <w:rPr>
          <w:noProof/>
          <w:lang w:eastAsia="en-AU"/>
        </w:rPr>
        <w:lastRenderedPageBreak/>
        <w:drawing>
          <wp:inline distT="0" distB="0" distL="0" distR="0" wp14:anchorId="04B8D27D" wp14:editId="416FB7FD">
            <wp:extent cx="3729162" cy="3759089"/>
            <wp:effectExtent l="0" t="0" r="5080" b="0"/>
            <wp:docPr id="13" name="Picture 3" descr="N:\Temp\LUBI\OPAL 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Temp\LUBI\OPAL Images (21).jp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27747"/>
                    <a:stretch/>
                  </pic:blipFill>
                  <pic:spPr bwMode="auto">
                    <a:xfrm>
                      <a:off x="0" y="0"/>
                      <a:ext cx="3731255" cy="3761199"/>
                    </a:xfrm>
                    <a:prstGeom prst="rect">
                      <a:avLst/>
                    </a:prstGeom>
                    <a:noFill/>
                    <a:ln>
                      <a:noFill/>
                    </a:ln>
                    <a:extLst>
                      <a:ext uri="{53640926-AAD7-44D8-BBD7-CCE9431645EC}">
                        <a14:shadowObscured xmlns:a14="http://schemas.microsoft.com/office/drawing/2010/main"/>
                      </a:ext>
                    </a:extLst>
                  </pic:spPr>
                </pic:pic>
              </a:graphicData>
            </a:graphic>
          </wp:inline>
        </w:drawing>
      </w:r>
    </w:p>
    <w:p w:rsidR="00076C6B" w:rsidRDefault="00076C6B" w:rsidP="008E215E">
      <w:pPr>
        <w:pStyle w:val="FigureHeading"/>
      </w:pPr>
      <w:r>
        <w:t xml:space="preserve">Figure </w:t>
      </w:r>
      <w:r w:rsidR="00240634">
        <w:t>6</w:t>
      </w:r>
      <w:r>
        <w:t>:</w:t>
      </w:r>
      <w:r w:rsidR="008E215E">
        <w:tab/>
      </w:r>
      <w:r>
        <w:t>OPAL Reactor Service Pool including spent fuel rack storage</w:t>
      </w:r>
    </w:p>
    <w:p w:rsidR="00A035AA" w:rsidRPr="00CC11E5" w:rsidRDefault="00A035AA" w:rsidP="008E215E">
      <w:pPr>
        <w:pStyle w:val="FigureHeading"/>
      </w:pPr>
    </w:p>
    <w:p w:rsidR="00507435" w:rsidRDefault="00355C89" w:rsidP="00507435">
      <w:pPr>
        <w:jc w:val="center"/>
      </w:pPr>
      <w:r>
        <w:rPr>
          <w:noProof/>
          <w:lang w:eastAsia="en-AU"/>
        </w:rPr>
        <w:drawing>
          <wp:inline distT="0" distB="0" distL="0" distR="0" wp14:anchorId="75F22FB0" wp14:editId="671C576A">
            <wp:extent cx="2766928" cy="207529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70435" cy="2077921"/>
                    </a:xfrm>
                    <a:prstGeom prst="rect">
                      <a:avLst/>
                    </a:prstGeom>
                    <a:noFill/>
                  </pic:spPr>
                </pic:pic>
              </a:graphicData>
            </a:graphic>
          </wp:inline>
        </w:drawing>
      </w:r>
    </w:p>
    <w:p w:rsidR="009F1E44" w:rsidRDefault="00826BE3" w:rsidP="008E215E">
      <w:pPr>
        <w:pStyle w:val="FigureHeading"/>
      </w:pPr>
      <w:r>
        <w:t>Fig</w:t>
      </w:r>
      <w:r w:rsidR="00AE5C67">
        <w:t xml:space="preserve">ure </w:t>
      </w:r>
      <w:r w:rsidR="00240634">
        <w:t>7</w:t>
      </w:r>
      <w:r w:rsidR="00AE5C67">
        <w:t>:</w:t>
      </w:r>
      <w:r w:rsidR="008E215E">
        <w:tab/>
      </w:r>
      <w:r w:rsidR="00507435">
        <w:t>Wet storage f</w:t>
      </w:r>
      <w:r w:rsidR="009F1E44">
        <w:t>a</w:t>
      </w:r>
      <w:r w:rsidR="00E12897">
        <w:t>cility</w:t>
      </w:r>
      <w:r w:rsidR="00507435">
        <w:t xml:space="preserve"> used for former HIFAR reactor spent f</w:t>
      </w:r>
      <w:r w:rsidR="009F1E44">
        <w:t>uel</w:t>
      </w:r>
    </w:p>
    <w:p w:rsidR="00507435" w:rsidRDefault="00507435" w:rsidP="00027EB0"/>
    <w:p w:rsidR="00015367" w:rsidRPr="00B63252" w:rsidRDefault="00015367" w:rsidP="00093547">
      <w:pPr>
        <w:pStyle w:val="TOCHeading"/>
        <w:rPr>
          <w:lang w:val="en-AU"/>
        </w:rPr>
      </w:pPr>
      <w:r w:rsidRPr="00B63252">
        <w:rPr>
          <w:lang w:val="en-AU"/>
        </w:rPr>
        <w:lastRenderedPageBreak/>
        <w:t>Avoiding greater and undue burdens on future generations</w:t>
      </w:r>
    </w:p>
    <w:p w:rsidR="00015367" w:rsidRPr="001A0168" w:rsidRDefault="00015367" w:rsidP="00027EB0">
      <w:r w:rsidRPr="001A0168">
        <w:t>‘Burden on future generations’ is considered when assessing an application to operate or use a nuclear facility, equipment or material. The CEO of ARPANSA must consider international best practice in radiation protection and nuclear safety when assessing each licence application, and in addition must consider:</w:t>
      </w:r>
    </w:p>
    <w:p w:rsidR="00015367" w:rsidRPr="00B63252" w:rsidRDefault="00015367" w:rsidP="001C6447">
      <w:pPr>
        <w:pStyle w:val="ListParagraph"/>
        <w:numPr>
          <w:ilvl w:val="0"/>
          <w:numId w:val="13"/>
        </w:numPr>
        <w:ind w:left="425" w:hanging="425"/>
      </w:pPr>
      <w:r w:rsidRPr="00B63252">
        <w:t>whether the information establishes that the proposed conduct can be carried out without undue risk to the health and safety of people, and to the environment;</w:t>
      </w:r>
    </w:p>
    <w:p w:rsidR="00015367" w:rsidRPr="00B63252" w:rsidRDefault="00015367" w:rsidP="001C6447">
      <w:pPr>
        <w:pStyle w:val="ListParagraph"/>
        <w:numPr>
          <w:ilvl w:val="0"/>
          <w:numId w:val="13"/>
        </w:numPr>
        <w:ind w:left="425" w:hanging="425"/>
      </w:pPr>
      <w:r w:rsidRPr="00B63252">
        <w:t>whether the applicant has shown that there is a net benefit from carrying out the conduct relating to the controlled facility; and</w:t>
      </w:r>
    </w:p>
    <w:p w:rsidR="00015367" w:rsidRPr="00B63252" w:rsidRDefault="00015367" w:rsidP="001C6447">
      <w:pPr>
        <w:pStyle w:val="ListParagraph"/>
        <w:numPr>
          <w:ilvl w:val="0"/>
          <w:numId w:val="13"/>
        </w:numPr>
        <w:ind w:left="425" w:hanging="425"/>
      </w:pPr>
      <w:r w:rsidRPr="00B63252">
        <w:t>whether the applicant has shown that the magnitude of individual doses, the number of people exposed, and the likelihood that exposure will happen, are as low as reasonably achievable, having regard to economic and social factors.</w:t>
      </w:r>
    </w:p>
    <w:p w:rsidR="00015367" w:rsidRPr="001A0168" w:rsidRDefault="00015367" w:rsidP="00027EB0">
      <w:r w:rsidRPr="001A0168">
        <w:t>These factors are considered taking into account both current and future impacts of the facilities.</w:t>
      </w:r>
    </w:p>
    <w:p w:rsidR="00015367" w:rsidRPr="001A0168" w:rsidRDefault="00015367" w:rsidP="00093547">
      <w:pPr>
        <w:pStyle w:val="Heading2"/>
      </w:pPr>
      <w:bookmarkStart w:id="153" w:name="_Toc288730453"/>
      <w:bookmarkStart w:id="154" w:name="_Toc303000631"/>
      <w:bookmarkStart w:id="155" w:name="_Toc304206510"/>
      <w:bookmarkStart w:id="156" w:name="_Toc306379359"/>
      <w:bookmarkStart w:id="157" w:name="_Toc388522803"/>
      <w:bookmarkStart w:id="158" w:name="_Toc388455414"/>
      <w:bookmarkStart w:id="159" w:name="_Toc388454155"/>
      <w:bookmarkStart w:id="160" w:name="_Toc398309179"/>
      <w:bookmarkStart w:id="161" w:name="_Toc496009907"/>
      <w:bookmarkEnd w:id="152"/>
      <w:r w:rsidRPr="001A0168">
        <w:t>Article 5 Existing Facilities</w:t>
      </w:r>
      <w:bookmarkEnd w:id="153"/>
      <w:bookmarkEnd w:id="154"/>
      <w:bookmarkEnd w:id="155"/>
      <w:bookmarkEnd w:id="156"/>
      <w:bookmarkEnd w:id="157"/>
      <w:bookmarkEnd w:id="158"/>
      <w:bookmarkEnd w:id="159"/>
      <w:bookmarkEnd w:id="160"/>
      <w:bookmarkEnd w:id="161"/>
    </w:p>
    <w:p w:rsidR="00015367" w:rsidRPr="001A0168" w:rsidRDefault="00015367" w:rsidP="00C3042C">
      <w:r w:rsidRPr="004E30D1">
        <w:t>There are no spent fuel manag</w:t>
      </w:r>
      <w:r w:rsidRPr="00C3496F">
        <w:t>ement facilities currently in use which were existing at the time the Convention entered into force for Australia</w:t>
      </w:r>
      <w:r w:rsidR="00090BF6" w:rsidRPr="00C3496F">
        <w:t xml:space="preserve"> in 2003</w:t>
      </w:r>
      <w:r w:rsidR="00C3496F" w:rsidRPr="00C3496F">
        <w:t>, with all spent fuel from the HIFAR reactor having been sent overseas for reprocessing</w:t>
      </w:r>
      <w:r w:rsidRPr="00C3496F">
        <w:t>.</w:t>
      </w:r>
      <w:r w:rsidR="00090BF6" w:rsidRPr="004E30D1">
        <w:t xml:space="preserve"> </w:t>
      </w:r>
      <w:r w:rsidR="004E30D1" w:rsidRPr="00C4009B">
        <w:t>T</w:t>
      </w:r>
      <w:r w:rsidR="00C3042C" w:rsidRPr="00C4009B">
        <w:t xml:space="preserve">he only spent fuel management facility currently in operation is the OPAL Reactor Service Pool. Other spent fuel management facilities are available and </w:t>
      </w:r>
      <w:r w:rsidR="00C3496F">
        <w:t>could</w:t>
      </w:r>
      <w:r w:rsidR="00C3042C" w:rsidRPr="00C4009B">
        <w:t xml:space="preserve"> be brought back into service in the future </w:t>
      </w:r>
      <w:r w:rsidR="00C3496F">
        <w:t>if required</w:t>
      </w:r>
      <w:r w:rsidR="00C3042C" w:rsidRPr="00C4009B">
        <w:t xml:space="preserve"> for spent fuel shipments</w:t>
      </w:r>
      <w:r w:rsidR="00C3496F">
        <w:t xml:space="preserve">; </w:t>
      </w:r>
      <w:r w:rsidR="00C3496F" w:rsidRPr="00C3496F">
        <w:t>however</w:t>
      </w:r>
      <w:r w:rsidR="002F0DEF">
        <w:t>,</w:t>
      </w:r>
      <w:r w:rsidR="00C3496F" w:rsidRPr="00C3496F">
        <w:t xml:space="preserve"> i</w:t>
      </w:r>
      <w:r w:rsidR="00C3496F" w:rsidRPr="002F0DEF">
        <w:t>t</w:t>
      </w:r>
      <w:r w:rsidR="00C3496F">
        <w:t xml:space="preserve"> is not currently envisaged that they will be required for planned spent fuel shipments</w:t>
      </w:r>
      <w:r w:rsidR="00C3042C" w:rsidRPr="00C4009B">
        <w:t>.</w:t>
      </w:r>
    </w:p>
    <w:p w:rsidR="00015367" w:rsidRPr="001A0168" w:rsidRDefault="00015367" w:rsidP="00C4009B">
      <w:pPr>
        <w:pStyle w:val="Heading2"/>
      </w:pPr>
      <w:bookmarkStart w:id="162" w:name="_Toc288730454"/>
      <w:bookmarkStart w:id="163" w:name="_Toc303000632"/>
      <w:bookmarkStart w:id="164" w:name="_Toc304206511"/>
      <w:bookmarkStart w:id="165" w:name="_Toc306379360"/>
      <w:bookmarkStart w:id="166" w:name="_Toc388522804"/>
      <w:bookmarkStart w:id="167" w:name="_Toc388455415"/>
      <w:bookmarkStart w:id="168" w:name="_Toc388454156"/>
      <w:bookmarkStart w:id="169" w:name="_Toc398309180"/>
      <w:bookmarkStart w:id="170" w:name="_Toc496009908"/>
      <w:r w:rsidRPr="001A0168">
        <w:lastRenderedPageBreak/>
        <w:t>Article 6 Siting of Proposed Facilities</w:t>
      </w:r>
      <w:bookmarkEnd w:id="162"/>
      <w:bookmarkEnd w:id="163"/>
      <w:bookmarkEnd w:id="164"/>
      <w:bookmarkEnd w:id="165"/>
      <w:bookmarkEnd w:id="166"/>
      <w:bookmarkEnd w:id="167"/>
      <w:bookmarkEnd w:id="168"/>
      <w:bookmarkEnd w:id="169"/>
      <w:bookmarkEnd w:id="170"/>
    </w:p>
    <w:p w:rsidR="00015367" w:rsidRPr="004A2CDF" w:rsidRDefault="00015367" w:rsidP="00027EB0">
      <w:pPr>
        <w:rPr>
          <w:rFonts w:cs="TimesNewRomanPSMT"/>
        </w:rPr>
      </w:pPr>
      <w:r w:rsidRPr="004A2CDF">
        <w:t xml:space="preserve">Commonwealth Government </w:t>
      </w:r>
      <w:r w:rsidRPr="004A2CDF">
        <w:rPr>
          <w:rFonts w:cs="TimesNewRomanPSMT"/>
        </w:rPr>
        <w:t>environment</w:t>
      </w:r>
      <w:r w:rsidRPr="004A2CDF">
        <w:t xml:space="preserve"> legislation (EPBC Act)</w:t>
      </w:r>
      <w:r w:rsidRPr="004A2CDF">
        <w:rPr>
          <w:i/>
        </w:rPr>
        <w:t xml:space="preserve"> </w:t>
      </w:r>
      <w:r w:rsidRPr="004A2CDF">
        <w:t xml:space="preserve">requires that an application for a </w:t>
      </w:r>
      <w:r w:rsidRPr="004A2CDF">
        <w:rPr>
          <w:rFonts w:cs="TimesNewRomanPSMT"/>
        </w:rPr>
        <w:t>proposed</w:t>
      </w:r>
      <w:r w:rsidRPr="004A2CDF">
        <w:t xml:space="preserve"> facility that is characterised as a nuclear </w:t>
      </w:r>
      <w:r w:rsidRPr="004A2CDF">
        <w:rPr>
          <w:rFonts w:cs="TimesNewRomanPSMT"/>
        </w:rPr>
        <w:t>action</w:t>
      </w:r>
      <w:r w:rsidRPr="004A2CDF">
        <w:rPr>
          <w:rStyle w:val="FootnoteReference"/>
          <w:rFonts w:cs="TimesNewRomanPSMT"/>
        </w:rPr>
        <w:footnoteReference w:id="10"/>
      </w:r>
      <w:r w:rsidRPr="004A2CDF">
        <w:t xml:space="preserve"> must </w:t>
      </w:r>
      <w:r w:rsidRPr="004A2CDF">
        <w:rPr>
          <w:rFonts w:cs="TimesNewRomanPSMT"/>
        </w:rPr>
        <w:t xml:space="preserve">be referred to the Minister for </w:t>
      </w:r>
      <w:r w:rsidR="00E9339F">
        <w:rPr>
          <w:rFonts w:cs="TimesNewRomanPSMT"/>
        </w:rPr>
        <w:t>the Environment</w:t>
      </w:r>
      <w:r w:rsidRPr="004A2CDF">
        <w:rPr>
          <w:rFonts w:cs="TimesNewRomanPSMT"/>
        </w:rPr>
        <w:t xml:space="preserve">, who determines whether an approval is needed and, if so, the required level of assessment. </w:t>
      </w:r>
    </w:p>
    <w:p w:rsidR="00015367" w:rsidRPr="00AB0F0D" w:rsidRDefault="00015367" w:rsidP="00027EB0">
      <w:r w:rsidRPr="005A49E0">
        <w:t xml:space="preserve">The ARPANS Act requires that the assessment of the environmental impact be taken into account by the CEO of ARPANSA in deciding whether to issue a facility licence authorising the preparation of a site. This </w:t>
      </w:r>
      <w:r w:rsidRPr="00AB0F0D">
        <w:t>assessment must include an evaluation of:</w:t>
      </w:r>
    </w:p>
    <w:p w:rsidR="00015367" w:rsidRPr="00B63252" w:rsidRDefault="00015367" w:rsidP="001C6447">
      <w:pPr>
        <w:pStyle w:val="ListParagraph"/>
        <w:numPr>
          <w:ilvl w:val="0"/>
          <w:numId w:val="13"/>
        </w:numPr>
        <w:ind w:left="425" w:hanging="425"/>
      </w:pPr>
      <w:r w:rsidRPr="00B63252">
        <w:t>site</w:t>
      </w:r>
      <w:r w:rsidR="009B5635">
        <w:t>-</w:t>
      </w:r>
      <w:r w:rsidRPr="00B63252">
        <w:t>related factors likely to affect the safety of the facility during its operating lifetime</w:t>
      </w:r>
      <w:r w:rsidR="00653E84" w:rsidRPr="00B63252">
        <w:t>;</w:t>
      </w:r>
    </w:p>
    <w:p w:rsidR="00015367" w:rsidRPr="00B63252" w:rsidRDefault="00653E84" w:rsidP="001C6447">
      <w:pPr>
        <w:pStyle w:val="ListParagraph"/>
        <w:numPr>
          <w:ilvl w:val="0"/>
          <w:numId w:val="13"/>
        </w:numPr>
        <w:ind w:left="425" w:hanging="425"/>
      </w:pPr>
      <w:r w:rsidRPr="00B63252">
        <w:t>p</w:t>
      </w:r>
      <w:r w:rsidR="00015367" w:rsidRPr="00B63252">
        <w:t>ublic protection</w:t>
      </w:r>
      <w:r w:rsidRPr="00B63252">
        <w:t>;</w:t>
      </w:r>
    </w:p>
    <w:p w:rsidR="00015367" w:rsidRPr="00B63252" w:rsidRDefault="00653E84" w:rsidP="001C6447">
      <w:pPr>
        <w:pStyle w:val="ListParagraph"/>
        <w:numPr>
          <w:ilvl w:val="0"/>
          <w:numId w:val="13"/>
        </w:numPr>
        <w:ind w:left="425" w:hanging="425"/>
      </w:pPr>
      <w:r w:rsidRPr="00B63252">
        <w:t>i</w:t>
      </w:r>
      <w:r w:rsidR="00015367" w:rsidRPr="00B63252">
        <w:t>nternational best practice</w:t>
      </w:r>
      <w:r w:rsidRPr="00B63252">
        <w:t>; and</w:t>
      </w:r>
    </w:p>
    <w:p w:rsidR="00015367" w:rsidRPr="00B63252" w:rsidRDefault="00653E84" w:rsidP="001C6447">
      <w:pPr>
        <w:pStyle w:val="ListParagraph"/>
        <w:numPr>
          <w:ilvl w:val="0"/>
          <w:numId w:val="13"/>
        </w:numPr>
        <w:ind w:left="425" w:hanging="425"/>
      </w:pPr>
      <w:r w:rsidRPr="00B63252">
        <w:t>p</w:t>
      </w:r>
      <w:r w:rsidR="00015367" w:rsidRPr="00B63252">
        <w:t>rotection of the environment</w:t>
      </w:r>
      <w:r w:rsidRPr="00B63252">
        <w:t>.</w:t>
      </w:r>
    </w:p>
    <w:p w:rsidR="00AB0F0D" w:rsidRPr="00AB0F0D" w:rsidRDefault="00AB0F0D" w:rsidP="00027EB0">
      <w:r w:rsidRPr="00593A92">
        <w:t xml:space="preserve">In 2014 ARPANSA published a regulatory guide on the </w:t>
      </w:r>
      <w:r w:rsidR="00593A92" w:rsidRPr="00593A92">
        <w:t>siting of controlled facilities [</w:t>
      </w:r>
      <w:r w:rsidR="00593A92" w:rsidRPr="00593A92">
        <w:rPr>
          <w:i/>
        </w:rPr>
        <w:t>Regulatory Guide: Siting of Controlled Facilities v2</w:t>
      </w:r>
      <w:r w:rsidR="00593A92" w:rsidRPr="00593A92">
        <w:t xml:space="preserve"> (REG-LA-SUP-240L, August 2014)] to assist applicants in meeting these criteria.</w:t>
      </w:r>
    </w:p>
    <w:p w:rsidR="00015367" w:rsidRPr="00615469" w:rsidRDefault="00015367" w:rsidP="00027EB0">
      <w:r w:rsidRPr="00AB0F0D">
        <w:t xml:space="preserve">In accordance with Regulation 40 of the ARPANS Regulations 1999, ARPANSA must invite public submissions on any application involving a nuclear installation. The CEO of </w:t>
      </w:r>
      <w:r w:rsidRPr="00AB0F0D">
        <w:lastRenderedPageBreak/>
        <w:t>ARPANSA is required to tak</w:t>
      </w:r>
      <w:r w:rsidRPr="00615469">
        <w:t>e into account the content of any public submissions in deciding whether or not to issue a facility licence that authorises conduct in relation to a nuclear installation.</w:t>
      </w:r>
    </w:p>
    <w:p w:rsidR="00015367" w:rsidRPr="001A0168" w:rsidRDefault="00015367" w:rsidP="00027EB0">
      <w:r w:rsidRPr="00C673CB">
        <w:rPr>
          <w:spacing w:val="-2"/>
        </w:rPr>
        <w:t xml:space="preserve">In </w:t>
      </w:r>
      <w:r w:rsidR="00125C6D">
        <w:rPr>
          <w:spacing w:val="-2"/>
        </w:rPr>
        <w:t>accordance with the ARPANS Act</w:t>
      </w:r>
      <w:r w:rsidRPr="00C673CB">
        <w:rPr>
          <w:spacing w:val="-2"/>
        </w:rPr>
        <w:t xml:space="preserve">, public submissions </w:t>
      </w:r>
      <w:r w:rsidR="00125C6D">
        <w:rPr>
          <w:spacing w:val="-2"/>
        </w:rPr>
        <w:t>were</w:t>
      </w:r>
      <w:r w:rsidRPr="00C673CB">
        <w:rPr>
          <w:spacing w:val="-2"/>
        </w:rPr>
        <w:t xml:space="preserve"> invited as part of assessing the application for licences to prepare a site for, to construct and to operate ANSTO’s OPAL research reactor, including its spent fuel management facilities.</w:t>
      </w:r>
      <w:r w:rsidR="00C673CB">
        <w:rPr>
          <w:spacing w:val="-2"/>
        </w:rPr>
        <w:t xml:space="preserve"> </w:t>
      </w:r>
      <w:r w:rsidRPr="00615469">
        <w:t xml:space="preserve">The EPBC Act also has statutory public engagement requirements. The Minister </w:t>
      </w:r>
      <w:r w:rsidR="0065123F">
        <w:t>for the Environment</w:t>
      </w:r>
      <w:r w:rsidRPr="00615469">
        <w:t xml:space="preserve"> is required to invite comments on any referral prior to a decision whether it is a controlled action and if it is a controlled</w:t>
      </w:r>
      <w:r w:rsidRPr="001A0168">
        <w:t xml:space="preserve"> action, comments are to be invited as part of the assessment.</w:t>
      </w:r>
    </w:p>
    <w:p w:rsidR="00015367" w:rsidRPr="00B63252" w:rsidRDefault="00015367" w:rsidP="00093547">
      <w:pPr>
        <w:pStyle w:val="TOCHeading"/>
        <w:rPr>
          <w:lang w:val="en-AU"/>
        </w:rPr>
      </w:pPr>
      <w:r w:rsidRPr="00B63252">
        <w:rPr>
          <w:lang w:val="en-AU"/>
        </w:rPr>
        <w:t>Consultation with other Contracting Parties</w:t>
      </w:r>
    </w:p>
    <w:p w:rsidR="00015367" w:rsidRPr="001A0168" w:rsidRDefault="009213AA" w:rsidP="00027EB0">
      <w:r>
        <w:t>Considering the geograph</w:t>
      </w:r>
      <w:r w:rsidR="009A44E2">
        <w:t>ical position and size</w:t>
      </w:r>
      <w:r>
        <w:t xml:space="preserve"> of Australia</w:t>
      </w:r>
      <w:r w:rsidR="009B5635">
        <w:t>,</w:t>
      </w:r>
      <w:r w:rsidR="00015367" w:rsidRPr="001A0168">
        <w:t xml:space="preserve"> it is unlikely that Australian spent fuel management facilities would have impacts on other Contracting Parties.</w:t>
      </w:r>
    </w:p>
    <w:p w:rsidR="00015367" w:rsidRPr="001A0168" w:rsidRDefault="00015367" w:rsidP="00027EB0">
      <w:pPr>
        <w:pStyle w:val="Heading2"/>
      </w:pPr>
      <w:bookmarkStart w:id="171" w:name="_Toc288730455"/>
      <w:bookmarkStart w:id="172" w:name="_Toc303000633"/>
      <w:bookmarkStart w:id="173" w:name="_Toc304206512"/>
      <w:bookmarkStart w:id="174" w:name="_Toc306379361"/>
      <w:bookmarkStart w:id="175" w:name="_Toc388522805"/>
      <w:bookmarkStart w:id="176" w:name="_Toc388455416"/>
      <w:bookmarkStart w:id="177" w:name="_Toc388454157"/>
      <w:bookmarkStart w:id="178" w:name="_Toc398309181"/>
      <w:bookmarkStart w:id="179" w:name="_Toc496009909"/>
      <w:r w:rsidRPr="001A0168">
        <w:t>Article 7 Design and Construction of Facilities</w:t>
      </w:r>
      <w:bookmarkEnd w:id="171"/>
      <w:bookmarkEnd w:id="172"/>
      <w:bookmarkEnd w:id="173"/>
      <w:bookmarkEnd w:id="174"/>
      <w:bookmarkEnd w:id="175"/>
      <w:bookmarkEnd w:id="176"/>
      <w:bookmarkEnd w:id="177"/>
      <w:bookmarkEnd w:id="178"/>
      <w:bookmarkEnd w:id="179"/>
    </w:p>
    <w:p w:rsidR="00015367" w:rsidRPr="001A0168" w:rsidRDefault="00015367" w:rsidP="00027EB0">
      <w:r w:rsidRPr="00EE69CD">
        <w:t>Commonwealth</w:t>
      </w:r>
      <w:r w:rsidRPr="001A0168">
        <w:t xml:space="preserve"> Government legislation and ARPANSA’s licensing system require that the design and construction of a spent fuel management facility incorporate suitable measures to limit radiological impacts on individuals, society and the environment, including those from discharges or uncontrolled releases.</w:t>
      </w:r>
    </w:p>
    <w:p w:rsidR="00015367" w:rsidRPr="001A0168" w:rsidRDefault="00015367" w:rsidP="00027EB0">
      <w:r w:rsidRPr="001A0168">
        <w:t>At the design stage, plans and other provisions for decommissioning of a facility are required in conceptual form. They must be revised and updated as the facility moves through the different licensing stages.</w:t>
      </w:r>
    </w:p>
    <w:p w:rsidR="00015367" w:rsidRPr="00B63252" w:rsidRDefault="00015367" w:rsidP="00093547">
      <w:pPr>
        <w:pStyle w:val="TOCHeading"/>
        <w:rPr>
          <w:lang w:val="en-AU"/>
        </w:rPr>
      </w:pPr>
      <w:r w:rsidRPr="00B63252">
        <w:rPr>
          <w:lang w:val="en-AU"/>
        </w:rPr>
        <w:lastRenderedPageBreak/>
        <w:t>Validation of technologies used</w:t>
      </w:r>
    </w:p>
    <w:p w:rsidR="00015367" w:rsidRPr="001A0168" w:rsidRDefault="00015367" w:rsidP="00027EB0">
      <w:r w:rsidRPr="001A0168">
        <w:t xml:space="preserve">Spent fuel from the OPAL reactor is managed in a service pool adjacent to the reactor pool. Like all safety systems in the OPAL reactor, the design of the service pool was subjected to a rigorous safety assessment process by ANSTO and INVAP </w:t>
      </w:r>
      <w:r w:rsidR="0031522E">
        <w:t>(</w:t>
      </w:r>
      <w:r w:rsidR="0031522E" w:rsidRPr="0031522E">
        <w:t xml:space="preserve">the </w:t>
      </w:r>
      <w:r w:rsidR="00090BF6" w:rsidRPr="0031522E">
        <w:t>Argentin</w:t>
      </w:r>
      <w:r w:rsidR="00090BF6">
        <w:t>e</w:t>
      </w:r>
      <w:r w:rsidR="00090BF6" w:rsidRPr="0031522E">
        <w:t xml:space="preserve"> </w:t>
      </w:r>
      <w:r w:rsidR="0031522E" w:rsidRPr="0031522E">
        <w:t>company that constructed the OPAL reactor)</w:t>
      </w:r>
      <w:r w:rsidR="0031522E">
        <w:t xml:space="preserve"> </w:t>
      </w:r>
      <w:r w:rsidRPr="001A0168">
        <w:t xml:space="preserve">prior to approval by the CEO of ARPANSA. Additionally, approval by the CEO of ARPANSA was required before construction of structures, systems and components which were identified as being important for safety. </w:t>
      </w:r>
    </w:p>
    <w:p w:rsidR="00015367" w:rsidRPr="001A0168" w:rsidRDefault="00015367" w:rsidP="00027EB0">
      <w:pPr>
        <w:pStyle w:val="Heading2"/>
      </w:pPr>
      <w:bookmarkStart w:id="180" w:name="_Toc288730456"/>
      <w:bookmarkStart w:id="181" w:name="_Toc303000634"/>
      <w:bookmarkStart w:id="182" w:name="_Toc304206513"/>
      <w:bookmarkStart w:id="183" w:name="_Toc306379362"/>
      <w:bookmarkStart w:id="184" w:name="_Toc388522806"/>
      <w:bookmarkStart w:id="185" w:name="_Toc388455417"/>
      <w:bookmarkStart w:id="186" w:name="_Toc388454158"/>
      <w:bookmarkStart w:id="187" w:name="_Toc398309182"/>
      <w:bookmarkStart w:id="188" w:name="_Toc496009910"/>
      <w:r w:rsidRPr="001A0168">
        <w:t>Article 8 Assessment of Safety of Facilities</w:t>
      </w:r>
      <w:bookmarkEnd w:id="180"/>
      <w:bookmarkEnd w:id="181"/>
      <w:bookmarkEnd w:id="182"/>
      <w:bookmarkEnd w:id="183"/>
      <w:bookmarkEnd w:id="184"/>
      <w:bookmarkEnd w:id="185"/>
      <w:bookmarkEnd w:id="186"/>
      <w:bookmarkEnd w:id="187"/>
      <w:bookmarkEnd w:id="188"/>
    </w:p>
    <w:p w:rsidR="00015367" w:rsidRDefault="00015367" w:rsidP="00027EB0">
      <w:r w:rsidRPr="00EE69CD">
        <w:rPr>
          <w:rFonts w:cs="TimesNewRomanPSMT"/>
        </w:rPr>
        <w:t>Commonwealth</w:t>
      </w:r>
      <w:r w:rsidRPr="001A0168">
        <w:t xml:space="preserve"> Government legislation and ARPANSA’s licensing system require that, before construction of a spent fuel management facility, a safety assessment and an environmental assessment appropriate to the hazard presented by the facility, and covering its operating lifetime, must be </w:t>
      </w:r>
      <w:r w:rsidRPr="00B214BE">
        <w:t>carried out.</w:t>
      </w:r>
    </w:p>
    <w:p w:rsidR="00B214BE" w:rsidRPr="001A0168" w:rsidRDefault="00B214BE" w:rsidP="00027EB0">
      <w:r w:rsidRPr="00B214BE">
        <w:t xml:space="preserve">The updated ARPANSA </w:t>
      </w:r>
      <w:r w:rsidRPr="00C0307A">
        <w:t>Regulatory Guide</w:t>
      </w:r>
      <w:r w:rsidRPr="00B214BE">
        <w:rPr>
          <w:i/>
        </w:rPr>
        <w:t xml:space="preserve"> Plans </w:t>
      </w:r>
      <w:r w:rsidR="00240634">
        <w:rPr>
          <w:i/>
        </w:rPr>
        <w:t>and</w:t>
      </w:r>
      <w:r w:rsidRPr="00B214BE">
        <w:rPr>
          <w:i/>
        </w:rPr>
        <w:t xml:space="preserve"> Arrangements for Managing Safety v</w:t>
      </w:r>
      <w:r w:rsidR="00C0307A">
        <w:rPr>
          <w:i/>
        </w:rPr>
        <w:t>6</w:t>
      </w:r>
      <w:r w:rsidRPr="00B214BE">
        <w:t xml:space="preserve"> (REG-LA-SUP-240B, </w:t>
      </w:r>
      <w:r w:rsidR="00240634">
        <w:t>February</w:t>
      </w:r>
      <w:r w:rsidRPr="00B214BE">
        <w:t xml:space="preserve"> 201</w:t>
      </w:r>
      <w:r w:rsidR="00240634">
        <w:t>7</w:t>
      </w:r>
      <w:r w:rsidR="00056E91" w:rsidRPr="00B214BE">
        <w:t>)</w:t>
      </w:r>
      <w:r w:rsidRPr="00B214BE">
        <w:t xml:space="preserve"> sets out the regulatory expectation and therefore the criteria by which the adequacy of a radiation management plan is judged.</w:t>
      </w:r>
    </w:p>
    <w:p w:rsidR="00015367" w:rsidRPr="001A0168" w:rsidRDefault="00015367" w:rsidP="00027EB0">
      <w:r w:rsidRPr="001A0168">
        <w:t>Updated and detailed versions of the safety and environmental assessments must be prepared as part of the application for a licence to operate a spent fuel management facility. This application must be approved before operation can commence.</w:t>
      </w:r>
      <w:r w:rsidR="004736C7" w:rsidRPr="004736C7">
        <w:t xml:space="preserve"> Mandatory Periodic Safety Reviews ensure the ongoing safety of spent fuel management systems at OPAL.</w:t>
      </w:r>
    </w:p>
    <w:p w:rsidR="00015367" w:rsidRPr="001A0168" w:rsidRDefault="00015367" w:rsidP="00027EB0">
      <w:pPr>
        <w:pStyle w:val="Heading2"/>
      </w:pPr>
      <w:bookmarkStart w:id="189" w:name="_Toc288730457"/>
      <w:bookmarkStart w:id="190" w:name="_Toc303000635"/>
      <w:bookmarkStart w:id="191" w:name="_Toc304206514"/>
      <w:bookmarkStart w:id="192" w:name="_Toc306379363"/>
      <w:bookmarkStart w:id="193" w:name="_Toc388522807"/>
      <w:bookmarkStart w:id="194" w:name="_Toc388455418"/>
      <w:bookmarkStart w:id="195" w:name="_Toc388454159"/>
      <w:bookmarkStart w:id="196" w:name="_Toc398309183"/>
      <w:bookmarkStart w:id="197" w:name="_Toc496009911"/>
      <w:r w:rsidRPr="001A0168">
        <w:lastRenderedPageBreak/>
        <w:t>Article 9 Operation of Facilities</w:t>
      </w:r>
      <w:bookmarkEnd w:id="189"/>
      <w:bookmarkEnd w:id="190"/>
      <w:bookmarkEnd w:id="191"/>
      <w:bookmarkEnd w:id="192"/>
      <w:bookmarkEnd w:id="193"/>
      <w:bookmarkEnd w:id="194"/>
      <w:bookmarkEnd w:id="195"/>
      <w:bookmarkEnd w:id="196"/>
      <w:bookmarkEnd w:id="197"/>
    </w:p>
    <w:p w:rsidR="00015367" w:rsidRPr="001A0168" w:rsidRDefault="00015367" w:rsidP="00027EB0">
      <w:r w:rsidRPr="001A0168">
        <w:t>Commonwealth Government legislation and ARPANSA’s licensing system require that the grant of a licence to operate is based on appropriate safety, health and environmental impact assessments and is conditional on the completion of a commissioning program demonstrating that the facility, as constructed, can be operated safely.</w:t>
      </w:r>
    </w:p>
    <w:p w:rsidR="00015367" w:rsidRPr="001A0168" w:rsidRDefault="00015367" w:rsidP="00027EB0">
      <w:r w:rsidRPr="001A0168">
        <w:t xml:space="preserve">Operational limits and </w:t>
      </w:r>
      <w:r w:rsidRPr="00EE69CD">
        <w:t>conditions derived from tests, opera</w:t>
      </w:r>
      <w:r w:rsidR="004736C7">
        <w:t>ting experience and assessments</w:t>
      </w:r>
      <w:r w:rsidRPr="00EE69CD">
        <w:t xml:space="preserve"> must be defined and revised as necessary.</w:t>
      </w:r>
      <w:r w:rsidRPr="00EE69CD">
        <w:rPr>
          <w:rFonts w:cs="TimesNewRomanPSMT"/>
        </w:rPr>
        <w:t xml:space="preserve"> The operational limits and conditions will be derived from periodical safety analysis and</w:t>
      </w:r>
      <w:r w:rsidRPr="00EE69CD">
        <w:t xml:space="preserve"> health and environmental</w:t>
      </w:r>
      <w:r w:rsidRPr="001A0168">
        <w:t xml:space="preserve"> impact assessments</w:t>
      </w:r>
      <w:r w:rsidRPr="00B63252">
        <w:t xml:space="preserve"> conducted for the facilities.</w:t>
      </w:r>
    </w:p>
    <w:p w:rsidR="00015367" w:rsidRPr="001A0168" w:rsidRDefault="00015367" w:rsidP="00027EB0">
      <w:r w:rsidRPr="001A0168">
        <w:t>Licence conditions require that:</w:t>
      </w:r>
    </w:p>
    <w:p w:rsidR="00015367" w:rsidRPr="00B63252" w:rsidRDefault="00015367" w:rsidP="001C6447">
      <w:pPr>
        <w:pStyle w:val="ListParagraph"/>
        <w:numPr>
          <w:ilvl w:val="0"/>
          <w:numId w:val="13"/>
        </w:numPr>
        <w:ind w:left="425" w:hanging="425"/>
      </w:pPr>
      <w:r w:rsidRPr="00B63252">
        <w:t>operation, maintenance, monitoring, inspection and testing must be conducted in accordan</w:t>
      </w:r>
      <w:r w:rsidR="00D06C9E" w:rsidRPr="00B63252">
        <w:t>ce with established procedures;</w:t>
      </w:r>
    </w:p>
    <w:p w:rsidR="00015367" w:rsidRPr="00B63252" w:rsidRDefault="00015367" w:rsidP="001C6447">
      <w:pPr>
        <w:pStyle w:val="ListParagraph"/>
        <w:numPr>
          <w:ilvl w:val="0"/>
          <w:numId w:val="13"/>
        </w:numPr>
        <w:ind w:left="425" w:hanging="425"/>
      </w:pPr>
      <w:r w:rsidRPr="00B63252">
        <w:t>engineering and technical support in all safety-related fields must be available throughout the operating life of the</w:t>
      </w:r>
      <w:r w:rsidR="00D06C9E" w:rsidRPr="00B63252">
        <w:t xml:space="preserve"> spent fuel management facility; and</w:t>
      </w:r>
    </w:p>
    <w:p w:rsidR="00015367" w:rsidRPr="00B63252" w:rsidRDefault="00015367" w:rsidP="001C6447">
      <w:pPr>
        <w:pStyle w:val="ListParagraph"/>
        <w:numPr>
          <w:ilvl w:val="0"/>
          <w:numId w:val="13"/>
        </w:numPr>
        <w:ind w:left="425" w:hanging="425"/>
      </w:pPr>
      <w:r w:rsidRPr="00B63252">
        <w:t>incidents significant to safety must be reported to the regulatory authority in a timely manner by the licence holder.</w:t>
      </w:r>
    </w:p>
    <w:p w:rsidR="00015367" w:rsidRPr="001A0168" w:rsidRDefault="00015367" w:rsidP="00027EB0">
      <w:r w:rsidRPr="001A0168">
        <w:t>Compliance is ensured through regular inspections by the regulatory authority.</w:t>
      </w:r>
    </w:p>
    <w:p w:rsidR="00015367" w:rsidRPr="00B63252" w:rsidRDefault="00015367" w:rsidP="00093547">
      <w:pPr>
        <w:pStyle w:val="TOCHeading"/>
        <w:rPr>
          <w:lang w:val="en-AU"/>
        </w:rPr>
      </w:pPr>
      <w:r w:rsidRPr="00B63252">
        <w:rPr>
          <w:lang w:val="en-AU"/>
        </w:rPr>
        <w:t>Collection and analysis of operating experience</w:t>
      </w:r>
    </w:p>
    <w:p w:rsidR="00015367" w:rsidRPr="001A0168" w:rsidRDefault="00015367" w:rsidP="00027EB0">
      <w:r w:rsidRPr="001A0168">
        <w:t xml:space="preserve">Under the ANSTO Business Management System and the </w:t>
      </w:r>
      <w:r w:rsidR="00ED26B5">
        <w:t>Work</w:t>
      </w:r>
      <w:r w:rsidR="00ED26B5" w:rsidRPr="00CC11E5">
        <w:t xml:space="preserve"> </w:t>
      </w:r>
      <w:r w:rsidRPr="001A0168">
        <w:t>Health, Safety and Environment system, ANSTO collects and analyses data on operating experience, and acts upon that data where appropriate.</w:t>
      </w:r>
    </w:p>
    <w:p w:rsidR="00015367" w:rsidRPr="00B63252" w:rsidRDefault="00015367" w:rsidP="00093547">
      <w:pPr>
        <w:pStyle w:val="TOCHeading"/>
        <w:rPr>
          <w:lang w:val="en-AU"/>
        </w:rPr>
      </w:pPr>
      <w:r w:rsidRPr="00B63252">
        <w:rPr>
          <w:lang w:val="en-AU"/>
        </w:rPr>
        <w:lastRenderedPageBreak/>
        <w:t>Preparation and update of decommissioning plans</w:t>
      </w:r>
    </w:p>
    <w:p w:rsidR="00015367" w:rsidRPr="00615469" w:rsidRDefault="00015367" w:rsidP="00027EB0">
      <w:r w:rsidRPr="001A0168">
        <w:t xml:space="preserve">Decommissioning plans for spent fuel management facilities are in place and will be reviewed by ANSTO, in </w:t>
      </w:r>
      <w:r w:rsidRPr="00AB0F0D">
        <w:t xml:space="preserve">conjunction with ARPANSA, prior to seeking approval for implementation. ARPANSA </w:t>
      </w:r>
      <w:r w:rsidRPr="00615469">
        <w:t>expect</w:t>
      </w:r>
      <w:r w:rsidR="008405F6">
        <w:t>s</w:t>
      </w:r>
      <w:r w:rsidRPr="00615469">
        <w:t xml:space="preserve"> that the operating organisation will progressively update the decommissioning plan throughout the life of the facility and that each separate application for authorisation under the ARPANS Act (siting, construction, operation and eventually decommissioning itself) will include a decommissioning plan. Each updated plan must take into account recent experience derived from international developments in decommissioning practice.</w:t>
      </w:r>
    </w:p>
    <w:p w:rsidR="00015367" w:rsidRPr="00F511AB" w:rsidRDefault="00015367" w:rsidP="00027EB0">
      <w:pPr>
        <w:pStyle w:val="Heading2"/>
      </w:pPr>
      <w:bookmarkStart w:id="198" w:name="_Toc288730458"/>
      <w:bookmarkStart w:id="199" w:name="_Toc303000636"/>
      <w:bookmarkStart w:id="200" w:name="_Toc304206515"/>
      <w:bookmarkStart w:id="201" w:name="_Toc306379364"/>
      <w:bookmarkStart w:id="202" w:name="_Toc388522808"/>
      <w:bookmarkStart w:id="203" w:name="_Toc388455419"/>
      <w:bookmarkStart w:id="204" w:name="_Toc388454160"/>
      <w:bookmarkStart w:id="205" w:name="_Toc398309184"/>
      <w:bookmarkStart w:id="206" w:name="_Toc496009912"/>
      <w:r w:rsidRPr="00F511AB">
        <w:t>Article 10 Disposal of Spent Fuel</w:t>
      </w:r>
      <w:bookmarkEnd w:id="198"/>
      <w:bookmarkEnd w:id="199"/>
      <w:bookmarkEnd w:id="200"/>
      <w:bookmarkEnd w:id="201"/>
      <w:bookmarkEnd w:id="202"/>
      <w:bookmarkEnd w:id="203"/>
      <w:bookmarkEnd w:id="204"/>
      <w:bookmarkEnd w:id="205"/>
      <w:bookmarkEnd w:id="206"/>
    </w:p>
    <w:p w:rsidR="00196811" w:rsidRDefault="00015367" w:rsidP="00093547">
      <w:r w:rsidRPr="001A0168">
        <w:t>As Australia has no plans for direct disposal of spent fuel, this provision has no current application to Australia.</w:t>
      </w:r>
    </w:p>
    <w:p w:rsidR="00AE07B4" w:rsidRDefault="00AE07B4" w:rsidP="00093547"/>
    <w:p w:rsidR="00E35285" w:rsidRDefault="00E35285" w:rsidP="00A40C62">
      <w:pPr>
        <w:pStyle w:val="Heading1"/>
        <w:sectPr w:rsidR="00E35285" w:rsidSect="00452077">
          <w:footerReference w:type="default" r:id="rId137"/>
          <w:footnotePr>
            <w:numFmt w:val="chicago"/>
            <w:numRestart w:val="eachSect"/>
          </w:footnotePr>
          <w:pgSz w:w="11906" w:h="16838" w:code="9"/>
          <w:pgMar w:top="1134" w:right="1134" w:bottom="1134" w:left="1134" w:header="709" w:footer="709" w:gutter="0"/>
          <w:cols w:space="708"/>
          <w:docGrid w:linePitch="360"/>
        </w:sectPr>
      </w:pPr>
    </w:p>
    <w:p w:rsidR="00015367" w:rsidRDefault="00E35285" w:rsidP="00093547">
      <w:pPr>
        <w:pStyle w:val="Heading1"/>
      </w:pPr>
      <w:bookmarkStart w:id="207" w:name="_Toc388522809"/>
      <w:bookmarkStart w:id="208" w:name="_Toc388455420"/>
      <w:bookmarkStart w:id="209" w:name="_Toc388454161"/>
      <w:bookmarkStart w:id="210" w:name="_Toc398309185"/>
      <w:bookmarkStart w:id="211" w:name="_Toc496009913"/>
      <w:r>
        <w:lastRenderedPageBreak/>
        <w:t>S</w:t>
      </w:r>
      <w:r w:rsidR="00015367">
        <w:t>afety of Radioactive Waste Management</w:t>
      </w:r>
      <w:bookmarkStart w:id="212" w:name="_Toc288730460"/>
      <w:bookmarkStart w:id="213" w:name="OLE_LINK8"/>
      <w:bookmarkEnd w:id="207"/>
      <w:bookmarkEnd w:id="208"/>
      <w:bookmarkEnd w:id="209"/>
      <w:bookmarkEnd w:id="210"/>
      <w:bookmarkEnd w:id="211"/>
    </w:p>
    <w:p w:rsidR="00015367" w:rsidRPr="001A0168" w:rsidRDefault="00015367" w:rsidP="00027EB0">
      <w:pPr>
        <w:pStyle w:val="Heading2"/>
      </w:pPr>
      <w:bookmarkStart w:id="214" w:name="_Toc303000638"/>
      <w:bookmarkStart w:id="215" w:name="_Toc304206517"/>
      <w:bookmarkStart w:id="216" w:name="_Toc306379366"/>
      <w:bookmarkStart w:id="217" w:name="_Toc388522810"/>
      <w:bookmarkStart w:id="218" w:name="_Toc388455421"/>
      <w:bookmarkStart w:id="219" w:name="_Toc388454162"/>
      <w:bookmarkStart w:id="220" w:name="_Toc398309186"/>
      <w:bookmarkStart w:id="221" w:name="_Toc496009914"/>
      <w:r w:rsidRPr="001A0168">
        <w:t>Article 11 General Safety Requirements</w:t>
      </w:r>
      <w:bookmarkEnd w:id="212"/>
      <w:bookmarkEnd w:id="214"/>
      <w:bookmarkEnd w:id="215"/>
      <w:bookmarkEnd w:id="216"/>
      <w:bookmarkEnd w:id="217"/>
      <w:bookmarkEnd w:id="218"/>
      <w:bookmarkEnd w:id="219"/>
      <w:bookmarkEnd w:id="220"/>
      <w:bookmarkEnd w:id="221"/>
    </w:p>
    <w:p w:rsidR="00015367" w:rsidRPr="00B63252" w:rsidRDefault="00015367" w:rsidP="00093547">
      <w:pPr>
        <w:pStyle w:val="TOCHeading"/>
        <w:rPr>
          <w:lang w:val="en-AU"/>
        </w:rPr>
      </w:pPr>
      <w:r w:rsidRPr="00B63252">
        <w:rPr>
          <w:lang w:val="en-AU"/>
        </w:rPr>
        <w:t>Measures to prevent criticality and ensure removal of residual heat</w:t>
      </w:r>
    </w:p>
    <w:p w:rsidR="00015367" w:rsidRPr="001A0168" w:rsidRDefault="00015367" w:rsidP="00027EB0">
      <w:r w:rsidRPr="001A0168">
        <w:t xml:space="preserve">Criticality is considered in guidance provided by the </w:t>
      </w:r>
      <w:bookmarkStart w:id="222" w:name="OLE_LINK10"/>
      <w:r w:rsidR="008405F6">
        <w:t>s</w:t>
      </w:r>
      <w:r w:rsidRPr="008405F6">
        <w:t xml:space="preserve">afety </w:t>
      </w:r>
      <w:r w:rsidR="008405F6">
        <w:t>g</w:t>
      </w:r>
      <w:r w:rsidRPr="008405F6">
        <w:t>uide</w:t>
      </w:r>
      <w:r w:rsidR="009110DB">
        <w:rPr>
          <w:i/>
        </w:rPr>
        <w:t xml:space="preserve"> </w:t>
      </w:r>
      <w:r w:rsidRPr="001A0168">
        <w:rPr>
          <w:i/>
        </w:rPr>
        <w:t xml:space="preserve">Predisposal Management of Radioactive Waste </w:t>
      </w:r>
      <w:r w:rsidRPr="001A0168">
        <w:t>published by ARPANSA in September 2008</w:t>
      </w:r>
      <w:bookmarkEnd w:id="222"/>
      <w:r w:rsidR="009110DB">
        <w:t xml:space="preserve"> (ARPANSA, 2008</w:t>
      </w:r>
      <w:r w:rsidR="00FE1893">
        <w:t>b</w:t>
      </w:r>
      <w:r w:rsidR="009110DB">
        <w:t>)</w:t>
      </w:r>
      <w:r w:rsidRPr="001A0168">
        <w:t>. The guidance advises that if fissile material is present in laboratory or medical waste, the potential for criticality should be evaluated and eliminated by means of design features and administrative controls.</w:t>
      </w:r>
    </w:p>
    <w:p w:rsidR="00015367" w:rsidRPr="001A0168" w:rsidRDefault="00015367" w:rsidP="00027EB0">
      <w:bookmarkStart w:id="223" w:name="OLE_LINK25"/>
      <w:r w:rsidRPr="001A0168">
        <w:t>ANSTO holds small amounts of radioactive wastes with fissile material associated with its production of molybdenum-99 for nuclear medicine. Specifically, residual uranium from LEU target plates is captured on filter cups, which are stored at ANSTO’s waste management facilities. Criticality</w:t>
      </w:r>
      <w:r w:rsidR="00C44932">
        <w:t xml:space="preserve"> of the uranium in these filter cups</w:t>
      </w:r>
      <w:r w:rsidRPr="001A0168">
        <w:t xml:space="preserve"> is prevented </w:t>
      </w:r>
      <w:r w:rsidRPr="002F0DEF">
        <w:t xml:space="preserve">by </w:t>
      </w:r>
      <w:r w:rsidR="002F0DEF" w:rsidRPr="002F0DEF">
        <w:t>limiting the quantity of uranium in the cups</w:t>
      </w:r>
      <w:r w:rsidR="00C44932">
        <w:t xml:space="preserve">, </w:t>
      </w:r>
      <w:r w:rsidR="00C44932" w:rsidRPr="00C44932">
        <w:t>the maximum number of cups in a designated storage location</w:t>
      </w:r>
      <w:r w:rsidR="002F0DEF" w:rsidRPr="002F0DEF">
        <w:t xml:space="preserve"> and the safe design of the storage facility</w:t>
      </w:r>
      <w:r w:rsidR="002F0DEF">
        <w:t>,</w:t>
      </w:r>
      <w:r w:rsidR="002F0DEF" w:rsidRPr="002F0DEF">
        <w:t xml:space="preserve"> and compliance with </w:t>
      </w:r>
      <w:r w:rsidRPr="002F0DEF">
        <w:t>criticality</w:t>
      </w:r>
      <w:r w:rsidRPr="001A0168">
        <w:t xml:space="preserve"> certificates.</w:t>
      </w:r>
    </w:p>
    <w:p w:rsidR="00015367" w:rsidRPr="001A0168" w:rsidRDefault="00015367" w:rsidP="00027EB0">
      <w:r w:rsidRPr="001A0168">
        <w:t>Heat removal and criticality are addressed in the design and operation of relevant facilities. For example,</w:t>
      </w:r>
      <w:bookmarkEnd w:id="223"/>
      <w:r w:rsidRPr="001A0168">
        <w:t xml:space="preserve"> all steps in waste management at ANSTO are subject to ANSTO’s internal safety management processes. Those safety management processes consider all factors relevant to safety, including criticality and heat generation. In addition to the safety management processes, residual heat and criticality are addressed in facility design.</w:t>
      </w:r>
    </w:p>
    <w:p w:rsidR="00015367" w:rsidRPr="001A0168" w:rsidRDefault="00015367" w:rsidP="00027EB0">
      <w:r w:rsidRPr="001A0168">
        <w:t xml:space="preserve">ARPANSA licences and routinely inspects the </w:t>
      </w:r>
      <w:r w:rsidR="009F1E44">
        <w:t>radioactive waste management facilities</w:t>
      </w:r>
      <w:r w:rsidRPr="001A0168">
        <w:t xml:space="preserve"> at ANSTO. In addition, the safety of these facilities is optimised through ANSTO’s internal </w:t>
      </w:r>
      <w:r w:rsidRPr="001A0168">
        <w:lastRenderedPageBreak/>
        <w:t>review processes including inspections, evaluation of performance and criticality certification systems.</w:t>
      </w:r>
    </w:p>
    <w:bookmarkEnd w:id="213"/>
    <w:p w:rsidR="00015367" w:rsidRPr="00B63252" w:rsidRDefault="00015367" w:rsidP="00196811">
      <w:pPr>
        <w:pStyle w:val="TOCHeading"/>
        <w:rPr>
          <w:lang w:val="en-AU"/>
        </w:rPr>
      </w:pPr>
      <w:r w:rsidRPr="00B63252">
        <w:rPr>
          <w:lang w:val="en-AU"/>
        </w:rPr>
        <w:t>Measures to ensure minimum practical generation of radioactive waste</w:t>
      </w:r>
    </w:p>
    <w:p w:rsidR="00015367" w:rsidRPr="001A0168" w:rsidRDefault="00015367" w:rsidP="00027EB0">
      <w:bookmarkStart w:id="224" w:name="OLE_LINK11"/>
      <w:r w:rsidRPr="001A0168">
        <w:t xml:space="preserve">The </w:t>
      </w:r>
      <w:bookmarkEnd w:id="224"/>
      <w:r w:rsidR="009110DB">
        <w:t>predisposal management safety g</w:t>
      </w:r>
      <w:r w:rsidRPr="001A0168">
        <w:t xml:space="preserve">uide </w:t>
      </w:r>
      <w:r w:rsidR="009110DB">
        <w:t>(ARPANSA, 2008</w:t>
      </w:r>
      <w:r w:rsidR="00FE1893">
        <w:t>b</w:t>
      </w:r>
      <w:r w:rsidR="009110DB">
        <w:t xml:space="preserve">) </w:t>
      </w:r>
      <w:r w:rsidRPr="001A0168">
        <w:t>provides detailed guidance on methods of minimising waste generation both at the facility design stage and during operations.</w:t>
      </w:r>
    </w:p>
    <w:p w:rsidR="00015367" w:rsidRPr="001A0168" w:rsidRDefault="00015367" w:rsidP="00027EB0">
      <w:r w:rsidRPr="001A0168">
        <w:t>Waste contaminated with short-lived radionuclides can be collected and stored until the radioactivity decays sufficiently to meet exemption levels adopted by all jurisdictions in their legi</w:t>
      </w:r>
      <w:r w:rsidR="00D67E0E">
        <w:t xml:space="preserve">slation as detailed in the NDRP </w:t>
      </w:r>
      <w:r w:rsidR="00D67E0E" w:rsidRPr="006C57B7">
        <w:t>(ARPANSA, 201</w:t>
      </w:r>
      <w:r w:rsidR="008405F6">
        <w:t>7</w:t>
      </w:r>
      <w:r w:rsidR="00740F7E">
        <w:t>a</w:t>
      </w:r>
      <w:r w:rsidR="00D67E0E" w:rsidRPr="006C57B7">
        <w:t>)</w:t>
      </w:r>
      <w:r w:rsidR="00D67E0E">
        <w:t>.</w:t>
      </w:r>
    </w:p>
    <w:p w:rsidR="00015367" w:rsidRPr="00D71633" w:rsidRDefault="00015367" w:rsidP="00027EB0">
      <w:r w:rsidRPr="001A0168">
        <w:t xml:space="preserve">In </w:t>
      </w:r>
      <w:r w:rsidRPr="00D71633">
        <w:t>most jurisdictions, licensees are required to prepare plans for the management of waste</w:t>
      </w:r>
      <w:r w:rsidR="006C4695">
        <w:t>, including t</w:t>
      </w:r>
      <w:r w:rsidRPr="00D71633">
        <w:t>he processes by which the generation of radioactive waste is minimised.</w:t>
      </w:r>
    </w:p>
    <w:p w:rsidR="00015367" w:rsidRPr="00012643" w:rsidRDefault="00015367" w:rsidP="00027EB0">
      <w:pPr>
        <w:rPr>
          <w:spacing w:val="-4"/>
        </w:rPr>
      </w:pPr>
      <w:r w:rsidRPr="00012643">
        <w:rPr>
          <w:spacing w:val="-4"/>
        </w:rPr>
        <w:t>At ANSTO, waste minimisation practices include segregation of wastes at the source (radioactive from non-radioactive) to reduce the potential for cross-contamination</w:t>
      </w:r>
      <w:r w:rsidR="00CF7C61">
        <w:rPr>
          <w:spacing w:val="-4"/>
        </w:rPr>
        <w:t>,</w:t>
      </w:r>
      <w:r w:rsidRPr="00012643">
        <w:rPr>
          <w:spacing w:val="-4"/>
        </w:rPr>
        <w:t xml:space="preserve"> process</w:t>
      </w:r>
      <w:r w:rsidR="00DB1EFE">
        <w:rPr>
          <w:spacing w:val="-4"/>
        </w:rPr>
        <w:t>es</w:t>
      </w:r>
      <w:r w:rsidRPr="00012643">
        <w:rPr>
          <w:spacing w:val="-4"/>
        </w:rPr>
        <w:t xml:space="preserve"> to </w:t>
      </w:r>
      <w:r w:rsidR="00CF7C61">
        <w:rPr>
          <w:spacing w:val="-4"/>
        </w:rPr>
        <w:t>identify waste that meets the regulatory criteria</w:t>
      </w:r>
      <w:r w:rsidR="00CF7C61" w:rsidRPr="00012643">
        <w:rPr>
          <w:spacing w:val="-4"/>
        </w:rPr>
        <w:t xml:space="preserve"> </w:t>
      </w:r>
      <w:r w:rsidRPr="00012643">
        <w:rPr>
          <w:spacing w:val="-4"/>
        </w:rPr>
        <w:t>for free-release and the separation of short-lived from long-lived wastes to allow for delay and decay.</w:t>
      </w:r>
    </w:p>
    <w:p w:rsidR="00015367" w:rsidRPr="00B63252" w:rsidRDefault="00015367" w:rsidP="00093547">
      <w:pPr>
        <w:pStyle w:val="TOCHeading"/>
        <w:rPr>
          <w:lang w:val="en-AU"/>
        </w:rPr>
      </w:pPr>
      <w:r w:rsidRPr="00B63252">
        <w:rPr>
          <w:lang w:val="en-AU"/>
        </w:rPr>
        <w:t>Measures to take into account interdependencies</w:t>
      </w:r>
    </w:p>
    <w:p w:rsidR="00015367" w:rsidRPr="00615469" w:rsidRDefault="00015367" w:rsidP="00027EB0">
      <w:r w:rsidRPr="00615469">
        <w:t>Interdependencies have been carefully consid</w:t>
      </w:r>
      <w:r w:rsidR="009110DB">
        <w:t>ered in the development of the predisposal management safety g</w:t>
      </w:r>
      <w:r w:rsidRPr="00615469">
        <w:t>uide</w:t>
      </w:r>
      <w:r w:rsidR="009110DB">
        <w:t xml:space="preserve"> (ARPANSA, 2008</w:t>
      </w:r>
      <w:r w:rsidR="00FE1893">
        <w:t>b</w:t>
      </w:r>
      <w:r w:rsidR="009110DB">
        <w:t>)</w:t>
      </w:r>
      <w:r w:rsidRPr="00615469">
        <w:t xml:space="preserve">. The guidance includes consultation with responsible personnel and organisations. </w:t>
      </w:r>
    </w:p>
    <w:p w:rsidR="0070136D" w:rsidRPr="00615469" w:rsidRDefault="0070136D" w:rsidP="0070136D">
      <w:r w:rsidRPr="007A4B34">
        <w:lastRenderedPageBreak/>
        <w:t>In addition to safety, safeguards requirements may apply to waste</w:t>
      </w:r>
      <w:r>
        <w:t xml:space="preserve"> material</w:t>
      </w:r>
      <w:r w:rsidRPr="007A4B34">
        <w:t xml:space="preserve"> containing uranium, plutonium or thorium. Australia is </w:t>
      </w:r>
      <w:r>
        <w:t>examining</w:t>
      </w:r>
      <w:r w:rsidRPr="007A4B34">
        <w:t xml:space="preserve"> how the need to condition nuclear material into a practicably irrecoverable form (from a safeguards perspective) interacts with radiation protection principles such as waste minimisation.</w:t>
      </w:r>
    </w:p>
    <w:p w:rsidR="00015367" w:rsidRPr="00615469" w:rsidRDefault="00015367" w:rsidP="00027EB0">
      <w:r w:rsidRPr="00615469">
        <w:t xml:space="preserve">ANSTO has in place procedures for </w:t>
      </w:r>
      <w:r w:rsidR="00561F2E">
        <w:t>approval</w:t>
      </w:r>
      <w:r w:rsidR="00561F2E" w:rsidRPr="00561F2E">
        <w:t>s</w:t>
      </w:r>
      <w:r w:rsidR="00561F2E" w:rsidRPr="00615469">
        <w:t xml:space="preserve"> </w:t>
      </w:r>
      <w:r w:rsidRPr="00615469">
        <w:t>and certification between each step in radioactive waste management.</w:t>
      </w:r>
    </w:p>
    <w:p w:rsidR="00015367" w:rsidRPr="00B63252" w:rsidRDefault="00015367" w:rsidP="00093547">
      <w:pPr>
        <w:pStyle w:val="TOCHeading"/>
        <w:rPr>
          <w:lang w:val="en-AU"/>
        </w:rPr>
      </w:pPr>
      <w:r w:rsidRPr="00B63252">
        <w:rPr>
          <w:lang w:val="en-AU"/>
        </w:rPr>
        <w:t>National legislation to protect individuals, society and the environment</w:t>
      </w:r>
    </w:p>
    <w:p w:rsidR="00015367" w:rsidRPr="001A0168" w:rsidRDefault="00015367" w:rsidP="00027EB0">
      <w:r w:rsidRPr="001A0168">
        <w:t xml:space="preserve">The legislative systems in place in Australia, described in </w:t>
      </w:r>
      <w:r w:rsidRPr="001A0168">
        <w:rPr>
          <w:i/>
        </w:rPr>
        <w:t>Section E: Legislative and Regulatory System</w:t>
      </w:r>
      <w:r w:rsidRPr="001A0168">
        <w:t xml:space="preserve"> of this report, underpin the process of minimising the risk of harm to individuals, society and the environment from exposures to ionising radiation that result from the management of radioactive waste. These systems are based on the document </w:t>
      </w:r>
      <w:r w:rsidR="00056E91" w:rsidRPr="001A0168">
        <w:t>RPS</w:t>
      </w:r>
      <w:r w:rsidR="008405F6">
        <w:t xml:space="preserve"> C-1</w:t>
      </w:r>
      <w:r w:rsidR="00183CCF">
        <w:t xml:space="preserve"> </w:t>
      </w:r>
      <w:r w:rsidR="00183CCF" w:rsidRPr="008251A3">
        <w:t>(ARPANSA, 20</w:t>
      </w:r>
      <w:r w:rsidR="008405F6">
        <w:t>16</w:t>
      </w:r>
      <w:r w:rsidR="00183CCF" w:rsidRPr="008251A3">
        <w:t>)</w:t>
      </w:r>
      <w:r w:rsidRPr="001A0168">
        <w:t xml:space="preserve">, which in turn is consistent with the </w:t>
      </w:r>
      <w:r w:rsidRPr="00F44DE1">
        <w:rPr>
          <w:i/>
        </w:rPr>
        <w:t>Basic Safety Standards</w:t>
      </w:r>
      <w:r w:rsidR="00B633A7">
        <w:t xml:space="preserve"> GSR Part 3</w:t>
      </w:r>
      <w:r w:rsidRPr="001A0168">
        <w:t xml:space="preserve"> (IAEA, </w:t>
      </w:r>
      <w:r w:rsidR="00B633A7" w:rsidRPr="0084638F">
        <w:t>2014</w:t>
      </w:r>
      <w:r w:rsidRPr="0084638F">
        <w:t>)</w:t>
      </w:r>
      <w:r w:rsidRPr="001A0168">
        <w:t xml:space="preserve"> and ICRP Publication </w:t>
      </w:r>
      <w:r w:rsidR="008405F6">
        <w:t>103</w:t>
      </w:r>
      <w:r w:rsidRPr="001A0168">
        <w:t xml:space="preserve"> (</w:t>
      </w:r>
      <w:r w:rsidR="008405F6">
        <w:t>2007</w:t>
      </w:r>
      <w:r w:rsidRPr="001A0168">
        <w:t>).</w:t>
      </w:r>
      <w:r w:rsidR="006D4BB6">
        <w:t xml:space="preserve"> </w:t>
      </w:r>
    </w:p>
    <w:p w:rsidR="00015367" w:rsidRPr="00BD10DC" w:rsidRDefault="00015367" w:rsidP="00027EB0">
      <w:r w:rsidRPr="001A0168">
        <w:t xml:space="preserve">The national standard </w:t>
      </w:r>
      <w:r w:rsidR="00B633A7">
        <w:t>is in the process of being</w:t>
      </w:r>
      <w:r w:rsidRPr="001A0168">
        <w:t xml:space="preserve"> adopted into legislation by each jurisdiction. However, some of the </w:t>
      </w:r>
      <w:r w:rsidR="006A7CBB">
        <w:t>S</w:t>
      </w:r>
      <w:r w:rsidRPr="001A0168">
        <w:t xml:space="preserve">tate and/or </w:t>
      </w:r>
      <w:r w:rsidR="006A7CBB">
        <w:t>T</w:t>
      </w:r>
      <w:r w:rsidRPr="001A0168">
        <w:t>erritory regulations</w:t>
      </w:r>
      <w:r w:rsidR="004A15DD">
        <w:t xml:space="preserve"> </w:t>
      </w:r>
      <w:r w:rsidRPr="001A0168">
        <w:t xml:space="preserve">predate the ICRP Publication </w:t>
      </w:r>
      <w:r w:rsidR="00125C6D">
        <w:t xml:space="preserve">Publications </w:t>
      </w:r>
      <w:r w:rsidRPr="001A0168">
        <w:t xml:space="preserve">60 </w:t>
      </w:r>
      <w:r w:rsidR="00125C6D">
        <w:t xml:space="preserve">and 103 </w:t>
      </w:r>
      <w:r w:rsidRPr="001A0168">
        <w:t xml:space="preserve">recommendations, and the ICRP Lung Model described in ICRP Publication 66, and as such are not </w:t>
      </w:r>
      <w:r w:rsidR="00B633A7">
        <w:t xml:space="preserve">yet </w:t>
      </w:r>
      <w:r w:rsidRPr="001A0168">
        <w:t>up to date with respect to c</w:t>
      </w:r>
      <w:r w:rsidR="00BD10DC">
        <w:t>urrent dose conversion factors.</w:t>
      </w:r>
    </w:p>
    <w:p w:rsidR="00015367" w:rsidRPr="00B63252" w:rsidRDefault="00015367" w:rsidP="00093547">
      <w:pPr>
        <w:pStyle w:val="TOCHeading"/>
        <w:rPr>
          <w:lang w:val="en-AU"/>
        </w:rPr>
      </w:pPr>
      <w:r w:rsidRPr="00B63252">
        <w:rPr>
          <w:lang w:val="en-AU"/>
        </w:rPr>
        <w:t>Assessment of biological, chemical and other hazards</w:t>
      </w:r>
    </w:p>
    <w:p w:rsidR="0001022C" w:rsidRDefault="00445454" w:rsidP="00631081">
      <w:r w:rsidRPr="00445454">
        <w:t>ARPANSA’s r</w:t>
      </w:r>
      <w:r w:rsidR="00015367" w:rsidRPr="00445454">
        <w:t xml:space="preserve">egulatory guidance </w:t>
      </w:r>
      <w:r w:rsidRPr="00445454">
        <w:t xml:space="preserve">documents </w:t>
      </w:r>
      <w:r w:rsidR="00015367" w:rsidRPr="00445454">
        <w:t xml:space="preserve">on management of radioactive waste </w:t>
      </w:r>
      <w:r w:rsidRPr="00445454">
        <w:t xml:space="preserve">are intended for use </w:t>
      </w:r>
      <w:r w:rsidR="00015367" w:rsidRPr="00445454">
        <w:t>by waste producers to assist in achieving compliance with man</w:t>
      </w:r>
      <w:r w:rsidR="00D71633" w:rsidRPr="0001022C">
        <w:t>datory Australian requirements.</w:t>
      </w:r>
    </w:p>
    <w:p w:rsidR="00015367" w:rsidRPr="001A0168" w:rsidRDefault="00015367" w:rsidP="00631081">
      <w:r w:rsidRPr="001A0168">
        <w:lastRenderedPageBreak/>
        <w:t xml:space="preserve">The </w:t>
      </w:r>
      <w:r w:rsidR="008650BD">
        <w:t>p</w:t>
      </w:r>
      <w:r w:rsidRPr="001A0168">
        <w:t>r</w:t>
      </w:r>
      <w:r w:rsidR="008650BD">
        <w:t>edisposal management safety g</w:t>
      </w:r>
      <w:r w:rsidRPr="001A0168">
        <w:t>uide</w:t>
      </w:r>
      <w:r w:rsidR="008650BD">
        <w:t xml:space="preserve"> (ARPANSA, 2008</w:t>
      </w:r>
      <w:r w:rsidR="00FE1893">
        <w:t>b</w:t>
      </w:r>
      <w:r w:rsidR="008650BD">
        <w:t>)</w:t>
      </w:r>
      <w:r w:rsidRPr="001A0168">
        <w:t xml:space="preserve"> advises that the radioactive waste management plan, safety assessment and management system should include consideration of the physical, chemical and/or biological characterisation of waste.</w:t>
      </w:r>
      <w:r w:rsidR="0001022C">
        <w:t xml:space="preserve"> </w:t>
      </w:r>
      <w:r w:rsidR="00BA3B62">
        <w:t>The g</w:t>
      </w:r>
      <w:r w:rsidRPr="001A0168">
        <w:t>uide also advises that the design and operation of facilities for the predisposal management of radioactive waste should take into account any potential hazards due to non-radioactive physical, chemical or biological characteristics of the waste. Protection from non-radiological hazards should be provided in accordance with the relevant standards on health and safety and environmental protection.</w:t>
      </w:r>
    </w:p>
    <w:p w:rsidR="00015367" w:rsidRPr="001A0168" w:rsidRDefault="00015367" w:rsidP="00631081">
      <w:r w:rsidRPr="001A0168">
        <w:t>In the case of a near-</w:t>
      </w:r>
      <w:r w:rsidR="00DB4437">
        <w:t>surface disposal facility, the near-surface disposal c</w:t>
      </w:r>
      <w:r w:rsidRPr="001A0168">
        <w:t>ode</w:t>
      </w:r>
      <w:r w:rsidRPr="001A0168">
        <w:rPr>
          <w:i/>
        </w:rPr>
        <w:t xml:space="preserve"> </w:t>
      </w:r>
      <w:r w:rsidR="00935040" w:rsidRPr="009609B8">
        <w:t>(</w:t>
      </w:r>
      <w:r w:rsidR="00602AC7">
        <w:t>NHMRC</w:t>
      </w:r>
      <w:r w:rsidR="00935040" w:rsidRPr="009609B8">
        <w:t xml:space="preserve">, 1992) </w:t>
      </w:r>
      <w:r w:rsidRPr="001A0168">
        <w:t xml:space="preserve">requires that an assessment of the likely behaviour of the waste in the geochemical environment of a disposal facility be undertaken. </w:t>
      </w:r>
    </w:p>
    <w:p w:rsidR="00015367" w:rsidRPr="00F756CF" w:rsidRDefault="00015367" w:rsidP="00631081">
      <w:r w:rsidRPr="00631081">
        <w:t>The facility located at Mt Walton East in Western Australia is the only operating near-surface disposal facility for radioactive waste in Australia that accepts packaged wastes. Material accepted by the facility has to comply with the waste acceptance criteria specified by the operator of the facility.</w:t>
      </w:r>
    </w:p>
    <w:p w:rsidR="00015367" w:rsidRPr="002A0805" w:rsidRDefault="00015367" w:rsidP="00093547">
      <w:pPr>
        <w:pStyle w:val="TOCHeading"/>
        <w:rPr>
          <w:lang w:val="en-AU"/>
        </w:rPr>
      </w:pPr>
      <w:r w:rsidRPr="002A0805">
        <w:rPr>
          <w:lang w:val="en-AU"/>
        </w:rPr>
        <w:t>Avoiding greater and undue burdens on future generations</w:t>
      </w:r>
    </w:p>
    <w:p w:rsidR="00015367" w:rsidRPr="001A0168" w:rsidRDefault="00015367" w:rsidP="00631081">
      <w:r w:rsidRPr="001A0168">
        <w:t xml:space="preserve">As part of the application of the optimisation principle, </w:t>
      </w:r>
      <w:r w:rsidRPr="005A2EB8">
        <w:t>R</w:t>
      </w:r>
      <w:r w:rsidR="00C92B43" w:rsidRPr="005A2EB8">
        <w:t>PS</w:t>
      </w:r>
      <w:r w:rsidR="00B633A7">
        <w:t xml:space="preserve"> C-1</w:t>
      </w:r>
      <w:r w:rsidRPr="002A0805">
        <w:t xml:space="preserve"> states that</w:t>
      </w:r>
      <w:r w:rsidRPr="001A0168">
        <w:t xml:space="preserve"> the risks to individuals in the case of potential exposures should be optimised, taking social and economic factors into account. This requirement extends not just to the current generation but also to future generations.</w:t>
      </w:r>
    </w:p>
    <w:p w:rsidR="00015367" w:rsidRPr="001A0168" w:rsidRDefault="00015367" w:rsidP="00631081">
      <w:r w:rsidRPr="001A0168">
        <w:t>‘Burden on future generations’ is taken into account in the decision on whether or not to give the applicant a licence to operate or use the facility, equipment or material. Some jurisdictions require that responsible persons must have adequate measures in place before they can acquire a radioactive source. These measures include an appropri</w:t>
      </w:r>
      <w:r w:rsidRPr="001A0168">
        <w:lastRenderedPageBreak/>
        <w:t>ate facility to store the source, measures in place to relocate or dispose of the radioactive source, return of sealed sources to supplier as a condition of licence, or demonstration of the optimisation principle for the proposed application. Other jurisdictions have a strategy for the sustainable management of radioactive waste within their jurisdiction.</w:t>
      </w:r>
    </w:p>
    <w:p w:rsidR="00015367" w:rsidRPr="001A0168" w:rsidRDefault="00015367" w:rsidP="00631081">
      <w:pPr>
        <w:pStyle w:val="Heading2"/>
      </w:pPr>
      <w:bookmarkStart w:id="225" w:name="_Toc288730461"/>
      <w:bookmarkStart w:id="226" w:name="_Toc303000639"/>
      <w:bookmarkStart w:id="227" w:name="_Toc304206518"/>
      <w:bookmarkStart w:id="228" w:name="_Toc306379367"/>
      <w:bookmarkStart w:id="229" w:name="_Toc388522811"/>
      <w:bookmarkStart w:id="230" w:name="_Toc388455422"/>
      <w:bookmarkStart w:id="231" w:name="_Toc388454163"/>
      <w:bookmarkStart w:id="232" w:name="_Toc398309187"/>
      <w:bookmarkStart w:id="233" w:name="_Toc496009915"/>
      <w:r w:rsidRPr="001A0168">
        <w:t>Article 12 Existing Facilities and Past Practices</w:t>
      </w:r>
      <w:bookmarkEnd w:id="225"/>
      <w:bookmarkEnd w:id="226"/>
      <w:bookmarkEnd w:id="227"/>
      <w:bookmarkEnd w:id="228"/>
      <w:bookmarkEnd w:id="229"/>
      <w:bookmarkEnd w:id="230"/>
      <w:bookmarkEnd w:id="231"/>
      <w:bookmarkEnd w:id="232"/>
      <w:bookmarkEnd w:id="233"/>
    </w:p>
    <w:p w:rsidR="00015367" w:rsidRPr="002A0805" w:rsidRDefault="00015367" w:rsidP="00093547">
      <w:pPr>
        <w:pStyle w:val="TOCHeading"/>
        <w:rPr>
          <w:lang w:val="en-AU"/>
        </w:rPr>
      </w:pPr>
      <w:r w:rsidRPr="002A0805">
        <w:rPr>
          <w:lang w:val="en-AU"/>
        </w:rPr>
        <w:t>Existing Facilities</w:t>
      </w:r>
    </w:p>
    <w:p w:rsidR="0070149E" w:rsidRDefault="00015367" w:rsidP="00631081">
      <w:r w:rsidRPr="001A0168">
        <w:t>In this report, the term ‘existing facilities’ is taken to refer to radioactive waste management facilities that were under regulatory control at the time the Joint Convention entered into force in Australia on 3 November 2003. Existing radioactive waste management facilities are licensed under the regulatory system of the jurisdiction in which they are located. Existing legislation allows for inspections of facilities to be performed in accordance with specified criteria. Should this review of safety reveal that a facility requires upgrading, then licence conditions may be amended to instigate facility improvements.</w:t>
      </w:r>
    </w:p>
    <w:p w:rsidR="000548DC" w:rsidRDefault="00CA2AC3" w:rsidP="00631081">
      <w:r>
        <w:t>The majority of ANSTO</w:t>
      </w:r>
      <w:r w:rsidR="001D6C7C">
        <w:t>’s</w:t>
      </w:r>
      <w:r>
        <w:t xml:space="preserve"> </w:t>
      </w:r>
      <w:r w:rsidR="0001022C">
        <w:t xml:space="preserve">waste management </w:t>
      </w:r>
      <w:r>
        <w:t xml:space="preserve">facilities were in </w:t>
      </w:r>
      <w:r w:rsidR="0001022C">
        <w:t>ex</w:t>
      </w:r>
      <w:r>
        <w:t>ist</w:t>
      </w:r>
      <w:r w:rsidR="0001022C">
        <w:t>e</w:t>
      </w:r>
      <w:r>
        <w:t xml:space="preserve">nce at the time </w:t>
      </w:r>
      <w:r w:rsidR="0001022C" w:rsidRPr="001A0168">
        <w:t>the Joint Convention entered into force in Australia</w:t>
      </w:r>
      <w:r>
        <w:t xml:space="preserve">. </w:t>
      </w:r>
      <w:r w:rsidR="001D6C7C">
        <w:t xml:space="preserve">These </w:t>
      </w:r>
      <w:r>
        <w:t xml:space="preserve">facilities are subject to </w:t>
      </w:r>
      <w:r w:rsidR="001D6C7C">
        <w:t>regulatory</w:t>
      </w:r>
      <w:r>
        <w:t xml:space="preserve"> requirements including inspection and </w:t>
      </w:r>
      <w:r w:rsidR="001D6C7C">
        <w:t xml:space="preserve">ongoing </w:t>
      </w:r>
      <w:r>
        <w:t>review</w:t>
      </w:r>
      <w:r w:rsidR="001D6C7C">
        <w:t xml:space="preserve"> for compliance</w:t>
      </w:r>
      <w:r w:rsidR="004736C7" w:rsidRPr="004736C7">
        <w:t xml:space="preserve"> (see Annex A – Inventory of Radioactive Wastes)</w:t>
      </w:r>
      <w:r w:rsidR="001D6C7C">
        <w:t>.</w:t>
      </w:r>
    </w:p>
    <w:p w:rsidR="00015367" w:rsidRDefault="000548DC" w:rsidP="00631081">
      <w:r>
        <w:t>All other existing storage facilities are currently under regulatory control in the appropriate jurisdictions.</w:t>
      </w:r>
    </w:p>
    <w:p w:rsidR="00015367" w:rsidRPr="002A0805" w:rsidRDefault="00015367" w:rsidP="00B63252">
      <w:pPr>
        <w:pStyle w:val="subheading"/>
        <w:rPr>
          <w:lang w:val="en-AU"/>
        </w:rPr>
      </w:pPr>
      <w:r w:rsidRPr="002A0805">
        <w:rPr>
          <w:lang w:val="en-AU"/>
        </w:rPr>
        <w:t>Radium Hill</w:t>
      </w:r>
    </w:p>
    <w:p w:rsidR="00015367" w:rsidRPr="00631081" w:rsidRDefault="00015367" w:rsidP="00631081">
      <w:r w:rsidRPr="00631081">
        <w:t>The Radium Hill Low-Level Radioactive Waste Repository in South Australia was operated by the South Australian Government from 1981 to 1998. The material disposed at this repository was</w:t>
      </w:r>
      <w:r w:rsidRPr="00196811">
        <w:t xml:space="preserve"> </w:t>
      </w:r>
      <w:r w:rsidR="00D07119" w:rsidRPr="00196811">
        <w:t>mostly</w:t>
      </w:r>
      <w:r w:rsidRPr="00631081">
        <w:t xml:space="preserve"> naturally occurring radioactive materials from mining and </w:t>
      </w:r>
      <w:r w:rsidRPr="00631081">
        <w:lastRenderedPageBreak/>
        <w:t xml:space="preserve">mineral processing operations conducted in South Australia. The site was registered as a premises under Section 29 of the South Australian </w:t>
      </w:r>
      <w:r w:rsidRPr="00631081">
        <w:rPr>
          <w:i/>
        </w:rPr>
        <w:t>Radiation Protection and Control Act 1982</w:t>
      </w:r>
      <w:r w:rsidRPr="00631081">
        <w:t xml:space="preserve"> in 2003</w:t>
      </w:r>
      <w:r w:rsidR="009E44E4" w:rsidRPr="00196811">
        <w:t>. The site is now licensed under section 29A of the Act as a facility containing unsealed radioactive substances resulting from past practices. C</w:t>
      </w:r>
      <w:r w:rsidRPr="00631081">
        <w:t xml:space="preserve">onditions were attached to the </w:t>
      </w:r>
      <w:r w:rsidR="00D50BBD" w:rsidRPr="00196811">
        <w:t>licence</w:t>
      </w:r>
      <w:r w:rsidRPr="00631081">
        <w:t xml:space="preserve"> to provide for development of an appropriate long-term management plan for the site. A preliminary risk assessment on the site was performed in 2004. The assessment showed dose levels well below the public dose limit of 1 mSv/year</w:t>
      </w:r>
      <w:r w:rsidR="009E44E4" w:rsidRPr="00196811">
        <w:t>.</w:t>
      </w:r>
      <w:r w:rsidRPr="00631081">
        <w:t xml:space="preserve"> The repository is now closed.</w:t>
      </w:r>
    </w:p>
    <w:p w:rsidR="00015367" w:rsidRPr="002A0805" w:rsidRDefault="00015367" w:rsidP="00B63252">
      <w:pPr>
        <w:pStyle w:val="subheading"/>
        <w:rPr>
          <w:lang w:val="en-AU"/>
        </w:rPr>
      </w:pPr>
      <w:r w:rsidRPr="002A0805">
        <w:rPr>
          <w:lang w:val="en-AU"/>
        </w:rPr>
        <w:t>Port Pirie</w:t>
      </w:r>
    </w:p>
    <w:p w:rsidR="00015367" w:rsidRDefault="00015367" w:rsidP="00631081">
      <w:r w:rsidRPr="00631081">
        <w:t>The site of the former Port Pirie Treatment Plant, also in South Australia, is a legacy site where radioactive tailings remain from the processing of uranium ore concentrate from the Radium Hill uranium mine during a period from 1954 to 1962. The site is also</w:t>
      </w:r>
      <w:r w:rsidRPr="00196811">
        <w:t xml:space="preserve"> </w:t>
      </w:r>
      <w:r w:rsidR="00D50BBD" w:rsidRPr="00196811">
        <w:t>licensed under section 29A of the</w:t>
      </w:r>
      <w:r w:rsidRPr="00631081">
        <w:t xml:space="preserve"> </w:t>
      </w:r>
      <w:r w:rsidRPr="00631081">
        <w:rPr>
          <w:i/>
        </w:rPr>
        <w:t>Radiation Protection and Control Act 1982</w:t>
      </w:r>
      <w:r w:rsidR="00D50BBD" w:rsidRPr="00196811">
        <w:t xml:space="preserve"> as a facility containing unsealed radioactive substances resulting from past practices.</w:t>
      </w:r>
      <w:r w:rsidR="001E0592">
        <w:t xml:space="preserve"> </w:t>
      </w:r>
      <w:r w:rsidR="00D50BBD" w:rsidRPr="00196811">
        <w:t>C</w:t>
      </w:r>
      <w:r w:rsidRPr="00631081">
        <w:t>onditions on the</w:t>
      </w:r>
      <w:r w:rsidR="00D50BBD" w:rsidRPr="00196811">
        <w:t xml:space="preserve"> licence</w:t>
      </w:r>
      <w:r w:rsidRPr="00631081">
        <w:t xml:space="preserve"> provide for the development of an appropriate long-term management plan for the site.</w:t>
      </w:r>
    </w:p>
    <w:p w:rsidR="00C61169" w:rsidRPr="002A0805" w:rsidRDefault="00C61169" w:rsidP="00B63252">
      <w:pPr>
        <w:pStyle w:val="subheading"/>
        <w:rPr>
          <w:lang w:val="en-AU"/>
        </w:rPr>
      </w:pPr>
      <w:r w:rsidRPr="002A0805">
        <w:rPr>
          <w:lang w:val="en-AU"/>
        </w:rPr>
        <w:t>Mt Walton East</w:t>
      </w:r>
    </w:p>
    <w:p w:rsidR="00C61169" w:rsidRDefault="00C61169" w:rsidP="00631081">
      <w:r w:rsidRPr="00631081">
        <w:t xml:space="preserve">The disposal of radioactive wastes at the Mt Walton East facility in Western Australia </w:t>
      </w:r>
      <w:r w:rsidR="00826BE3">
        <w:t>(Figure 8</w:t>
      </w:r>
      <w:r>
        <w:t xml:space="preserve">) </w:t>
      </w:r>
      <w:r w:rsidRPr="00631081">
        <w:t>has been regulated by the radiation regulator since 1992. The site was chosen based on criteria in the IAEA publication,</w:t>
      </w:r>
      <w:r w:rsidRPr="00631081">
        <w:rPr>
          <w:i/>
        </w:rPr>
        <w:t xml:space="preserve"> Site Investigation for Repositories for Solid Radioactive Waste in Shallow Ground, Technical Report Series No. 216 </w:t>
      </w:r>
      <w:r w:rsidRPr="00631081">
        <w:t xml:space="preserve">(1982). All aspects of the design, operational requirements, duties and responsibilities must comply with the Western </w:t>
      </w:r>
      <w:r>
        <w:t>Australian legislation and the near-surface disposal c</w:t>
      </w:r>
      <w:r w:rsidRPr="00631081">
        <w:t>ode</w:t>
      </w:r>
      <w:r>
        <w:t xml:space="preserve"> </w:t>
      </w:r>
      <w:r w:rsidRPr="009609B8">
        <w:t>(</w:t>
      </w:r>
      <w:r>
        <w:t>NHMRC</w:t>
      </w:r>
      <w:r w:rsidRPr="009609B8">
        <w:t>, 1992)</w:t>
      </w:r>
      <w:r w:rsidRPr="00631081">
        <w:t xml:space="preserve">. Radiation monitoring at the disposal facility is carried out in accordance with documented requirements given by the regulator. Measurements include absorbed dose rates in air, </w:t>
      </w:r>
      <w:r w:rsidRPr="00631081">
        <w:lastRenderedPageBreak/>
        <w:t>radon concentration in air, radionuclide concentrations in water, and pre- and post- disposal measurements. Personnel monitoring is carried out during a disposal campaign.</w:t>
      </w:r>
    </w:p>
    <w:p w:rsidR="00661C16" w:rsidRDefault="00661C16" w:rsidP="00661C16">
      <w:pPr>
        <w:jc w:val="center"/>
      </w:pPr>
    </w:p>
    <w:p w:rsidR="004E2C09" w:rsidRDefault="004E2C09" w:rsidP="004E2C09">
      <w:pPr>
        <w:jc w:val="center"/>
      </w:pPr>
      <w:r>
        <w:rPr>
          <w:noProof/>
          <w:lang w:eastAsia="en-AU"/>
        </w:rPr>
        <w:drawing>
          <wp:inline distT="0" distB="0" distL="0" distR="0" wp14:anchorId="54561A2B" wp14:editId="0636D4C4">
            <wp:extent cx="5693134" cy="427014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9.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696251" cy="4272484"/>
                    </a:xfrm>
                    <a:prstGeom prst="rect">
                      <a:avLst/>
                    </a:prstGeom>
                  </pic:spPr>
                </pic:pic>
              </a:graphicData>
            </a:graphic>
          </wp:inline>
        </w:drawing>
      </w:r>
    </w:p>
    <w:p w:rsidR="004E2C09" w:rsidRPr="00631081" w:rsidRDefault="00826BE3" w:rsidP="008E215E">
      <w:pPr>
        <w:pStyle w:val="FigureHeading"/>
      </w:pPr>
      <w:r w:rsidRPr="00826BE3">
        <w:t>Fig</w:t>
      </w:r>
      <w:r w:rsidR="00012643">
        <w:t xml:space="preserve">ure </w:t>
      </w:r>
      <w:r>
        <w:t>8</w:t>
      </w:r>
      <w:r w:rsidR="00012643">
        <w:t>:</w:t>
      </w:r>
      <w:r w:rsidR="008E215E">
        <w:tab/>
      </w:r>
      <w:r w:rsidR="004E2C09">
        <w:t>T</w:t>
      </w:r>
      <w:r w:rsidR="004E2C09" w:rsidRPr="004E2C09">
        <w:t>he Mt Walton East Intractable Waste Disposal Facility</w:t>
      </w:r>
      <w:r w:rsidR="004E2C09">
        <w:t xml:space="preserve"> in Western Australia</w:t>
      </w:r>
    </w:p>
    <w:p w:rsidR="00015367" w:rsidRPr="00B63252" w:rsidRDefault="00015367" w:rsidP="00B63252">
      <w:pPr>
        <w:pStyle w:val="subheading"/>
        <w:rPr>
          <w:lang w:val="en-AU"/>
        </w:rPr>
      </w:pPr>
      <w:r w:rsidRPr="00B63252">
        <w:rPr>
          <w:lang w:val="en-AU"/>
        </w:rPr>
        <w:t>Maralinga</w:t>
      </w:r>
    </w:p>
    <w:p w:rsidR="00015367" w:rsidRPr="00631081" w:rsidRDefault="00015367" w:rsidP="00631081">
      <w:r w:rsidRPr="00631081">
        <w:t xml:space="preserve">The former British Atomic Weapons Test Site at Maralinga, South Australia, was rehabilitated through the 1990s. The organisation responsible for the ongoing management of the site was licensed by ARPANSA </w:t>
      </w:r>
      <w:r w:rsidRPr="00631081">
        <w:rPr>
          <w:rFonts w:ascii="TimesNewRomanPSMT" w:hAnsi="TimesNewRomanPSMT"/>
        </w:rPr>
        <w:t xml:space="preserve">to </w:t>
      </w:r>
      <w:r w:rsidRPr="00B63252">
        <w:t>possess and control radioactive material</w:t>
      </w:r>
      <w:r w:rsidRPr="00631081" w:rsidDel="006A5E7A">
        <w:t xml:space="preserve"> </w:t>
      </w:r>
      <w:r w:rsidRPr="00631081">
        <w:t>collected during the clean</w:t>
      </w:r>
      <w:r w:rsidR="00605E1B">
        <w:t>-</w:t>
      </w:r>
      <w:r w:rsidRPr="00631081">
        <w:t xml:space="preserve">up from 30 October 2000 until responsibility for regulating the site was transferred to the South Australian Government on 16 November 2009. The site is now </w:t>
      </w:r>
      <w:r w:rsidR="00D50BBD" w:rsidRPr="00196811">
        <w:t xml:space="preserve">licensed under </w:t>
      </w:r>
      <w:r w:rsidRPr="00631081">
        <w:t xml:space="preserve">Section </w:t>
      </w:r>
      <w:r w:rsidRPr="00196811">
        <w:t>29</w:t>
      </w:r>
      <w:r w:rsidR="00D50BBD" w:rsidRPr="00196811">
        <w:t>A</w:t>
      </w:r>
      <w:r w:rsidRPr="00631081">
        <w:t xml:space="preserve"> of the </w:t>
      </w:r>
      <w:r w:rsidRPr="00631081">
        <w:rPr>
          <w:i/>
        </w:rPr>
        <w:t>Radiation Protection and Control Act 1982</w:t>
      </w:r>
      <w:r w:rsidRPr="00631081">
        <w:t xml:space="preserve"> </w:t>
      </w:r>
      <w:r w:rsidR="00D50BBD" w:rsidRPr="00196811">
        <w:t xml:space="preserve">as a facility </w:t>
      </w:r>
      <w:r w:rsidR="00D50BBD" w:rsidRPr="00196811">
        <w:lastRenderedPageBreak/>
        <w:t>containing unsealed radioactive substances resulting from past practices.</w:t>
      </w:r>
      <w:r w:rsidR="001E0592">
        <w:t xml:space="preserve"> </w:t>
      </w:r>
      <w:r w:rsidR="00D50BBD" w:rsidRPr="00196811">
        <w:t>The site is</w:t>
      </w:r>
      <w:r w:rsidRPr="00631081">
        <w:t xml:space="preserve"> subject to the South Australian regulator’s surveillance of environmental radiation and public radiation safety.</w:t>
      </w:r>
    </w:p>
    <w:p w:rsidR="00015367" w:rsidRPr="00B63252" w:rsidRDefault="00015367" w:rsidP="00B63252">
      <w:pPr>
        <w:pStyle w:val="subheading"/>
        <w:rPr>
          <w:lang w:val="en-AU"/>
        </w:rPr>
      </w:pPr>
      <w:r w:rsidRPr="00B63252">
        <w:rPr>
          <w:lang w:val="en-AU"/>
        </w:rPr>
        <w:t>Ranger Uranium Mine</w:t>
      </w:r>
    </w:p>
    <w:p w:rsidR="00015367" w:rsidRDefault="00015367" w:rsidP="00631081">
      <w:r w:rsidRPr="00631081">
        <w:t xml:space="preserve">In the Northern Territory, the tailings dams </w:t>
      </w:r>
      <w:r w:rsidR="004D4522">
        <w:t xml:space="preserve">and exhausted pits are used for the temporary or permanent storage of tailings </w:t>
      </w:r>
      <w:r w:rsidRPr="00631081">
        <w:t xml:space="preserve">at the Ranger </w:t>
      </w:r>
      <w:r w:rsidR="004D4522">
        <w:t>U</w:t>
      </w:r>
      <w:r w:rsidRPr="00631081">
        <w:t xml:space="preserve">ranium </w:t>
      </w:r>
      <w:r w:rsidR="004D4522">
        <w:t>M</w:t>
      </w:r>
      <w:r w:rsidRPr="00631081">
        <w:t xml:space="preserve">ine </w:t>
      </w:r>
      <w:r w:rsidR="004D4522">
        <w:t xml:space="preserve">and </w:t>
      </w:r>
      <w:r w:rsidRPr="00631081">
        <w:t xml:space="preserve">form part of the authorisation to operate. The mine has been in operation and regulated since the 1980s. The </w:t>
      </w:r>
      <w:r w:rsidRPr="00631081">
        <w:rPr>
          <w:i/>
        </w:rPr>
        <w:t xml:space="preserve">Mining Management Act </w:t>
      </w:r>
      <w:r w:rsidRPr="00631081">
        <w:t>(NT) requires operators to use best practice; as a consequence c</w:t>
      </w:r>
      <w:r w:rsidR="002C3FA1">
        <w:t>ompanies have used the mining c</w:t>
      </w:r>
      <w:r w:rsidRPr="00631081">
        <w:t xml:space="preserve">ode </w:t>
      </w:r>
      <w:r w:rsidR="00D550FA">
        <w:t xml:space="preserve">(ARPANSA, 2005) </w:t>
      </w:r>
      <w:r w:rsidRPr="00631081">
        <w:t xml:space="preserve">to demonstrate to the mining regulator best practice in protecting the environment. For ensuring safety of the occupational exposed persons at the site, the Code is used as a regulatory tool by the occupational health and safety regulator. </w:t>
      </w:r>
    </w:p>
    <w:p w:rsidR="00015367" w:rsidRPr="00B63252" w:rsidRDefault="00015367" w:rsidP="00093547">
      <w:pPr>
        <w:pStyle w:val="TOCHeading"/>
        <w:rPr>
          <w:lang w:val="en-AU"/>
        </w:rPr>
      </w:pPr>
      <w:r w:rsidRPr="00B63252">
        <w:rPr>
          <w:lang w:val="en-AU"/>
        </w:rPr>
        <w:t>Review of past practices</w:t>
      </w:r>
    </w:p>
    <w:p w:rsidR="00015367" w:rsidRPr="001A0168" w:rsidRDefault="00015367" w:rsidP="00631081">
      <w:r w:rsidRPr="001A0168">
        <w:t xml:space="preserve">In this report, the term ‘past practices’ is taken to refer to radioactive waste management facilities that were not under regulatory control at the time the Joint Convention entered into force </w:t>
      </w:r>
      <w:r w:rsidR="0070149E">
        <w:t>in</w:t>
      </w:r>
      <w:r w:rsidR="0070149E" w:rsidRPr="001A0168">
        <w:t xml:space="preserve"> </w:t>
      </w:r>
      <w:r w:rsidRPr="001A0168">
        <w:t>Australia on 3 November 2003.</w:t>
      </w:r>
    </w:p>
    <w:p w:rsidR="00015367" w:rsidRPr="00B63252" w:rsidRDefault="00015367" w:rsidP="00B63252">
      <w:pPr>
        <w:pStyle w:val="subheading"/>
        <w:rPr>
          <w:lang w:val="en-AU"/>
        </w:rPr>
      </w:pPr>
      <w:r w:rsidRPr="00B63252">
        <w:rPr>
          <w:lang w:val="en-AU"/>
        </w:rPr>
        <w:t xml:space="preserve">Little Forest </w:t>
      </w:r>
      <w:r w:rsidR="00AA528D" w:rsidRPr="00B63252">
        <w:rPr>
          <w:lang w:val="en-AU"/>
        </w:rPr>
        <w:t>Legacy Site</w:t>
      </w:r>
    </w:p>
    <w:p w:rsidR="005C7055" w:rsidRDefault="00015367" w:rsidP="00631081">
      <w:r w:rsidRPr="001A0168">
        <w:t xml:space="preserve">From 1960 to 1968, </w:t>
      </w:r>
      <w:r w:rsidR="00BD1254">
        <w:t>the Australian Atomic Energy Commission (</w:t>
      </w:r>
      <w:r w:rsidR="00CA2AC3">
        <w:t>AAEC</w:t>
      </w:r>
      <w:r w:rsidR="00BD1254">
        <w:t xml:space="preserve">), the </w:t>
      </w:r>
      <w:r w:rsidR="002F0DEF">
        <w:t>predecessor</w:t>
      </w:r>
      <w:r w:rsidR="00BD1254">
        <w:t xml:space="preserve"> of ANSTO,</w:t>
      </w:r>
      <w:r w:rsidRPr="001A0168">
        <w:t xml:space="preserve"> operated a near-surface </w:t>
      </w:r>
      <w:r w:rsidR="004A15DD">
        <w:t xml:space="preserve">disposal </w:t>
      </w:r>
      <w:r w:rsidR="00CD6BEA">
        <w:t>facility</w:t>
      </w:r>
      <w:r w:rsidRPr="001A0168">
        <w:t xml:space="preserve"> (Little Forest </w:t>
      </w:r>
      <w:r w:rsidR="00AA528D">
        <w:t>Legacy Site</w:t>
      </w:r>
      <w:r w:rsidRPr="001A0168">
        <w:t xml:space="preserve">) near the boundary of the Lucas Heights site. Since </w:t>
      </w:r>
      <w:r w:rsidRPr="004A15DD">
        <w:t>closure in 1968, this site has been continuously under care and maintenance, inspection and monitoring</w:t>
      </w:r>
      <w:r w:rsidR="00CA2AC3" w:rsidRPr="004A15DD">
        <w:t xml:space="preserve"> by AAEC and subsequently ANSTO</w:t>
      </w:r>
      <w:r w:rsidRPr="004A15DD">
        <w:t xml:space="preserve">. </w:t>
      </w:r>
      <w:r w:rsidR="002F0DEF">
        <w:t xml:space="preserve">Monitoring results are provided to </w:t>
      </w:r>
      <w:r w:rsidR="002F0DEF" w:rsidRPr="000B706F">
        <w:t xml:space="preserve">ARPANSA upon request and summarised in the ANSTO Annual Report. </w:t>
      </w:r>
      <w:r w:rsidR="002F0DEF">
        <w:t xml:space="preserve">Ongoing monitoring has shown that there is minimal migration of radionuclides away from the trenched area. However, when the former trenches fill </w:t>
      </w:r>
      <w:r w:rsidR="002F0DEF">
        <w:lastRenderedPageBreak/>
        <w:t xml:space="preserve">with water </w:t>
      </w:r>
      <w:r w:rsidR="002F0DEF" w:rsidRPr="000B706F">
        <w:t>during heavy rainfall events</w:t>
      </w:r>
      <w:r w:rsidR="002F0DEF" w:rsidRPr="00B65319">
        <w:t xml:space="preserve"> </w:t>
      </w:r>
      <w:r w:rsidR="002F0DEF">
        <w:t>this can lead to the localised dispersal of radionuclides</w:t>
      </w:r>
      <w:r w:rsidR="002F0DEF" w:rsidRPr="000B706F">
        <w:t>. Consequently, a medium-term management strategy is being developed to ensure ongoing safety prior to determining</w:t>
      </w:r>
      <w:r w:rsidR="002F0DEF">
        <w:t xml:space="preserve"> the long-term strategy for managing and/or decommissioning the site. Assessment of options such as engineered caps, in-situ grouting and exhumation and their effectiveness for medium to long term management of the site is underway. A detailed scientific study of the site, including investigations of radionuclide migration, characterisation of soils, vegetation and geology and compilation of inventory records, has been continuing since the previous National Report as part of an ongoing research </w:t>
      </w:r>
      <w:r w:rsidR="002F0DEF" w:rsidRPr="000B706F">
        <w:t>project implemented by ANSTO’s Environment Research Theme</w:t>
      </w:r>
      <w:r w:rsidR="002F0DEF">
        <w:t xml:space="preserve">. </w:t>
      </w:r>
      <w:r w:rsidR="002F0DEF" w:rsidRPr="000B706F">
        <w:t xml:space="preserve">The results of this work are being published in ANSTO external reports and in refereed scientific literature. Information on the research project of the </w:t>
      </w:r>
      <w:r w:rsidR="00122F3F">
        <w:t>LFLS</w:t>
      </w:r>
      <w:r w:rsidR="002F0DEF" w:rsidRPr="000B706F">
        <w:t xml:space="preserve">, including background material, is </w:t>
      </w:r>
      <w:r w:rsidR="002F0DEF">
        <w:t>available</w:t>
      </w:r>
      <w:r w:rsidR="002F0DEF" w:rsidRPr="000B706F">
        <w:t xml:space="preserve"> on the ANSTO public website.</w:t>
      </w:r>
      <w:r w:rsidR="002F0DEF">
        <w:t xml:space="preserve"> Since the previous </w:t>
      </w:r>
      <w:r w:rsidR="00122F3F">
        <w:t>report, the site has been licens</w:t>
      </w:r>
      <w:r w:rsidR="002F0DEF">
        <w:t xml:space="preserve">ed as a Prescribed Legacy Site by ARPANSA. </w:t>
      </w:r>
    </w:p>
    <w:p w:rsidR="00C92B43" w:rsidRPr="00CC11E5" w:rsidRDefault="00C92B43" w:rsidP="00631081">
      <w:r w:rsidRPr="00C92B43">
        <w:t>A condition has been applied to the licence requiring ANSTO to develop a medium to long term plan for the site. This must be provided to ARPANSA by mid-2018.</w:t>
      </w:r>
    </w:p>
    <w:p w:rsidR="00015367" w:rsidRPr="004A13CD" w:rsidRDefault="00015367" w:rsidP="004A13CD">
      <w:pPr>
        <w:pStyle w:val="subheading"/>
        <w:rPr>
          <w:lang w:val="en-AU"/>
        </w:rPr>
      </w:pPr>
      <w:r w:rsidRPr="004A13CD">
        <w:rPr>
          <w:lang w:val="en-AU"/>
        </w:rPr>
        <w:t>Abandoned uranium mines</w:t>
      </w:r>
    </w:p>
    <w:p w:rsidR="00015367" w:rsidRPr="00631081" w:rsidRDefault="00015367" w:rsidP="00631081">
      <w:r w:rsidRPr="00631081">
        <w:t xml:space="preserve">A number of former uranium mines </w:t>
      </w:r>
      <w:r w:rsidR="004E1117">
        <w:t xml:space="preserve">(including El Sherana) </w:t>
      </w:r>
      <w:r w:rsidRPr="00631081">
        <w:t>in the Northern Territory (NT) and Queensland were abandoned in the past. Some of these sites have been rehabilitated.</w:t>
      </w:r>
    </w:p>
    <w:p w:rsidR="00015367" w:rsidRPr="00631081" w:rsidRDefault="00015367" w:rsidP="00631081">
      <w:r w:rsidRPr="00631081">
        <w:t>Operations at the Rum Jungle Mine site in the NT between 1954 and 1971 produced uranium, copper, nickel and lead, and resulted in significant environmental impacts primarily due to acid mine drainage and heavy metal mobilisation. From 1983 to 1986, Rum Jungle was rehabilitated under an $18.6m cooperative agreement between the Commonwealth and NT. The objectives included reduction of surface water pollution and public health hazards, including radiological hazards.</w:t>
      </w:r>
    </w:p>
    <w:p w:rsidR="00015367" w:rsidRPr="00631081" w:rsidRDefault="00015367" w:rsidP="00631081">
      <w:r w:rsidRPr="00631081">
        <w:lastRenderedPageBreak/>
        <w:t>Between 1961 and 1963, the nearby former Rum Jungle Creek South Mine site was mined for uranium ore as part of the Rum Jungle operation. Between 1990 and 1991, hazard reduction works were successfully undertaken at the site to reduce potential radiological exposure to site visitors while maintaining its use as a recreational reserve.</w:t>
      </w:r>
    </w:p>
    <w:p w:rsidR="00015367" w:rsidRPr="00631081" w:rsidRDefault="00015367" w:rsidP="00631081">
      <w:r w:rsidRPr="00631081">
        <w:t>The rehabilitation program at Rum Jungle met its original objectives, but gradual deterioration of the site’s historic reclamation works has been documented over a number of years. The current environmental issues are primarily due to acid mine drainage and heavy metal mobilisation.</w:t>
      </w:r>
      <w:r w:rsidR="00B8280F">
        <w:t xml:space="preserve"> </w:t>
      </w:r>
      <w:r w:rsidRPr="00556050">
        <w:t>F</w:t>
      </w:r>
      <w:r w:rsidR="00556050">
        <w:t>urther f</w:t>
      </w:r>
      <w:r w:rsidRPr="00556050">
        <w:t>unding</w:t>
      </w:r>
      <w:r w:rsidRPr="00631081">
        <w:t xml:space="preserve"> has recently been provided to </w:t>
      </w:r>
      <w:r w:rsidR="00556050">
        <w:t xml:space="preserve">complete a final rehabilitation strategy, including design and costing, for </w:t>
      </w:r>
      <w:r w:rsidRPr="00631081">
        <w:t>the former Rum Jungle Mine site</w:t>
      </w:r>
      <w:r w:rsidR="00556050" w:rsidRPr="00556050">
        <w:t xml:space="preserve"> </w:t>
      </w:r>
      <w:r w:rsidR="00556050" w:rsidRPr="00631081">
        <w:t xml:space="preserve">and </w:t>
      </w:r>
      <w:r w:rsidR="00556050">
        <w:t>to undertake maintenance of the waste rock cover material at</w:t>
      </w:r>
      <w:r w:rsidR="00556050" w:rsidRPr="00631081">
        <w:t xml:space="preserve"> the nearby former Rum Jungle Creek South Mine site.</w:t>
      </w:r>
      <w:r w:rsidRPr="00631081">
        <w:t xml:space="preserve"> </w:t>
      </w:r>
      <w:r w:rsidR="00556050">
        <w:t>This brings the total commitment by the Australian Government to $33.6 million since</w:t>
      </w:r>
      <w:r w:rsidRPr="00631081">
        <w:t xml:space="preserve"> 2009</w:t>
      </w:r>
      <w:r w:rsidR="00556050">
        <w:t>.</w:t>
      </w:r>
    </w:p>
    <w:p w:rsidR="00015367" w:rsidRDefault="00015367" w:rsidP="00631081">
      <w:r w:rsidRPr="00631081">
        <w:t>Recognising Rum Jungle’s social and cultural importance, quarterly consultation meetings are held with the site’s traditional Aboriginal owners. Broad engagement of other stakeholders (</w:t>
      </w:r>
      <w:r w:rsidR="00A50440">
        <w:t xml:space="preserve">e.g. </w:t>
      </w:r>
      <w:r w:rsidRPr="00631081">
        <w:t xml:space="preserve">environmental NGOs, the local Coomalie Council) </w:t>
      </w:r>
      <w:r w:rsidR="00C331CD" w:rsidRPr="00C331CD">
        <w:t>also occurs on a regular basis</w:t>
      </w:r>
      <w:r w:rsidRPr="00631081">
        <w:t>.</w:t>
      </w:r>
    </w:p>
    <w:p w:rsidR="00C331CD" w:rsidRPr="00C331CD" w:rsidRDefault="00C331CD" w:rsidP="00C331CD">
      <w:r w:rsidRPr="00C331CD">
        <w:t>In August 2013, the Commonwealth and NT Government</w:t>
      </w:r>
      <w:r w:rsidR="00C55123">
        <w:t>s</w:t>
      </w:r>
      <w:r w:rsidRPr="00C331CD">
        <w:t xml:space="preserve"> signed a new Project Agreement for the Management of the Former </w:t>
      </w:r>
      <w:r w:rsidR="004D3969">
        <w:t>Rum Jungle Mine Site (Stage 2).</w:t>
      </w:r>
    </w:p>
    <w:p w:rsidR="00C331CD" w:rsidRDefault="00C331CD" w:rsidP="00C331CD">
      <w:r w:rsidRPr="00C331CD">
        <w:t xml:space="preserve">The NT </w:t>
      </w:r>
      <w:r w:rsidR="005A7D66">
        <w:t xml:space="preserve">through the </w:t>
      </w:r>
      <w:r w:rsidR="004D3969">
        <w:t>Department</w:t>
      </w:r>
      <w:r w:rsidR="004D3969" w:rsidRPr="004D3969">
        <w:t xml:space="preserve"> of Primary Industry and Resources (Mining Directorate</w:t>
      </w:r>
      <w:r w:rsidR="004D3969">
        <w:t>) (</w:t>
      </w:r>
      <w:r w:rsidR="005A7D66">
        <w:t>DPIR</w:t>
      </w:r>
      <w:r w:rsidR="004D3969">
        <w:t>)</w:t>
      </w:r>
      <w:r w:rsidRPr="00C331CD">
        <w:t xml:space="preserve"> project-manage</w:t>
      </w:r>
      <w:r w:rsidR="005A7D66">
        <w:t>s</w:t>
      </w:r>
      <w:r w:rsidRPr="00C331CD">
        <w:t xml:space="preserve"> the acti</w:t>
      </w:r>
      <w:r w:rsidR="00C55123">
        <w:t>vities of Stage 2 which include</w:t>
      </w:r>
      <w:r w:rsidRPr="00C331CD">
        <w:t>;</w:t>
      </w:r>
    </w:p>
    <w:p w:rsidR="00C331CD" w:rsidRPr="00772868" w:rsidRDefault="00C55123" w:rsidP="00772868">
      <w:pPr>
        <w:pStyle w:val="Bulletpoint"/>
        <w:rPr>
          <w:lang w:val="en-AU"/>
        </w:rPr>
      </w:pPr>
      <w:r w:rsidRPr="00772868">
        <w:rPr>
          <w:lang w:val="en-AU"/>
        </w:rPr>
        <w:t>s</w:t>
      </w:r>
      <w:r w:rsidR="00C331CD" w:rsidRPr="00772868">
        <w:rPr>
          <w:lang w:val="en-AU"/>
        </w:rPr>
        <w:t>ite maintenance and environmental monitoring;</w:t>
      </w:r>
    </w:p>
    <w:p w:rsidR="00C331CD" w:rsidRPr="00772868" w:rsidRDefault="00C55123" w:rsidP="00772868">
      <w:pPr>
        <w:pStyle w:val="Bulletpoint"/>
        <w:rPr>
          <w:lang w:val="en-AU"/>
        </w:rPr>
      </w:pPr>
      <w:r w:rsidRPr="00772868">
        <w:rPr>
          <w:lang w:val="en-AU"/>
        </w:rPr>
        <w:t>t</w:t>
      </w:r>
      <w:r w:rsidR="00C331CD" w:rsidRPr="00772868">
        <w:rPr>
          <w:lang w:val="en-AU"/>
        </w:rPr>
        <w:t>echnical investigations;</w:t>
      </w:r>
    </w:p>
    <w:p w:rsidR="00C331CD" w:rsidRPr="00772868" w:rsidRDefault="00C55123" w:rsidP="00772868">
      <w:pPr>
        <w:pStyle w:val="Bulletpoint"/>
        <w:rPr>
          <w:lang w:val="en-AU"/>
        </w:rPr>
      </w:pPr>
      <w:r w:rsidRPr="00772868">
        <w:rPr>
          <w:lang w:val="en-AU"/>
        </w:rPr>
        <w:t>r</w:t>
      </w:r>
      <w:r w:rsidR="00C331CD" w:rsidRPr="00772868">
        <w:rPr>
          <w:lang w:val="en-AU"/>
        </w:rPr>
        <w:t>ehabilitation design works, including post-rehabilitation activities that meet relevant legislative, environmental and cultural requirements; and</w:t>
      </w:r>
    </w:p>
    <w:p w:rsidR="00C331CD" w:rsidRPr="00C331CD" w:rsidRDefault="00C55123" w:rsidP="00772868">
      <w:pPr>
        <w:pStyle w:val="Bulletpoint"/>
      </w:pPr>
      <w:r w:rsidRPr="00772868">
        <w:rPr>
          <w:lang w:val="en-AU"/>
        </w:rPr>
        <w:lastRenderedPageBreak/>
        <w:t>c</w:t>
      </w:r>
      <w:r w:rsidR="00C331CD" w:rsidRPr="00772868">
        <w:rPr>
          <w:lang w:val="en-AU"/>
        </w:rPr>
        <w:t>onstruction-ready</w:t>
      </w:r>
      <w:r w:rsidR="00C331CD" w:rsidRPr="00C331CD">
        <w:t xml:space="preserve"> specifications, drawings and costings for the rehabilitation design works.</w:t>
      </w:r>
    </w:p>
    <w:p w:rsidR="00C331CD" w:rsidRPr="00C331CD" w:rsidRDefault="00C331CD" w:rsidP="00C331CD">
      <w:r w:rsidRPr="00C331CD">
        <w:t>Through this</w:t>
      </w:r>
      <w:r w:rsidR="00C55123">
        <w:t xml:space="preserve"> agreement the Commonwealth has</w:t>
      </w:r>
      <w:r w:rsidRPr="00C331CD">
        <w:t xml:space="preserve"> also supported capacity-building opportunities for traditional Aboriginal owners.</w:t>
      </w:r>
    </w:p>
    <w:p w:rsidR="00C331CD" w:rsidRDefault="00C331CD" w:rsidP="00C331CD">
      <w:r w:rsidRPr="00C331CD">
        <w:t xml:space="preserve">A New Project Agreement between DPIR and </w:t>
      </w:r>
      <w:r w:rsidR="005A7D66">
        <w:t xml:space="preserve">the </w:t>
      </w:r>
      <w:r w:rsidRPr="00C331CD">
        <w:t>Australian Government is currently being negotiated in order to undertake verification works at Rum Jungle and maintenance works on the Waste Rock Dump Cover System at Rum Jungle Creek South.</w:t>
      </w:r>
    </w:p>
    <w:p w:rsidR="00015367" w:rsidRPr="001A0168" w:rsidRDefault="00015367" w:rsidP="00631081">
      <w:pPr>
        <w:pStyle w:val="Heading2"/>
      </w:pPr>
      <w:bookmarkStart w:id="234" w:name="_Toc288730462"/>
      <w:bookmarkStart w:id="235" w:name="_Toc303000640"/>
      <w:bookmarkStart w:id="236" w:name="_Toc304206519"/>
      <w:bookmarkStart w:id="237" w:name="_Toc306379368"/>
      <w:bookmarkStart w:id="238" w:name="_Toc388522812"/>
      <w:bookmarkStart w:id="239" w:name="_Toc388455423"/>
      <w:bookmarkStart w:id="240" w:name="_Toc388454164"/>
      <w:bookmarkStart w:id="241" w:name="_Toc398309188"/>
      <w:bookmarkStart w:id="242" w:name="_Toc496009916"/>
      <w:r w:rsidRPr="001A0168">
        <w:t>Article 13 Siting of Proposed Facilities</w:t>
      </w:r>
      <w:bookmarkEnd w:id="234"/>
      <w:bookmarkEnd w:id="235"/>
      <w:bookmarkEnd w:id="236"/>
      <w:bookmarkEnd w:id="237"/>
      <w:bookmarkEnd w:id="238"/>
      <w:bookmarkEnd w:id="239"/>
      <w:bookmarkEnd w:id="240"/>
      <w:bookmarkEnd w:id="241"/>
      <w:bookmarkEnd w:id="242"/>
    </w:p>
    <w:p w:rsidR="00015367" w:rsidRPr="001A0168" w:rsidRDefault="00015367" w:rsidP="001C6F2E">
      <w:r w:rsidRPr="001A0168">
        <w:t>Proposed radioactive waste management facilities require approval for siting according to the legislative and regulatory systems of the jurisdiction applicable to the site of the facility. If the site is to be operated by or on behalf of the Commonwealth, then ARPANSA will be the regulator regardless of the location.</w:t>
      </w:r>
    </w:p>
    <w:p w:rsidR="00015367" w:rsidRDefault="00015367" w:rsidP="001C6F2E">
      <w:r w:rsidRPr="001A0168">
        <w:t xml:space="preserve">Legislative requirements for the selection of a site for a proposed facility </w:t>
      </w:r>
      <w:r w:rsidR="001357C2">
        <w:t>will have regard for</w:t>
      </w:r>
      <w:r w:rsidR="00DB4437">
        <w:t xml:space="preserve"> the national near-surface disposal c</w:t>
      </w:r>
      <w:r w:rsidRPr="001A0168">
        <w:t>ode</w:t>
      </w:r>
      <w:r w:rsidR="00935040">
        <w:t xml:space="preserve"> </w:t>
      </w:r>
      <w:r w:rsidR="00935040" w:rsidRPr="009609B8">
        <w:t>(</w:t>
      </w:r>
      <w:r w:rsidR="00602AC7">
        <w:t>NHMRC</w:t>
      </w:r>
      <w:r w:rsidR="00935040" w:rsidRPr="009609B8">
        <w:t>, 1992)</w:t>
      </w:r>
      <w:r w:rsidR="00935040">
        <w:t>. This c</w:t>
      </w:r>
      <w:r w:rsidRPr="001A0168">
        <w:t>ode details the general characteristics of a site suitable for the establishment of a radioactive waste management facility, the criteria for site selection and the need for a public consultation process. The Code sets out selection criteria for site characteristics that will facilitate the long-term stability and provide adequate isolation of the waste. The criteria include socio-economic, ecological and land use factors as well as natural physical characteristics of the proposed site.</w:t>
      </w:r>
    </w:p>
    <w:p w:rsidR="00233500" w:rsidRPr="001A0168" w:rsidRDefault="00233500" w:rsidP="001C6F2E">
      <w:r w:rsidRPr="001C0959">
        <w:t xml:space="preserve">ARPANSA </w:t>
      </w:r>
      <w:r w:rsidR="00605E1B" w:rsidRPr="001C0959">
        <w:t>has</w:t>
      </w:r>
      <w:r w:rsidRPr="001C0959">
        <w:t xml:space="preserve"> </w:t>
      </w:r>
      <w:r w:rsidR="00605E1B" w:rsidRPr="001C0959">
        <w:t>also developed</w:t>
      </w:r>
      <w:r w:rsidRPr="001C0959">
        <w:t xml:space="preserve"> a </w:t>
      </w:r>
      <w:r w:rsidR="00EA234A">
        <w:t>r</w:t>
      </w:r>
      <w:r w:rsidR="00605E1B" w:rsidRPr="001C0959">
        <w:t xml:space="preserve">egulatory </w:t>
      </w:r>
      <w:r w:rsidR="00EA234A">
        <w:t>g</w:t>
      </w:r>
      <w:r w:rsidR="00605E1B" w:rsidRPr="001C0959">
        <w:t xml:space="preserve">uide on </w:t>
      </w:r>
      <w:r w:rsidR="00605E1B" w:rsidRPr="00EA234A">
        <w:rPr>
          <w:i/>
        </w:rPr>
        <w:t>Siting of Controlled F</w:t>
      </w:r>
      <w:r w:rsidRPr="00EA234A">
        <w:rPr>
          <w:i/>
        </w:rPr>
        <w:t>acilities</w:t>
      </w:r>
      <w:r w:rsidR="007B44B7" w:rsidRPr="001C0959">
        <w:t xml:space="preserve"> (REG-LA-SUP-240L, August 2014)</w:t>
      </w:r>
      <w:r w:rsidRPr="001C0959">
        <w:t>, to assist in the preparation of an application for a siting license.</w:t>
      </w:r>
      <w:r w:rsidR="007B44B7" w:rsidRPr="001C0959">
        <w:t xml:space="preserve"> </w:t>
      </w:r>
      <w:r w:rsidR="003058FF" w:rsidRPr="001C0959">
        <w:t>The guidance is applicable for the siting of nuclear or radiation facilities at new sites and for the collocation of new f</w:t>
      </w:r>
      <w:r w:rsidR="00A1564B" w:rsidRPr="001C0959">
        <w:t>acilities at existing sites. It</w:t>
      </w:r>
      <w:r w:rsidR="003058FF" w:rsidRPr="001C0959">
        <w:t xml:space="preserve"> highlights the need to consider all existing facilities and services which could potentially increase the risk to the </w:t>
      </w:r>
      <w:r w:rsidR="003058FF" w:rsidRPr="001C0959">
        <w:lastRenderedPageBreak/>
        <w:t xml:space="preserve">public or the environment in emergency situations. </w:t>
      </w:r>
      <w:r w:rsidR="007B44B7" w:rsidRPr="001C0959">
        <w:t>Applying relevant lessons lear</w:t>
      </w:r>
      <w:r w:rsidR="00734951" w:rsidRPr="001C0959">
        <w:t>ned from the Fukushima Daiichi a</w:t>
      </w:r>
      <w:r w:rsidR="007B44B7" w:rsidRPr="001C0959">
        <w:t xml:space="preserve">ccident, </w:t>
      </w:r>
      <w:r w:rsidR="004E1823" w:rsidRPr="001C0959">
        <w:t xml:space="preserve">the guidance emphasises the need to consider other nearby (collocated) on- or off-site facilities </w:t>
      </w:r>
      <w:r w:rsidR="00A1564B" w:rsidRPr="001C0959">
        <w:t xml:space="preserve">which could contribute to or be impacted by emergency situations and </w:t>
      </w:r>
      <w:r w:rsidR="004E1823" w:rsidRPr="001C0959">
        <w:t>which m</w:t>
      </w:r>
      <w:r w:rsidR="00A1564B" w:rsidRPr="001C0959">
        <w:t xml:space="preserve">ay also require local services, </w:t>
      </w:r>
      <w:r w:rsidR="00734951" w:rsidRPr="001C0959">
        <w:t xml:space="preserve">taking into consideration </w:t>
      </w:r>
      <w:r w:rsidR="006A027F" w:rsidRPr="001C0959">
        <w:t xml:space="preserve">all </w:t>
      </w:r>
      <w:r w:rsidR="00A1564B" w:rsidRPr="001C0959">
        <w:t>interdependencies</w:t>
      </w:r>
      <w:r w:rsidR="003058FF" w:rsidRPr="001C0959">
        <w:t>.</w:t>
      </w:r>
    </w:p>
    <w:p w:rsidR="00015367" w:rsidRPr="001A0168" w:rsidRDefault="00122F3F" w:rsidP="001C6F2E">
      <w:r>
        <w:t>For C</w:t>
      </w:r>
      <w:r w:rsidR="00015367" w:rsidRPr="001A0168">
        <w:t>ommonwealth licence holders, the ARPANS Act requires that an impact assessment be taken into account by the CEO of ARPANSA in deciding whether to issue a facility licence authorising the preparation of a site. This assessment must include an evaluation of:</w:t>
      </w:r>
    </w:p>
    <w:p w:rsidR="00015367" w:rsidRPr="004A13CD" w:rsidRDefault="00D06C9E" w:rsidP="001C6447">
      <w:pPr>
        <w:pStyle w:val="ListParagraph"/>
        <w:numPr>
          <w:ilvl w:val="0"/>
          <w:numId w:val="13"/>
        </w:numPr>
        <w:ind w:left="425" w:hanging="425"/>
      </w:pPr>
      <w:r w:rsidRPr="004A13CD">
        <w:t>s</w:t>
      </w:r>
      <w:r w:rsidR="00015367" w:rsidRPr="004A13CD">
        <w:t>ite related factors likely to affect the safety of the facility during its operating lifetime</w:t>
      </w:r>
      <w:r w:rsidRPr="004A13CD">
        <w:t>;</w:t>
      </w:r>
    </w:p>
    <w:p w:rsidR="00015367" w:rsidRPr="004A13CD" w:rsidRDefault="00D06C9E" w:rsidP="001C6447">
      <w:pPr>
        <w:pStyle w:val="ListParagraph"/>
        <w:numPr>
          <w:ilvl w:val="0"/>
          <w:numId w:val="13"/>
        </w:numPr>
        <w:ind w:left="425" w:hanging="425"/>
      </w:pPr>
      <w:r w:rsidRPr="004A13CD">
        <w:t>p</w:t>
      </w:r>
      <w:r w:rsidR="00015367" w:rsidRPr="004A13CD">
        <w:t>ublic protection</w:t>
      </w:r>
      <w:r w:rsidRPr="004A13CD">
        <w:t>;</w:t>
      </w:r>
    </w:p>
    <w:p w:rsidR="00015367" w:rsidRPr="004A13CD" w:rsidRDefault="00D06C9E" w:rsidP="001C6447">
      <w:pPr>
        <w:pStyle w:val="ListParagraph"/>
        <w:numPr>
          <w:ilvl w:val="0"/>
          <w:numId w:val="13"/>
        </w:numPr>
        <w:ind w:left="425" w:hanging="425"/>
      </w:pPr>
      <w:r w:rsidRPr="004A13CD">
        <w:t>i</w:t>
      </w:r>
      <w:r w:rsidR="00015367" w:rsidRPr="004A13CD">
        <w:t>nternational best practice</w:t>
      </w:r>
      <w:r w:rsidRPr="004A13CD">
        <w:t>; and</w:t>
      </w:r>
    </w:p>
    <w:p w:rsidR="00015367" w:rsidRPr="004A13CD" w:rsidRDefault="00D06C9E" w:rsidP="001C6447">
      <w:pPr>
        <w:pStyle w:val="ListParagraph"/>
        <w:numPr>
          <w:ilvl w:val="0"/>
          <w:numId w:val="13"/>
        </w:numPr>
        <w:ind w:left="425" w:hanging="425"/>
      </w:pPr>
      <w:r w:rsidRPr="004A13CD">
        <w:t>p</w:t>
      </w:r>
      <w:r w:rsidR="00015367" w:rsidRPr="004A13CD">
        <w:t>rotection of the environment</w:t>
      </w:r>
      <w:r w:rsidRPr="004A13CD">
        <w:t>.</w:t>
      </w:r>
    </w:p>
    <w:p w:rsidR="00015367" w:rsidRDefault="00015367" w:rsidP="001C6F2E">
      <w:r w:rsidRPr="001A0168">
        <w:t xml:space="preserve">There is a separate national regulatory framework for protection of the environment established under the </w:t>
      </w:r>
      <w:r w:rsidRPr="001A0168">
        <w:rPr>
          <w:iCs/>
        </w:rPr>
        <w:t>EPBC Act,</w:t>
      </w:r>
      <w:r w:rsidRPr="001A0168">
        <w:t xml:space="preserve"> which is binding on all jurisdictions. </w:t>
      </w:r>
      <w:r w:rsidR="001F73FA" w:rsidRPr="001A0168">
        <w:t>The definition of environment in the EPBC Act makes reference to people and communities as part of ecosystems and requires social and economic impacts, in addition to environme</w:t>
      </w:r>
      <w:r w:rsidR="001F73FA">
        <w:t xml:space="preserve">ntal impacts, to be considered. </w:t>
      </w:r>
      <w:r w:rsidRPr="001A0168">
        <w:t xml:space="preserve">If a proposed action is referred to the Commonwealth </w:t>
      </w:r>
      <w:r w:rsidRPr="00615469">
        <w:t>Minister for</w:t>
      </w:r>
      <w:r w:rsidRPr="0063756D">
        <w:t xml:space="preserve"> </w:t>
      </w:r>
      <w:r w:rsidR="00AA528D">
        <w:t>the</w:t>
      </w:r>
      <w:r w:rsidRPr="00615469">
        <w:t xml:space="preserve"> Environment</w:t>
      </w:r>
      <w:r w:rsidR="00232DD8">
        <w:t>,</w:t>
      </w:r>
      <w:r w:rsidRPr="001A0168">
        <w:t xml:space="preserve"> and the Minister decides that the proposed action requires approval, an assessment process (including an environmental impact assessment) must be carried out.</w:t>
      </w:r>
    </w:p>
    <w:p w:rsidR="00E54DA9" w:rsidRPr="001F73FA" w:rsidRDefault="00E54DA9" w:rsidP="001C6F2E">
      <w:r w:rsidRPr="0046439F">
        <w:lastRenderedPageBreak/>
        <w:t>A sit</w:t>
      </w:r>
      <w:r>
        <w:t xml:space="preserve">ing and construction </w:t>
      </w:r>
      <w:r w:rsidRPr="0046439F">
        <w:t xml:space="preserve">licence </w:t>
      </w:r>
      <w:r>
        <w:t xml:space="preserve">was issued in 2015 for a </w:t>
      </w:r>
      <w:r w:rsidRPr="0046439F">
        <w:t xml:space="preserve">fully integrated processing plant to treat the </w:t>
      </w:r>
      <w:r>
        <w:t xml:space="preserve">intermediate-level </w:t>
      </w:r>
      <w:r w:rsidRPr="0046439F">
        <w:t xml:space="preserve">liquid </w:t>
      </w:r>
      <w:r>
        <w:t>waste</w:t>
      </w:r>
      <w:r w:rsidRPr="0046439F">
        <w:t xml:space="preserve"> stream from t</w:t>
      </w:r>
      <w:r>
        <w:t>he manufacture of molybdenum-99</w:t>
      </w:r>
      <w:r w:rsidRPr="0046439F">
        <w:t xml:space="preserve">, </w:t>
      </w:r>
      <w:r>
        <w:t>by use of</w:t>
      </w:r>
      <w:r w:rsidRPr="0046439F">
        <w:t xml:space="preserve"> AN</w:t>
      </w:r>
      <w:r>
        <w:t xml:space="preserve">STO-developed Synroc technology. </w:t>
      </w:r>
      <w:r w:rsidRPr="0046439F">
        <w:t xml:space="preserve"> </w:t>
      </w:r>
      <w:r>
        <w:t>Operations are currently</w:t>
      </w:r>
      <w:r w:rsidRPr="0046439F">
        <w:t xml:space="preserve"> </w:t>
      </w:r>
      <w:r>
        <w:t>planned</w:t>
      </w:r>
      <w:r w:rsidRPr="0046439F">
        <w:t xml:space="preserve"> to commence in </w:t>
      </w:r>
      <w:r>
        <w:t>20</w:t>
      </w:r>
      <w:r w:rsidR="000D177A">
        <w:t>20</w:t>
      </w:r>
      <w:r>
        <w:t>.</w:t>
      </w:r>
    </w:p>
    <w:p w:rsidR="00015367" w:rsidRPr="004A13CD" w:rsidRDefault="00015367" w:rsidP="00093547">
      <w:pPr>
        <w:pStyle w:val="TOCHeading"/>
        <w:rPr>
          <w:lang w:val="en-AU"/>
        </w:rPr>
      </w:pPr>
      <w:r w:rsidRPr="004A13CD">
        <w:rPr>
          <w:lang w:val="en-AU"/>
        </w:rPr>
        <w:t>Public consultation</w:t>
      </w:r>
    </w:p>
    <w:p w:rsidR="00015367" w:rsidRPr="001A0168" w:rsidRDefault="00015367" w:rsidP="001C6F2E">
      <w:r w:rsidRPr="001A0168">
        <w:t xml:space="preserve">Public consultation is required as part of the environmental approval process </w:t>
      </w:r>
      <w:r w:rsidR="00233500">
        <w:t>under</w:t>
      </w:r>
      <w:r w:rsidR="00233500" w:rsidRPr="001A0168">
        <w:t xml:space="preserve"> the EPBC Act</w:t>
      </w:r>
      <w:r w:rsidRPr="001A0168">
        <w:t>. Consultation with the relevant jurisdictions is mandatory and would normally take place as part of public consultation.</w:t>
      </w:r>
    </w:p>
    <w:p w:rsidR="00015367" w:rsidRPr="001A0168" w:rsidRDefault="00015367" w:rsidP="001C6F2E">
      <w:r w:rsidRPr="001A0168">
        <w:t>Licence applications to ARPANSA for the siting of a radioactive waste management facility may also be subject to public consultation. This entails release of the application for public comment and the requirement for the CEO of ARPANSA to take into account the content of public submissions in deciding whether to issue a licence.</w:t>
      </w:r>
    </w:p>
    <w:p w:rsidR="00106F07" w:rsidRDefault="00106F07" w:rsidP="00106F07">
      <w:r>
        <w:t xml:space="preserve">Since the shortlisting of Wallerberdina Station in 2016, </w:t>
      </w:r>
      <w:r w:rsidR="00FC6080">
        <w:t>DIIS</w:t>
      </w:r>
      <w:r>
        <w:t xml:space="preserve"> implemented a series of communication initiatives to increase engagement at the local community level to inform stakeholders about the progress of the project.</w:t>
      </w:r>
    </w:p>
    <w:p w:rsidR="00106F07" w:rsidRDefault="00106F07" w:rsidP="00106F07">
      <w:r>
        <w:t>This has included:</w:t>
      </w:r>
    </w:p>
    <w:p w:rsidR="00106F07" w:rsidRDefault="00106F07" w:rsidP="001C6447">
      <w:pPr>
        <w:pStyle w:val="ListParagraph"/>
        <w:numPr>
          <w:ilvl w:val="0"/>
          <w:numId w:val="13"/>
        </w:numPr>
        <w:ind w:left="425" w:hanging="425"/>
      </w:pPr>
      <w:r>
        <w:t xml:space="preserve">The publication of a monthly newsletter, distributed digitally to email inboxes and in hard-copy form to postal addresses. </w:t>
      </w:r>
    </w:p>
    <w:p w:rsidR="00106F07" w:rsidRDefault="00106F07" w:rsidP="001C6447">
      <w:pPr>
        <w:pStyle w:val="ListParagraph"/>
        <w:numPr>
          <w:ilvl w:val="0"/>
          <w:numId w:val="13"/>
        </w:numPr>
        <w:ind w:left="425" w:hanging="425"/>
      </w:pPr>
      <w:r>
        <w:t>Engagement through social media (Facebook) which allows for greater speed and audience reach when publishing new information and in answering questions.</w:t>
      </w:r>
    </w:p>
    <w:p w:rsidR="00106F07" w:rsidRDefault="00106F07" w:rsidP="001C6447">
      <w:pPr>
        <w:pStyle w:val="ListParagraph"/>
        <w:numPr>
          <w:ilvl w:val="0"/>
          <w:numId w:val="13"/>
        </w:numPr>
        <w:ind w:left="425" w:hanging="425"/>
      </w:pPr>
      <w:r>
        <w:t xml:space="preserve">The redevelopment of </w:t>
      </w:r>
      <w:hyperlink r:id="rId139" w:history="1">
        <w:r w:rsidRPr="008E6250">
          <w:rPr>
            <w:rStyle w:val="Hyperlink"/>
          </w:rPr>
          <w:t>www.radioactivewaste.gov.au</w:t>
        </w:r>
      </w:hyperlink>
      <w:r>
        <w:t xml:space="preserve"> to make the project’s website more user-focused. </w:t>
      </w:r>
    </w:p>
    <w:p w:rsidR="00106F07" w:rsidRDefault="00106F07" w:rsidP="001C6447">
      <w:pPr>
        <w:pStyle w:val="ListParagraph"/>
        <w:numPr>
          <w:ilvl w:val="0"/>
          <w:numId w:val="13"/>
        </w:numPr>
        <w:ind w:left="425" w:hanging="425"/>
      </w:pPr>
      <w:r>
        <w:lastRenderedPageBreak/>
        <w:t xml:space="preserve">“Meet the Experts” events, which have facilitated discussions between community members and technical experts and educators from other government agencies such as ANSTO and Geoscience Australia. </w:t>
      </w:r>
    </w:p>
    <w:p w:rsidR="00106F07" w:rsidRDefault="00106F07" w:rsidP="001C6447">
      <w:pPr>
        <w:pStyle w:val="ListParagraph"/>
        <w:numPr>
          <w:ilvl w:val="0"/>
          <w:numId w:val="13"/>
        </w:numPr>
        <w:ind w:left="425" w:hanging="425"/>
      </w:pPr>
      <w:r>
        <w:t xml:space="preserve">International delegations: In February 2017 </w:t>
      </w:r>
      <w:r w:rsidR="00FC6080">
        <w:t>DIIS</w:t>
      </w:r>
      <w:r>
        <w:t xml:space="preserve"> brought to Australia a delegation from the Aube region in France, which included two local mayors and representatives from the French radioactive waste management agency ANDRA, to speak with community members about their experiences. </w:t>
      </w:r>
    </w:p>
    <w:p w:rsidR="00106F07" w:rsidRDefault="00106F07" w:rsidP="001C6447">
      <w:pPr>
        <w:pStyle w:val="ListParagraph"/>
        <w:numPr>
          <w:ilvl w:val="0"/>
          <w:numId w:val="13"/>
        </w:numPr>
        <w:ind w:left="425" w:hanging="425"/>
      </w:pPr>
      <w:r>
        <w:t xml:space="preserve">Media engagement to respond to letters to the editor and articles about the project and to keep the mainstream media information about the project’s progress.  </w:t>
      </w:r>
    </w:p>
    <w:p w:rsidR="00106F07" w:rsidRDefault="00106F07" w:rsidP="001C6447">
      <w:pPr>
        <w:pStyle w:val="ListParagraph"/>
        <w:numPr>
          <w:ilvl w:val="0"/>
          <w:numId w:val="13"/>
        </w:numPr>
        <w:ind w:left="425" w:hanging="425"/>
      </w:pPr>
      <w:r>
        <w:t xml:space="preserve">Local staff presence: </w:t>
      </w:r>
      <w:r w:rsidR="00FC6080">
        <w:t>DIIS</w:t>
      </w:r>
      <w:r>
        <w:t xml:space="preserve"> has maintained a weekly staff presence and employed a full-time locally-engaged officer in local communities to keep members of the public informed.</w:t>
      </w:r>
    </w:p>
    <w:p w:rsidR="00106F07" w:rsidRDefault="00106F07" w:rsidP="001C6447">
      <w:pPr>
        <w:pStyle w:val="ListParagraph"/>
        <w:numPr>
          <w:ilvl w:val="0"/>
          <w:numId w:val="13"/>
        </w:numPr>
        <w:ind w:left="425" w:hanging="425"/>
      </w:pPr>
      <w:r>
        <w:t>Facilitating webinars with experts.</w:t>
      </w:r>
    </w:p>
    <w:p w:rsidR="00015367" w:rsidRPr="004A13CD" w:rsidRDefault="00015367" w:rsidP="00093547">
      <w:pPr>
        <w:pStyle w:val="TOCHeading"/>
        <w:rPr>
          <w:lang w:val="en-AU"/>
        </w:rPr>
      </w:pPr>
      <w:r w:rsidRPr="004A13CD">
        <w:rPr>
          <w:lang w:val="en-AU"/>
        </w:rPr>
        <w:t>Consultation with other Contracting Parties</w:t>
      </w:r>
    </w:p>
    <w:p w:rsidR="00015367" w:rsidRPr="001A0168" w:rsidRDefault="00015367" w:rsidP="001C6F2E">
      <w:r w:rsidRPr="001A0168">
        <w:t>Considering the geograph</w:t>
      </w:r>
      <w:r w:rsidR="009A44E2">
        <w:t>ical position and size</w:t>
      </w:r>
      <w:r w:rsidRPr="001A0168">
        <w:t xml:space="preserve"> of Australia, it is not foreseeable that waste management facilities in Australia would have impacts on other Contracting Parties (outside Australia) that would require consultation.</w:t>
      </w:r>
    </w:p>
    <w:p w:rsidR="00015367" w:rsidRPr="001A0168" w:rsidRDefault="00015367" w:rsidP="001C6F2E">
      <w:pPr>
        <w:pStyle w:val="Heading2"/>
      </w:pPr>
      <w:bookmarkStart w:id="243" w:name="_Toc288730463"/>
      <w:bookmarkStart w:id="244" w:name="_Toc303000641"/>
      <w:bookmarkStart w:id="245" w:name="_Toc304206520"/>
      <w:bookmarkStart w:id="246" w:name="_Toc306379369"/>
      <w:bookmarkStart w:id="247" w:name="_Toc388522813"/>
      <w:bookmarkStart w:id="248" w:name="_Toc388455424"/>
      <w:bookmarkStart w:id="249" w:name="_Toc388454165"/>
      <w:bookmarkStart w:id="250" w:name="_Toc398309189"/>
      <w:bookmarkStart w:id="251" w:name="_Toc496009917"/>
      <w:r w:rsidRPr="001A0168">
        <w:t>Article 14 Design and Construction of Facilities</w:t>
      </w:r>
      <w:bookmarkEnd w:id="243"/>
      <w:bookmarkEnd w:id="244"/>
      <w:bookmarkEnd w:id="245"/>
      <w:bookmarkEnd w:id="246"/>
      <w:bookmarkEnd w:id="247"/>
      <w:bookmarkEnd w:id="248"/>
      <w:bookmarkEnd w:id="249"/>
      <w:bookmarkEnd w:id="250"/>
      <w:bookmarkEnd w:id="251"/>
    </w:p>
    <w:p w:rsidR="00015367" w:rsidRPr="004A13CD" w:rsidRDefault="00015367" w:rsidP="00093547">
      <w:pPr>
        <w:pStyle w:val="TOCHeading"/>
        <w:rPr>
          <w:lang w:val="en-AU"/>
        </w:rPr>
      </w:pPr>
      <w:r w:rsidRPr="004A13CD">
        <w:rPr>
          <w:lang w:val="en-AU"/>
        </w:rPr>
        <w:t>Limiting possible radiological impacts</w:t>
      </w:r>
    </w:p>
    <w:p w:rsidR="00015367" w:rsidRPr="00001358" w:rsidRDefault="00015367" w:rsidP="001C6F2E">
      <w:r w:rsidRPr="001A0168">
        <w:t xml:space="preserve">In each Australian jurisdiction, the radiological impact of the design and construction of a radioactive waste management facility is assessed as part of the licensing process for the jurisdiction in which the facility is to be located. For a proposed facility, all design and construction-related, legislated, technical and safety requirements must be met. </w:t>
      </w:r>
      <w:r w:rsidRPr="001A0168">
        <w:lastRenderedPageBreak/>
        <w:t>Under the legislative system, conditions can be imposed to require, for instance, the use of ‘best practicable technology’ and the preparation of technical provisions f</w:t>
      </w:r>
      <w:r w:rsidR="00001358">
        <w:t xml:space="preserve">or the closure of the facility. </w:t>
      </w:r>
      <w:r w:rsidRPr="001A0168">
        <w:t>Facility proposals that are designated ‘nuclear actions’ w</w:t>
      </w:r>
      <w:r w:rsidR="00A50440">
        <w:t>ill</w:t>
      </w:r>
      <w:r w:rsidRPr="001A0168">
        <w:t xml:space="preserve"> also be subject to environmental assessment under the EPBC Act </w:t>
      </w:r>
      <w:r w:rsidRPr="001A0168">
        <w:rPr>
          <w:snapToGrid w:val="0"/>
        </w:rPr>
        <w:t xml:space="preserve">and </w:t>
      </w:r>
      <w:r w:rsidR="00CD6BEA">
        <w:rPr>
          <w:snapToGrid w:val="0"/>
        </w:rPr>
        <w:t xml:space="preserve">may </w:t>
      </w:r>
      <w:r w:rsidRPr="001A0168">
        <w:rPr>
          <w:snapToGrid w:val="0"/>
        </w:rPr>
        <w:t>require the approval of the Commonwealth Environment Minister.</w:t>
      </w:r>
    </w:p>
    <w:p w:rsidR="00233500" w:rsidRPr="001A0168" w:rsidRDefault="00015367" w:rsidP="001C6F2E">
      <w:r w:rsidRPr="001A0168">
        <w:t>In the case of a near-s</w:t>
      </w:r>
      <w:r w:rsidR="00DB4437">
        <w:t>urface disposal facility, the near-surface disposal c</w:t>
      </w:r>
      <w:r w:rsidRPr="001A0168">
        <w:t xml:space="preserve">ode </w:t>
      </w:r>
      <w:r w:rsidR="00602AC7">
        <w:t>(NHMRC, 1992</w:t>
      </w:r>
      <w:r w:rsidR="00602AC7" w:rsidRPr="008B262A">
        <w:t>)</w:t>
      </w:r>
      <w:r w:rsidR="00935040" w:rsidRPr="009609B8">
        <w:t xml:space="preserve"> </w:t>
      </w:r>
      <w:r w:rsidRPr="001A0168">
        <w:t>sets out requirements for the facility design that include packaging of waste, structural parameters, engineered barriers, cover specifications, backfill, surveying, water management, drainage, waste parameters, buffer zone and restricted occupancy zone.</w:t>
      </w:r>
      <w:r w:rsidR="00A50440">
        <w:t xml:space="preserve"> The revised version of this c</w:t>
      </w:r>
      <w:r w:rsidR="006E1618">
        <w:t>ode will maintain these requirements.</w:t>
      </w:r>
    </w:p>
    <w:p w:rsidR="00015367" w:rsidRPr="001A0168" w:rsidRDefault="00015367" w:rsidP="001C6F2E">
      <w:r w:rsidRPr="001A0168">
        <w:t xml:space="preserve">Each jurisdiction has discharge limits set out in legislation, as conditions of licence or as part of mandatory management plans. As mentioned previously, Australian regulators are in the process of harmonising discharge limits, as part of the process of </w:t>
      </w:r>
      <w:r w:rsidR="003E1769">
        <w:t>adopting the exemption criteria</w:t>
      </w:r>
      <w:r w:rsidRPr="001A0168">
        <w:t xml:space="preserve"> in the NDRP</w:t>
      </w:r>
      <w:r w:rsidR="008B262A">
        <w:t xml:space="preserve"> (ARPANSA, </w:t>
      </w:r>
      <w:r w:rsidR="008B262A" w:rsidRPr="00D67E0E">
        <w:t>201</w:t>
      </w:r>
      <w:r w:rsidR="00EA234A">
        <w:t>7</w:t>
      </w:r>
      <w:r w:rsidR="00740F7E">
        <w:t>a</w:t>
      </w:r>
      <w:r w:rsidR="008B262A">
        <w:t>)</w:t>
      </w:r>
      <w:r w:rsidRPr="001A0168">
        <w:t>.</w:t>
      </w:r>
    </w:p>
    <w:p w:rsidR="00015367" w:rsidRPr="004A13CD" w:rsidRDefault="00015367" w:rsidP="00093547">
      <w:pPr>
        <w:pStyle w:val="TOCHeading"/>
        <w:rPr>
          <w:lang w:val="en-AU"/>
        </w:rPr>
      </w:pPr>
      <w:r w:rsidRPr="004A13CD">
        <w:rPr>
          <w:lang w:val="en-AU"/>
        </w:rPr>
        <w:t>Consideration of decommissioning</w:t>
      </w:r>
      <w:r w:rsidR="00C92B43">
        <w:rPr>
          <w:lang w:val="en-AU"/>
        </w:rPr>
        <w:t>/closure</w:t>
      </w:r>
    </w:p>
    <w:p w:rsidR="00015367" w:rsidRPr="001A0168" w:rsidRDefault="00015367" w:rsidP="001C6F2E">
      <w:r w:rsidRPr="001A0168">
        <w:t>At the design stage of a waste management facility, preliminary plans and other provisions for decommissioning of the facility must be developed. These must be revised and updated as the facility moves through the licensing stages.</w:t>
      </w:r>
    </w:p>
    <w:p w:rsidR="00015367" w:rsidRPr="001A0168" w:rsidRDefault="00015367" w:rsidP="001C6F2E">
      <w:r w:rsidRPr="001A0168">
        <w:t>In the case of a near-</w:t>
      </w:r>
      <w:r w:rsidR="00E961F7">
        <w:t>surface disposal facility, the near-surface disposal c</w:t>
      </w:r>
      <w:r w:rsidRPr="001A0168">
        <w:t>ode</w:t>
      </w:r>
      <w:r w:rsidRPr="001A0168">
        <w:rPr>
          <w:i/>
        </w:rPr>
        <w:t xml:space="preserve"> </w:t>
      </w:r>
      <w:r w:rsidR="00602AC7">
        <w:t>(NHMRC, 1992</w:t>
      </w:r>
      <w:r w:rsidR="00602AC7" w:rsidRPr="008B262A">
        <w:t>)</w:t>
      </w:r>
      <w:r w:rsidR="00935040" w:rsidRPr="009609B8">
        <w:t xml:space="preserve"> </w:t>
      </w:r>
      <w:r w:rsidRPr="001A0168">
        <w:t>requires that prior to commencement of operations, the operator prepare draft or conceptual plans for closure and decommissioning of the facility and rehabilitation of the site and that these plans be submitted for approval. These plans must be reviewed every five years and resubmitted for approval.</w:t>
      </w:r>
    </w:p>
    <w:p w:rsidR="00015367" w:rsidRPr="001A0168" w:rsidRDefault="005C3700" w:rsidP="001C6F2E">
      <w:r>
        <w:lastRenderedPageBreak/>
        <w:t>The c</w:t>
      </w:r>
      <w:r w:rsidR="00015367" w:rsidRPr="001A0168">
        <w:t>ode also stipulates that approval for ceasing operations must be applied for at least three years prior to the proposed closure date. Detailed plans for the decommissioning of the facility and for rehabilitation must also be submitted at this time.</w:t>
      </w:r>
    </w:p>
    <w:p w:rsidR="00015367" w:rsidRPr="004A13CD" w:rsidRDefault="00015367" w:rsidP="00093547">
      <w:pPr>
        <w:pStyle w:val="TOCHeading"/>
        <w:rPr>
          <w:lang w:val="en-AU"/>
        </w:rPr>
      </w:pPr>
      <w:r w:rsidRPr="004A13CD">
        <w:rPr>
          <w:lang w:val="en-AU"/>
        </w:rPr>
        <w:t>Validation of technologies used</w:t>
      </w:r>
    </w:p>
    <w:p w:rsidR="00015367" w:rsidRPr="001A0168" w:rsidRDefault="00015367" w:rsidP="001C6F2E">
      <w:r w:rsidRPr="001A0168">
        <w:t>The technologies incorporated in the design and construction of a radioactive waste management facility must be supported by proven design, experience, testing and analysis.</w:t>
      </w:r>
      <w:r w:rsidR="00E54DA9">
        <w:t xml:space="preserve"> In designing and developing the Synroc plant for treating liquid waste from the new A</w:t>
      </w:r>
      <w:r w:rsidR="004E7877">
        <w:t>NSTO</w:t>
      </w:r>
      <w:r w:rsidR="000566DE">
        <w:t xml:space="preserve"> </w:t>
      </w:r>
      <w:r w:rsidR="00E54DA9">
        <w:t>N</w:t>
      </w:r>
      <w:r w:rsidR="000566DE">
        <w:t xml:space="preserve">uclear </w:t>
      </w:r>
      <w:r w:rsidR="00E54DA9">
        <w:t>M</w:t>
      </w:r>
      <w:r w:rsidR="000566DE">
        <w:t>edicine</w:t>
      </w:r>
      <w:r w:rsidR="00E54DA9">
        <w:t xml:space="preserve"> facility, a </w:t>
      </w:r>
      <w:r w:rsidR="000D177A" w:rsidRPr="000D177A">
        <w:t>replica scale demonstration plant is being constructed that will demonstrate the processes as they would be configured in the final treatment facility.</w:t>
      </w:r>
    </w:p>
    <w:p w:rsidR="00015367" w:rsidRPr="001A0168" w:rsidRDefault="00015367" w:rsidP="001C6F2E">
      <w:bookmarkStart w:id="252" w:name="OLE_LINK14"/>
      <w:r w:rsidRPr="001A0168">
        <w:t>In the case of a near-</w:t>
      </w:r>
      <w:r w:rsidR="00E961F7">
        <w:t>surface disposal facility, the near-surface disposal c</w:t>
      </w:r>
      <w:r w:rsidRPr="001A0168">
        <w:t>ode</w:t>
      </w:r>
      <w:r w:rsidRPr="001A0168">
        <w:rPr>
          <w:i/>
        </w:rPr>
        <w:t xml:space="preserve"> </w:t>
      </w:r>
      <w:r w:rsidR="00602AC7">
        <w:t>(NHMRC, 1992</w:t>
      </w:r>
      <w:r w:rsidR="00602AC7" w:rsidRPr="008B262A">
        <w:t>)</w:t>
      </w:r>
      <w:r w:rsidR="00935040" w:rsidRPr="009609B8">
        <w:t xml:space="preserve"> </w:t>
      </w:r>
      <w:r w:rsidRPr="001A0168">
        <w:t>requires</w:t>
      </w:r>
      <w:bookmarkEnd w:id="252"/>
      <w:r w:rsidRPr="001A0168">
        <w:t xml:space="preserve"> that the structure be constructed in accordance with best engineering practice.</w:t>
      </w:r>
    </w:p>
    <w:p w:rsidR="00015367" w:rsidRPr="001A0168" w:rsidRDefault="00015367" w:rsidP="001C6F2E">
      <w:r w:rsidRPr="001A0168">
        <w:t xml:space="preserve">In the case of uranium mining operations, the </w:t>
      </w:r>
      <w:r w:rsidR="00D550FA">
        <w:t>m</w:t>
      </w:r>
      <w:r w:rsidRPr="001A0168">
        <w:t>i</w:t>
      </w:r>
      <w:r w:rsidR="00D550FA">
        <w:t>ning c</w:t>
      </w:r>
      <w:r w:rsidRPr="001A0168">
        <w:t xml:space="preserve">ode </w:t>
      </w:r>
      <w:r w:rsidR="00D550FA">
        <w:t xml:space="preserve">(ARPANSA, 2005) </w:t>
      </w:r>
      <w:r w:rsidRPr="001A0168">
        <w:t>requires the use of ‘best practi</w:t>
      </w:r>
      <w:r w:rsidR="005C3700">
        <w:t>cable technology’ as part of an</w:t>
      </w:r>
      <w:r w:rsidRPr="001A0168">
        <w:t xml:space="preserve"> approved Radioactive Waste Management Plan, to ensure the release of radioactive material is minimised and to provide for the protection of people and the environment from the possible harmful effects of the associated mining and milling operations.</w:t>
      </w:r>
    </w:p>
    <w:p w:rsidR="00015367" w:rsidRDefault="00015367" w:rsidP="001C6F2E">
      <w:pPr>
        <w:pStyle w:val="Heading2"/>
      </w:pPr>
      <w:bookmarkStart w:id="253" w:name="_Toc288730464"/>
      <w:bookmarkStart w:id="254" w:name="_Toc303000642"/>
      <w:bookmarkStart w:id="255" w:name="_Toc304206521"/>
      <w:bookmarkStart w:id="256" w:name="_Toc306379370"/>
      <w:bookmarkStart w:id="257" w:name="_Toc388522814"/>
      <w:bookmarkStart w:id="258" w:name="_Toc388455425"/>
      <w:bookmarkStart w:id="259" w:name="_Toc388454166"/>
      <w:bookmarkStart w:id="260" w:name="_Toc398309190"/>
      <w:bookmarkStart w:id="261" w:name="_Toc496009918"/>
      <w:r w:rsidRPr="001A0168">
        <w:t>Article 15 Assessment of Safety of Facilities</w:t>
      </w:r>
      <w:bookmarkEnd w:id="253"/>
      <w:bookmarkEnd w:id="254"/>
      <w:bookmarkEnd w:id="255"/>
      <w:bookmarkEnd w:id="256"/>
      <w:bookmarkEnd w:id="257"/>
      <w:bookmarkEnd w:id="258"/>
      <w:bookmarkEnd w:id="259"/>
      <w:bookmarkEnd w:id="260"/>
      <w:bookmarkEnd w:id="261"/>
    </w:p>
    <w:p w:rsidR="00015367" w:rsidRPr="009573AF" w:rsidRDefault="00015367" w:rsidP="001C6F2E">
      <w:r w:rsidRPr="009573AF">
        <w:t xml:space="preserve">As part of </w:t>
      </w:r>
      <w:r w:rsidR="007D1D90">
        <w:t xml:space="preserve">Commonwealth </w:t>
      </w:r>
      <w:r w:rsidRPr="009573AF">
        <w:t>legislative and regulatory requirements, an assessment of safety and environmental impact of a proposed radioactive waste management facility</w:t>
      </w:r>
      <w:r>
        <w:t xml:space="preserve"> during the operational period</w:t>
      </w:r>
      <w:r w:rsidRPr="009573AF">
        <w:t xml:space="preserve"> is required for approval before construction of </w:t>
      </w:r>
      <w:r w:rsidR="007D1D90">
        <w:t>a Commonwealth</w:t>
      </w:r>
      <w:r w:rsidRPr="009573AF">
        <w:t xml:space="preserve"> facility can commence. </w:t>
      </w:r>
      <w:r>
        <w:t>T</w:t>
      </w:r>
      <w:r w:rsidRPr="009573AF">
        <w:t xml:space="preserve">he assessment of safety and environmental impact </w:t>
      </w:r>
      <w:r w:rsidRPr="009573AF">
        <w:lastRenderedPageBreak/>
        <w:t>m</w:t>
      </w:r>
      <w:r>
        <w:t>ust</w:t>
      </w:r>
      <w:r w:rsidRPr="009573AF">
        <w:t xml:space="preserve"> be reviewed and updated</w:t>
      </w:r>
      <w:r>
        <w:t xml:space="preserve"> if required</w:t>
      </w:r>
      <w:r w:rsidRPr="009573AF">
        <w:t xml:space="preserve"> prior to the operation of the facility.</w:t>
      </w:r>
      <w:r>
        <w:t xml:space="preserve"> </w:t>
      </w:r>
      <w:r w:rsidRPr="009573AF">
        <w:t>Regulators would also consider security in addition to safety.</w:t>
      </w:r>
    </w:p>
    <w:p w:rsidR="00015367" w:rsidRDefault="00015367" w:rsidP="001C6F2E">
      <w:r w:rsidRPr="009573AF">
        <w:t>In the case of a near-surface disposal facility, the national standard</w:t>
      </w:r>
      <w:r>
        <w:t>,</w:t>
      </w:r>
      <w:r w:rsidRPr="009573AF">
        <w:t xml:space="preserve"> </w:t>
      </w:r>
      <w:r w:rsidRPr="00107763">
        <w:t xml:space="preserve">the </w:t>
      </w:r>
      <w:r w:rsidR="00E961F7">
        <w:t>n</w:t>
      </w:r>
      <w:r w:rsidRPr="00107763">
        <w:t>e</w:t>
      </w:r>
      <w:r w:rsidR="00E961F7">
        <w:t>ar-surface disposal c</w:t>
      </w:r>
      <w:r w:rsidRPr="00107763">
        <w:t>ode</w:t>
      </w:r>
      <w:r w:rsidR="00935040">
        <w:t xml:space="preserve"> </w:t>
      </w:r>
      <w:r w:rsidR="00602AC7">
        <w:t>(NHMRC, 1992</w:t>
      </w:r>
      <w:r w:rsidR="00602AC7" w:rsidRPr="008B262A">
        <w:t>)</w:t>
      </w:r>
      <w:r>
        <w:t>,</w:t>
      </w:r>
      <w:r w:rsidRPr="009573AF">
        <w:t xml:space="preserve"> </w:t>
      </w:r>
      <w:r w:rsidRPr="00772A53">
        <w:t>requires an assessment</w:t>
      </w:r>
      <w:r>
        <w:t xml:space="preserve">, prior to construction, </w:t>
      </w:r>
      <w:r w:rsidRPr="00772A53">
        <w:t>of the projected long-term integrity of the site after closure.</w:t>
      </w:r>
      <w:r>
        <w:t xml:space="preserve"> S</w:t>
      </w:r>
      <w:r w:rsidRPr="00772A53">
        <w:t>ite rehabilitation plans must include the proper provision of site markers and exclusion barriers</w:t>
      </w:r>
      <w:r>
        <w:t>, which</w:t>
      </w:r>
      <w:r w:rsidRPr="00772A53">
        <w:t xml:space="preserve"> are to remain for the duration of the institutional control period. Following the institutional control period, the Code also requires removal of all superfluous surface structures</w:t>
      </w:r>
      <w:r>
        <w:t xml:space="preserve"> that</w:t>
      </w:r>
      <w:r w:rsidRPr="00772A53">
        <w:t xml:space="preserve"> may encourage occupation of the site. The ope</w:t>
      </w:r>
      <w:r w:rsidRPr="009573AF">
        <w:t>rator must remain responsible for the site and all necessary site rehabilitation work until the completion of the work has been approved by the regulator.</w:t>
      </w:r>
    </w:p>
    <w:p w:rsidR="00015367" w:rsidRDefault="00015367" w:rsidP="001C6F2E">
      <w:r>
        <w:t>In addit</w:t>
      </w:r>
      <w:r w:rsidR="00EB230B">
        <w:t>ion to the requirements of the near-surface disposal c</w:t>
      </w:r>
      <w:r>
        <w:t xml:space="preserve">ode </w:t>
      </w:r>
      <w:r w:rsidR="00602AC7">
        <w:t>(NHMRC, 1992</w:t>
      </w:r>
      <w:r w:rsidR="00602AC7" w:rsidRPr="008B262A">
        <w:t>)</w:t>
      </w:r>
      <w:r w:rsidR="00935040" w:rsidRPr="009609B8">
        <w:t xml:space="preserve"> </w:t>
      </w:r>
      <w:r>
        <w:t>for safety and environmental assessments of the operational phase, the safety assessment must:</w:t>
      </w:r>
    </w:p>
    <w:p w:rsidR="00015367" w:rsidRPr="00E4589C" w:rsidRDefault="00015367" w:rsidP="001C6447">
      <w:pPr>
        <w:pStyle w:val="ListParagraph"/>
        <w:numPr>
          <w:ilvl w:val="0"/>
          <w:numId w:val="13"/>
        </w:numPr>
        <w:ind w:left="425" w:hanging="425"/>
      </w:pPr>
      <w:r w:rsidRPr="00E4589C">
        <w:t>identify pathways through which radionuclides could be released after closure of the facility; and</w:t>
      </w:r>
    </w:p>
    <w:p w:rsidR="00015367" w:rsidRPr="00E4589C" w:rsidRDefault="00015367" w:rsidP="001C6447">
      <w:pPr>
        <w:pStyle w:val="ListParagraph"/>
        <w:numPr>
          <w:ilvl w:val="0"/>
          <w:numId w:val="13"/>
        </w:numPr>
        <w:ind w:left="425" w:hanging="425"/>
      </w:pPr>
      <w:r w:rsidRPr="00E4589C">
        <w:t>include a quantitative treatment of scenarios for inadvertent intrusion after institutional</w:t>
      </w:r>
      <w:r w:rsidR="008854F2">
        <w:t xml:space="preserve"> control</w:t>
      </w:r>
      <w:r w:rsidRPr="00E4589C">
        <w:t>.</w:t>
      </w:r>
    </w:p>
    <w:p w:rsidR="00015367" w:rsidRPr="009573AF" w:rsidRDefault="00015367" w:rsidP="001C6F2E">
      <w:r>
        <w:t xml:space="preserve">The code also </w:t>
      </w:r>
      <w:r w:rsidRPr="009573AF">
        <w:t>requires the establishment</w:t>
      </w:r>
      <w:r w:rsidRPr="00CC11E5">
        <w:t xml:space="preserve"> </w:t>
      </w:r>
      <w:r w:rsidR="00CD6BEA">
        <w:t>of</w:t>
      </w:r>
      <w:r w:rsidRPr="009573AF">
        <w:t xml:space="preserve"> an environmental management plan prior to commencement of construction and operation of a near-surface disposal facility and a radiation management plan prior to commencement of disposal </w:t>
      </w:r>
      <w:r w:rsidRPr="00AB0F0D">
        <w:t xml:space="preserve">operations. </w:t>
      </w:r>
      <w:r w:rsidRPr="00615469">
        <w:t>Both plans must be reviewed approximately every three years during the period of operation and the review must be reported publicly.</w:t>
      </w:r>
    </w:p>
    <w:p w:rsidR="00015367" w:rsidRDefault="00015367" w:rsidP="001C6F2E">
      <w:r w:rsidRPr="009573AF">
        <w:t xml:space="preserve">The radiation management plan includes personnel training, personnel monitoring, maintaining records, monitoring within the operational area of the facility, designation </w:t>
      </w:r>
      <w:r w:rsidRPr="009573AF">
        <w:lastRenderedPageBreak/>
        <w:t>of areas of potential radiation exposure, emergency preparedness, contamination control and pro</w:t>
      </w:r>
      <w:r>
        <w:t>tective clothing and apparatus.</w:t>
      </w:r>
    </w:p>
    <w:p w:rsidR="00015367" w:rsidRPr="009573AF" w:rsidRDefault="00015367" w:rsidP="001C6F2E">
      <w:pPr>
        <w:pStyle w:val="Heading2"/>
      </w:pPr>
      <w:bookmarkStart w:id="262" w:name="_Toc288730465"/>
      <w:bookmarkStart w:id="263" w:name="_Toc303000643"/>
      <w:bookmarkStart w:id="264" w:name="_Toc304206522"/>
      <w:bookmarkStart w:id="265" w:name="_Toc306379371"/>
      <w:bookmarkStart w:id="266" w:name="_Toc388522815"/>
      <w:bookmarkStart w:id="267" w:name="_Toc388455426"/>
      <w:bookmarkStart w:id="268" w:name="_Toc388454167"/>
      <w:bookmarkStart w:id="269" w:name="_Toc398309191"/>
      <w:bookmarkStart w:id="270" w:name="_Toc496009919"/>
      <w:r>
        <w:t>Article 16 Operation of F</w:t>
      </w:r>
      <w:r w:rsidRPr="009573AF">
        <w:t>acilities</w:t>
      </w:r>
      <w:bookmarkEnd w:id="262"/>
      <w:bookmarkEnd w:id="263"/>
      <w:bookmarkEnd w:id="264"/>
      <w:bookmarkEnd w:id="265"/>
      <w:bookmarkEnd w:id="266"/>
      <w:bookmarkEnd w:id="267"/>
      <w:bookmarkEnd w:id="268"/>
      <w:bookmarkEnd w:id="269"/>
      <w:bookmarkEnd w:id="270"/>
    </w:p>
    <w:p w:rsidR="00015367" w:rsidRDefault="00015367" w:rsidP="001C6F2E">
      <w:r w:rsidRPr="009573AF">
        <w:t xml:space="preserve">A licence to operate a radioactive waste management facility is required prior to operation of such a facility. The regulatory authority cannot grant the licence until, amongst other requirements, the proposed facility meets the requirements for design and construction, and an assessment of safety and environmental impact has been undertaken and approved. </w:t>
      </w:r>
      <w:r w:rsidR="000826C1">
        <w:t xml:space="preserve">These </w:t>
      </w:r>
      <w:r w:rsidR="00D92FA6" w:rsidRPr="0014157B">
        <w:t xml:space="preserve">requirements </w:t>
      </w:r>
      <w:r w:rsidR="000826C1" w:rsidRPr="0014157B">
        <w:t>are</w:t>
      </w:r>
      <w:r w:rsidR="00D92FA6" w:rsidRPr="0014157B">
        <w:t xml:space="preserve"> presented</w:t>
      </w:r>
      <w:r w:rsidR="000826C1" w:rsidRPr="007B67C9">
        <w:t xml:space="preserve"> in </w:t>
      </w:r>
      <w:r w:rsidR="00F511AB" w:rsidRPr="007B67C9">
        <w:t xml:space="preserve">the </w:t>
      </w:r>
      <w:r w:rsidR="00593A92" w:rsidRPr="003E5D88">
        <w:t>ARPANSA regulatory g</w:t>
      </w:r>
      <w:r w:rsidR="00A54B15" w:rsidRPr="003E5D88">
        <w:t>uide</w:t>
      </w:r>
      <w:r w:rsidR="00593A92" w:rsidRPr="0014157B">
        <w:t xml:space="preserve"> for licensing of radioactive waste storage and disposal facilities</w:t>
      </w:r>
      <w:r w:rsidR="00593A92" w:rsidRPr="0014157B">
        <w:rPr>
          <w:i/>
        </w:rPr>
        <w:t xml:space="preserve"> </w:t>
      </w:r>
      <w:r w:rsidR="00593A92" w:rsidRPr="0014157B">
        <w:t>[</w:t>
      </w:r>
      <w:r w:rsidR="0084638F">
        <w:t>r</w:t>
      </w:r>
      <w:r w:rsidR="00593A92" w:rsidRPr="0014157B">
        <w:t xml:space="preserve">egulatory </w:t>
      </w:r>
      <w:r w:rsidR="0084638F">
        <w:t>g</w:t>
      </w:r>
      <w:r w:rsidR="00593A92" w:rsidRPr="0014157B">
        <w:t>uide</w:t>
      </w:r>
      <w:r w:rsidR="0084638F">
        <w:t>,</w:t>
      </w:r>
      <w:r w:rsidR="00C10E94" w:rsidRPr="0014157B">
        <w:t xml:space="preserve"> </w:t>
      </w:r>
      <w:r w:rsidR="009B483D" w:rsidRPr="0014157B">
        <w:rPr>
          <w:i/>
        </w:rPr>
        <w:t>Applying for a licence for a radioactive waste storage or disposal facility</w:t>
      </w:r>
      <w:r w:rsidR="009B483D" w:rsidRPr="0014157B" w:rsidDel="009B483D">
        <w:rPr>
          <w:i/>
        </w:rPr>
        <w:t xml:space="preserve"> </w:t>
      </w:r>
      <w:r w:rsidR="00593A92" w:rsidRPr="0014157B">
        <w:t>(</w:t>
      </w:r>
      <w:r w:rsidR="009B483D" w:rsidRPr="0014157B">
        <w:t>May</w:t>
      </w:r>
      <w:r w:rsidR="00593A92" w:rsidRPr="0014157B">
        <w:t xml:space="preserve"> 201</w:t>
      </w:r>
      <w:r w:rsidR="009B483D" w:rsidRPr="0014157B">
        <w:t>7</w:t>
      </w:r>
      <w:r w:rsidR="00593A92" w:rsidRPr="0014157B">
        <w:t>)]</w:t>
      </w:r>
      <w:r w:rsidR="00A54B15" w:rsidRPr="0014157B">
        <w:t>.</w:t>
      </w:r>
      <w:r w:rsidR="000826C1" w:rsidRPr="0014157B">
        <w:rPr>
          <w:i/>
        </w:rPr>
        <w:t xml:space="preserve"> </w:t>
      </w:r>
      <w:r w:rsidRPr="007B67C9">
        <w:t>Additional</w:t>
      </w:r>
      <w:r w:rsidRPr="009573AF">
        <w:t xml:space="preserve"> licence conditions can be imposed as required. For instance, conditions could be imposed to cover the reporting of significant safety incidents to the regulatory authority. As indicated earlier, ANSTO facilities are subject to ongoing licensing processes under the </w:t>
      </w:r>
      <w:r>
        <w:rPr>
          <w:snapToGrid w:val="0"/>
          <w:color w:val="000000"/>
        </w:rPr>
        <w:t xml:space="preserve">ARPANS Act </w:t>
      </w:r>
      <w:r w:rsidRPr="009573AF">
        <w:t>and to internal safety review in accordance with the requirements of the ANSTO safety system.</w:t>
      </w:r>
    </w:p>
    <w:p w:rsidR="00015367" w:rsidRPr="00E4589C" w:rsidRDefault="00015367" w:rsidP="00093547">
      <w:pPr>
        <w:pStyle w:val="TOCHeading"/>
      </w:pPr>
      <w:r w:rsidRPr="00E4589C">
        <w:t>Operational limits and conditions</w:t>
      </w:r>
    </w:p>
    <w:p w:rsidR="00015367" w:rsidRPr="009573AF" w:rsidRDefault="00015367" w:rsidP="00F6000E">
      <w:r w:rsidRPr="009573AF">
        <w:t>In the case of a near-surface disposal facility, the national standard</w:t>
      </w:r>
      <w:r>
        <w:t>,</w:t>
      </w:r>
      <w:r w:rsidRPr="009573AF">
        <w:t xml:space="preserve"> </w:t>
      </w:r>
      <w:r w:rsidR="00E961F7">
        <w:t>the near-surface disposal c</w:t>
      </w:r>
      <w:r w:rsidRPr="00107763">
        <w:t>ode</w:t>
      </w:r>
      <w:r w:rsidR="00935040">
        <w:t xml:space="preserve"> </w:t>
      </w:r>
      <w:r w:rsidR="00602AC7">
        <w:t>(NHMRC, 1992</w:t>
      </w:r>
      <w:r w:rsidR="00602AC7" w:rsidRPr="008B262A">
        <w:t>)</w:t>
      </w:r>
      <w:r w:rsidRPr="009573AF">
        <w:t xml:space="preserve"> provides generic activity concentration limits for a range of radionuclides at concentrations categorised as low-level waste and short-lived </w:t>
      </w:r>
      <w:r>
        <w:t>intermediate-level</w:t>
      </w:r>
      <w:r w:rsidRPr="009573AF">
        <w:t xml:space="preserve"> waste. These limits are applicable to a remote arid site and based on institutional control periods of 100 and 200 years. In practice, values will be derived for a specific disposal site using site-specific data for environmental parameters and exposure scenarios particular to that site.</w:t>
      </w:r>
    </w:p>
    <w:p w:rsidR="00015367" w:rsidRPr="00B232C5" w:rsidRDefault="00015367" w:rsidP="00F6000E">
      <w:r w:rsidRPr="00B232C5">
        <w:t xml:space="preserve">The </w:t>
      </w:r>
      <w:r w:rsidR="00E961F7">
        <w:t>n</w:t>
      </w:r>
      <w:r>
        <w:t>ear-</w:t>
      </w:r>
      <w:r w:rsidR="00E961F7">
        <w:t>surface disposal c</w:t>
      </w:r>
      <w:r w:rsidRPr="009B7984">
        <w:t>ode</w:t>
      </w:r>
      <w:r>
        <w:t xml:space="preserve"> </w:t>
      </w:r>
      <w:r w:rsidR="00602AC7">
        <w:t>(NHMRC, 1992</w:t>
      </w:r>
      <w:r w:rsidR="00602AC7" w:rsidRPr="008B262A">
        <w:t>)</w:t>
      </w:r>
      <w:r w:rsidR="00935040" w:rsidRPr="009609B8">
        <w:t xml:space="preserve"> </w:t>
      </w:r>
      <w:r>
        <w:t>also</w:t>
      </w:r>
      <w:r w:rsidRPr="00B232C5">
        <w:rPr>
          <w:i/>
        </w:rPr>
        <w:t xml:space="preserve"> </w:t>
      </w:r>
      <w:r w:rsidRPr="00B232C5">
        <w:t xml:space="preserve">provides requirements for and restrictions upon the management of the site during the institutional control period. At </w:t>
      </w:r>
      <w:r w:rsidRPr="00B232C5">
        <w:lastRenderedPageBreak/>
        <w:t>the end of the established institutional control period the status of the site is to be reviewed to determine whether any further management or control should be instituted. Records and inventory of the waste disposed at the site are required to be preserved in two locati</w:t>
      </w:r>
      <w:r>
        <w:t xml:space="preserve">ons, including the appropriate </w:t>
      </w:r>
      <w:r w:rsidRPr="00B232C5">
        <w:t>government archives, at least until the end of the institutional control period. During the institutional control period the site is to be maintained and secure. Post-institutional control requirements are for the removal of infrastructure, and for the assessment of the site for any proposed new use.</w:t>
      </w:r>
    </w:p>
    <w:p w:rsidR="00015367" w:rsidRDefault="00015367" w:rsidP="00F6000E">
      <w:r w:rsidRPr="00B232C5">
        <w:t xml:space="preserve">The </w:t>
      </w:r>
      <w:r w:rsidR="00E961F7">
        <w:t>n</w:t>
      </w:r>
      <w:r>
        <w:t>ear-</w:t>
      </w:r>
      <w:r w:rsidR="00E961F7">
        <w:t>surface disposal c</w:t>
      </w:r>
      <w:r w:rsidRPr="009B7984">
        <w:t>ode</w:t>
      </w:r>
      <w:r w:rsidRPr="00B232C5">
        <w:rPr>
          <w:i/>
        </w:rPr>
        <w:t xml:space="preserve"> </w:t>
      </w:r>
      <w:r w:rsidR="00602AC7">
        <w:t>(NHMRC, 1992</w:t>
      </w:r>
      <w:r w:rsidR="00602AC7" w:rsidRPr="008B262A">
        <w:t>)</w:t>
      </w:r>
      <w:r w:rsidR="00935040" w:rsidRPr="009609B8">
        <w:t xml:space="preserve"> </w:t>
      </w:r>
      <w:r w:rsidRPr="00772A53">
        <w:t>specifies requirements for treatment, packaging and conditioning of waste, transport, disposal operations, environmental and radiation management and emergency response plans, and records and inventory keeping.</w:t>
      </w:r>
    </w:p>
    <w:p w:rsidR="00E70E68" w:rsidRPr="00772A53" w:rsidRDefault="00E70E68" w:rsidP="00F6000E">
      <w:r>
        <w:t>These requirements may be su</w:t>
      </w:r>
      <w:r w:rsidR="00A4747A">
        <w:t xml:space="preserve">bject to change in the revised </w:t>
      </w:r>
      <w:r w:rsidR="00935040">
        <w:t xml:space="preserve">national </w:t>
      </w:r>
      <w:r w:rsidR="00A4747A">
        <w:t>near-surface disposal c</w:t>
      </w:r>
      <w:r>
        <w:t xml:space="preserve">ode currently in preparation. Updated guidance is also available in </w:t>
      </w:r>
      <w:r w:rsidR="00EB40C3">
        <w:t>the ARPANSA r</w:t>
      </w:r>
      <w:r w:rsidR="00EB40C3" w:rsidRPr="00763FC2">
        <w:t>eg</w:t>
      </w:r>
      <w:r w:rsidR="00EB40C3">
        <w:t>ulatory guide</w:t>
      </w:r>
      <w:r w:rsidR="00EB40C3" w:rsidRPr="00763FC2">
        <w:t xml:space="preserve"> for licensing of radioactive waste </w:t>
      </w:r>
      <w:r w:rsidR="00EB40C3">
        <w:t xml:space="preserve">storage and </w:t>
      </w:r>
      <w:r w:rsidR="00EB40C3" w:rsidRPr="0014157B">
        <w:t>disposal facilities [</w:t>
      </w:r>
      <w:r w:rsidR="0084638F">
        <w:t>r</w:t>
      </w:r>
      <w:r w:rsidR="00EB40C3" w:rsidRPr="0014157B">
        <w:t xml:space="preserve">egulatory </w:t>
      </w:r>
      <w:r w:rsidR="0084638F">
        <w:t>g</w:t>
      </w:r>
      <w:r w:rsidR="00EB40C3" w:rsidRPr="0014157B">
        <w:t>uide</w:t>
      </w:r>
      <w:r w:rsidR="0084638F">
        <w:t>,</w:t>
      </w:r>
      <w:r w:rsidR="00C10E94" w:rsidRPr="0014157B">
        <w:rPr>
          <w:i/>
        </w:rPr>
        <w:t xml:space="preserve"> </w:t>
      </w:r>
      <w:r w:rsidR="009B483D" w:rsidRPr="0014157B">
        <w:rPr>
          <w:i/>
        </w:rPr>
        <w:t>Applying for a li</w:t>
      </w:r>
      <w:r w:rsidR="009B483D" w:rsidRPr="000319E1">
        <w:rPr>
          <w:i/>
        </w:rPr>
        <w:t xml:space="preserve">cence for </w:t>
      </w:r>
      <w:r w:rsidR="009B483D" w:rsidRPr="007B67C9">
        <w:rPr>
          <w:i/>
        </w:rPr>
        <w:t xml:space="preserve">a radioactive </w:t>
      </w:r>
      <w:r w:rsidR="009B483D" w:rsidRPr="003E5D88">
        <w:rPr>
          <w:i/>
        </w:rPr>
        <w:t xml:space="preserve">waste </w:t>
      </w:r>
      <w:r w:rsidR="009B483D" w:rsidRPr="0014157B">
        <w:rPr>
          <w:i/>
        </w:rPr>
        <w:t>storage or disposal facility</w:t>
      </w:r>
      <w:r w:rsidR="00EB40C3" w:rsidRPr="0014157B">
        <w:t xml:space="preserve"> (</w:t>
      </w:r>
      <w:r w:rsidR="009B483D" w:rsidRPr="0014157B">
        <w:t xml:space="preserve">May </w:t>
      </w:r>
      <w:r w:rsidR="00EB40C3" w:rsidRPr="0014157B">
        <w:t>201</w:t>
      </w:r>
      <w:r w:rsidR="009B483D" w:rsidRPr="0014157B">
        <w:t>7</w:t>
      </w:r>
      <w:r w:rsidR="00EB40C3" w:rsidRPr="0014157B">
        <w:t>)].</w:t>
      </w:r>
    </w:p>
    <w:p w:rsidR="00015367" w:rsidRPr="00F756CF" w:rsidRDefault="00015367" w:rsidP="00F6000E">
      <w:r w:rsidRPr="00F756CF">
        <w:t xml:space="preserve">There are no limits on the surface dose rate of packaging that is accepted for </w:t>
      </w:r>
      <w:r>
        <w:t>near-surface</w:t>
      </w:r>
      <w:r w:rsidRPr="00F756CF">
        <w:t xml:space="preserve"> disposal at th</w:t>
      </w:r>
      <w:r>
        <w:t>e Mt Walton East disposal</w:t>
      </w:r>
      <w:r w:rsidRPr="00F756CF">
        <w:t xml:space="preserve"> facility</w:t>
      </w:r>
      <w:r>
        <w:t xml:space="preserve"> in Western Australia</w:t>
      </w:r>
      <w:r w:rsidRPr="00F756CF">
        <w:t xml:space="preserve">. </w:t>
      </w:r>
      <w:r>
        <w:t>However, t</w:t>
      </w:r>
      <w:r w:rsidRPr="00F756CF">
        <w:t>he limits on the surface dose rate of packagin</w:t>
      </w:r>
      <w:r>
        <w:t xml:space="preserve">g set by the provisions of the </w:t>
      </w:r>
      <w:r w:rsidR="00AA7330">
        <w:rPr>
          <w:i/>
        </w:rPr>
        <w:t>Radiation Safety (Transport of Radioactive Substances) Regulations</w:t>
      </w:r>
      <w:r w:rsidR="00EC73AA" w:rsidRPr="00EC73AA">
        <w:rPr>
          <w:i/>
        </w:rPr>
        <w:t xml:space="preserve"> (</w:t>
      </w:r>
      <w:r w:rsidR="00753D02" w:rsidRPr="00EC73AA">
        <w:rPr>
          <w:i/>
        </w:rPr>
        <w:t>20</w:t>
      </w:r>
      <w:r w:rsidR="00753D02">
        <w:rPr>
          <w:i/>
        </w:rPr>
        <w:t>0</w:t>
      </w:r>
      <w:r w:rsidR="00AA7330">
        <w:rPr>
          <w:i/>
        </w:rPr>
        <w:t>2</w:t>
      </w:r>
      <w:r w:rsidR="00EC73AA" w:rsidRPr="00EC73AA">
        <w:rPr>
          <w:i/>
        </w:rPr>
        <w:t xml:space="preserve">) </w:t>
      </w:r>
      <w:r w:rsidR="002056A6">
        <w:t>apply</w:t>
      </w:r>
      <w:r w:rsidR="002056A6" w:rsidRPr="00CC11E5">
        <w:t xml:space="preserve"> </w:t>
      </w:r>
      <w:r w:rsidRPr="00F756CF">
        <w:t>to material that is transported to the facility</w:t>
      </w:r>
      <w:r>
        <w:t>, and therefore</w:t>
      </w:r>
      <w:r w:rsidRPr="00F756CF">
        <w:t xml:space="preserve">, by implication, to material that can be accepted by the facility. </w:t>
      </w:r>
      <w:r w:rsidRPr="00B232C5">
        <w:t xml:space="preserve">The </w:t>
      </w:r>
      <w:r w:rsidR="00E961F7">
        <w:t>n</w:t>
      </w:r>
      <w:r>
        <w:t>ear-</w:t>
      </w:r>
      <w:r w:rsidR="00E961F7">
        <w:t>surface disposal c</w:t>
      </w:r>
      <w:r w:rsidRPr="009B7984">
        <w:t>ode</w:t>
      </w:r>
      <w:r w:rsidRPr="00B232C5">
        <w:rPr>
          <w:i/>
        </w:rPr>
        <w:t xml:space="preserve"> </w:t>
      </w:r>
      <w:r w:rsidR="00602AC7">
        <w:t>(NHMRC, 1992</w:t>
      </w:r>
      <w:r w:rsidR="00602AC7" w:rsidRPr="008B262A">
        <w:t>)</w:t>
      </w:r>
      <w:r w:rsidR="00EB40C3" w:rsidRPr="009609B8">
        <w:t xml:space="preserve"> </w:t>
      </w:r>
      <w:r w:rsidRPr="00F756CF">
        <w:t xml:space="preserve">places no limits on surface dose rates, but provides limits on radionuclide concentrations for </w:t>
      </w:r>
      <w:r>
        <w:t>near-surface</w:t>
      </w:r>
      <w:r w:rsidRPr="00F756CF">
        <w:t xml:space="preserve"> disposal for the waste categories defined</w:t>
      </w:r>
      <w:r>
        <w:t xml:space="preserve"> in the Code</w:t>
      </w:r>
      <w:r w:rsidRPr="00F756CF">
        <w:t>.</w:t>
      </w:r>
    </w:p>
    <w:p w:rsidR="00015367" w:rsidRPr="009B7984" w:rsidRDefault="00015367" w:rsidP="00F6000E">
      <w:r w:rsidRPr="009B7984">
        <w:lastRenderedPageBreak/>
        <w:t xml:space="preserve">The </w:t>
      </w:r>
      <w:r w:rsidR="009110DB">
        <w:t>predisposal management safety g</w:t>
      </w:r>
      <w:r w:rsidRPr="00CE6638">
        <w:t>uide</w:t>
      </w:r>
      <w:r w:rsidRPr="009B7984">
        <w:t xml:space="preserve"> </w:t>
      </w:r>
      <w:r w:rsidR="009110DB">
        <w:t>(ARPANSA, 2008</w:t>
      </w:r>
      <w:r w:rsidR="00FE1893">
        <w:t>b</w:t>
      </w:r>
      <w:r w:rsidR="009110DB">
        <w:t xml:space="preserve">) </w:t>
      </w:r>
      <w:r w:rsidRPr="009B7984">
        <w:t>includes generic waste acceptance criteria for the disposal of radioactive waste in near-surface and deep b</w:t>
      </w:r>
      <w:r w:rsidR="00BA3B62">
        <w:t>orehole facilities. The g</w:t>
      </w:r>
      <w:r w:rsidRPr="009B7984">
        <w:t>uide advises that if a disposal facility is not established and the waste acceptance criteria are not known, an assessment should be undertaken to determine the type of disposal appropriate to the particular waste stream and an estimate made of the range of likely waste acceptance criteria for that type of disposal.</w:t>
      </w:r>
    </w:p>
    <w:p w:rsidR="00015367" w:rsidRPr="00E4589C" w:rsidRDefault="00015367" w:rsidP="00093547">
      <w:pPr>
        <w:pStyle w:val="TOCHeading"/>
      </w:pPr>
      <w:r w:rsidRPr="00E4589C">
        <w:t>Procedures for operation, maintenance, monitoring, inspection and testing</w:t>
      </w:r>
    </w:p>
    <w:p w:rsidR="00015367" w:rsidRPr="009B7984" w:rsidRDefault="00015367" w:rsidP="00F6000E">
      <w:r w:rsidRPr="009B7984">
        <w:t>The regulatory authority in each jurisdiction conducts a risk-based</w:t>
      </w:r>
      <w:r w:rsidR="00232DD8">
        <w:t>,</w:t>
      </w:r>
      <w:r w:rsidRPr="009B7984">
        <w:t xml:space="preserve"> routine program of radiation safety monitoring to assess a responsible person’s compliance with the legislation and the required level of radiation safety. These monitoring activities may lead directly to investigations and inspections, followed by enforcement activities when breaches of the relevant legislation have been identified.</w:t>
      </w:r>
    </w:p>
    <w:p w:rsidR="00015367" w:rsidRPr="009B7984" w:rsidRDefault="00015367" w:rsidP="00F6000E">
      <w:r w:rsidRPr="009B7984">
        <w:t>Inspections and investigations are formal regulatory functions that may only be conducted by an appointed inspector. Inspectors also have a number of prescribed powers for example, issue of prohibition notices and improvement notices, seizure of radiation sources and the ability to take emergency actions.</w:t>
      </w:r>
    </w:p>
    <w:p w:rsidR="00015367" w:rsidRDefault="00015367" w:rsidP="00F6000E">
      <w:r w:rsidRPr="009B7984">
        <w:t xml:space="preserve">The legislation in each jurisdiction contains reporting requirements on matters such as abnormal or unplanned exposure to radiation, out of control radiation sources, damage or malfunction of a </w:t>
      </w:r>
      <w:r w:rsidR="004766B7" w:rsidRPr="009B7984">
        <w:t xml:space="preserve">radiation </w:t>
      </w:r>
      <w:r w:rsidR="004766B7">
        <w:t>source</w:t>
      </w:r>
      <w:r w:rsidRPr="009B7984">
        <w:t xml:space="preserve">, loss or theft of a </w:t>
      </w:r>
      <w:r w:rsidR="004766B7" w:rsidRPr="009B7984">
        <w:t xml:space="preserve">radiation </w:t>
      </w:r>
      <w:r w:rsidRPr="009B7984">
        <w:t xml:space="preserve">source, contamination by a radioactive substance, unintentional or accidental release of a radioactive substance, and </w:t>
      </w:r>
      <w:r w:rsidR="004766B7">
        <w:t xml:space="preserve">any </w:t>
      </w:r>
      <w:r w:rsidRPr="009B7984">
        <w:t>corrective actions taken.</w:t>
      </w:r>
    </w:p>
    <w:p w:rsidR="00015367" w:rsidRDefault="00015367" w:rsidP="00F6000E">
      <w:pPr>
        <w:rPr>
          <w:snapToGrid w:val="0"/>
        </w:rPr>
      </w:pPr>
      <w:r w:rsidRPr="000F5DB1">
        <w:rPr>
          <w:snapToGrid w:val="0"/>
        </w:rPr>
        <w:t xml:space="preserve">In Western Australia, </w:t>
      </w:r>
      <w:r w:rsidRPr="000F5DB1">
        <w:t xml:space="preserve">appropriate safety measures must be outlined in the radiation management plan. </w:t>
      </w:r>
      <w:r w:rsidRPr="000F5DB1">
        <w:rPr>
          <w:snapToGrid w:val="0"/>
        </w:rPr>
        <w:t xml:space="preserve">The safety of the Mt Walton East Intractable Waste Disposal Facility </w:t>
      </w:r>
      <w:r w:rsidRPr="000F5DB1">
        <w:rPr>
          <w:snapToGrid w:val="0"/>
        </w:rPr>
        <w:lastRenderedPageBreak/>
        <w:t xml:space="preserve">is assessed </w:t>
      </w:r>
      <w:r w:rsidR="00E12161">
        <w:rPr>
          <w:snapToGrid w:val="0"/>
        </w:rPr>
        <w:t>as required</w:t>
      </w:r>
      <w:r w:rsidRPr="000F5DB1">
        <w:rPr>
          <w:snapToGrid w:val="0"/>
        </w:rPr>
        <w:t>, particularly</w:t>
      </w:r>
      <w:r w:rsidR="004766B7">
        <w:rPr>
          <w:snapToGrid w:val="0"/>
        </w:rPr>
        <w:t xml:space="preserve"> by means of a technical audit</w:t>
      </w:r>
      <w:r w:rsidRPr="000F5DB1">
        <w:rPr>
          <w:snapToGrid w:val="0"/>
        </w:rPr>
        <w:t xml:space="preserve"> and</w:t>
      </w:r>
      <w:r w:rsidR="004766B7">
        <w:rPr>
          <w:snapToGrid w:val="0"/>
        </w:rPr>
        <w:t xml:space="preserve"> </w:t>
      </w:r>
      <w:r w:rsidRPr="000F5DB1">
        <w:rPr>
          <w:snapToGrid w:val="0"/>
        </w:rPr>
        <w:t>ongoing</w:t>
      </w:r>
      <w:r w:rsidR="004766B7">
        <w:rPr>
          <w:snapToGrid w:val="0"/>
        </w:rPr>
        <w:t xml:space="preserve"> monitoring</w:t>
      </w:r>
      <w:r w:rsidRPr="000F5DB1">
        <w:rPr>
          <w:snapToGrid w:val="0"/>
        </w:rPr>
        <w:t xml:space="preserve"> as required by the conditions of registration.</w:t>
      </w:r>
    </w:p>
    <w:p w:rsidR="00015367" w:rsidRPr="004A13CD" w:rsidRDefault="00015367" w:rsidP="00093547">
      <w:pPr>
        <w:pStyle w:val="TOCHeading"/>
        <w:rPr>
          <w:lang w:val="en-AU"/>
        </w:rPr>
      </w:pPr>
      <w:r w:rsidRPr="004A13CD">
        <w:rPr>
          <w:lang w:val="en-AU"/>
        </w:rPr>
        <w:t>Availability of engineering and technical support</w:t>
      </w:r>
    </w:p>
    <w:p w:rsidR="00015367" w:rsidRPr="009B7984" w:rsidRDefault="00015367" w:rsidP="00F6000E">
      <w:r w:rsidRPr="009B7984">
        <w:t>The issuing of a licence to operate a radioactive waste management facility must take into account the availability of engineering and technical support during the operating lifetime of the facility.</w:t>
      </w:r>
    </w:p>
    <w:p w:rsidR="00015367" w:rsidRPr="009B7984" w:rsidRDefault="00015367" w:rsidP="00F6000E">
      <w:r w:rsidRPr="009B7984">
        <w:t>ARPANSA has prepared regulatory guidance</w:t>
      </w:r>
      <w:r w:rsidRPr="009B7984">
        <w:rPr>
          <w:rStyle w:val="FootnoteReference"/>
        </w:rPr>
        <w:footnoteReference w:id="11"/>
      </w:r>
      <w:r w:rsidRPr="009B7984">
        <w:t xml:space="preserve"> for use </w:t>
      </w:r>
      <w:r w:rsidR="001357C2">
        <w:t xml:space="preserve">in the Commonwealth jurisdiction </w:t>
      </w:r>
      <w:r w:rsidRPr="009B7984">
        <w:t>by applicants for licences for near-surface disposal facilities and storage facilities. The guidance advises that applicants should describe in detail the knowledge, skills and experience of the operator of the proposed facility for the initial campaign and the requirements that will be placed in operators for subsequent campaigns.</w:t>
      </w:r>
    </w:p>
    <w:p w:rsidR="00015367" w:rsidRPr="00E4589C" w:rsidRDefault="00015367" w:rsidP="00093547">
      <w:pPr>
        <w:pStyle w:val="TOCHeading"/>
      </w:pPr>
      <w:r w:rsidRPr="004A13CD">
        <w:rPr>
          <w:lang w:val="en-AU"/>
        </w:rPr>
        <w:t xml:space="preserve">Applying </w:t>
      </w:r>
      <w:r w:rsidR="004E1823">
        <w:rPr>
          <w:lang w:val="en-AU"/>
        </w:rPr>
        <w:t>waste</w:t>
      </w:r>
      <w:r w:rsidRPr="00E4589C">
        <w:t xml:space="preserve"> </w:t>
      </w:r>
      <w:r w:rsidR="004E1823">
        <w:t>characterisation</w:t>
      </w:r>
      <w:r w:rsidRPr="00E4589C">
        <w:t xml:space="preserve"> and segregation procedures</w:t>
      </w:r>
    </w:p>
    <w:p w:rsidR="00015367" w:rsidRPr="009B7984" w:rsidRDefault="00015367" w:rsidP="00F6000E">
      <w:r w:rsidRPr="00F6000E">
        <w:t>The regulatory authority in each jurisdiction is responsible for the characterisation and segregation of radioactive waste in their jurisdictions.</w:t>
      </w:r>
      <w:r>
        <w:t xml:space="preserve"> </w:t>
      </w:r>
      <w:r w:rsidRPr="009B7984">
        <w:t xml:space="preserve">The </w:t>
      </w:r>
      <w:r w:rsidR="00BA3B62">
        <w:t>predisposal management safety g</w:t>
      </w:r>
      <w:r w:rsidRPr="00CE6638">
        <w:t>uide</w:t>
      </w:r>
      <w:r w:rsidRPr="009B7984">
        <w:t xml:space="preserve"> </w:t>
      </w:r>
      <w:r w:rsidR="00BA3B62">
        <w:t>(ARPANSA, 2008</w:t>
      </w:r>
      <w:r w:rsidR="00FE1893">
        <w:t>b</w:t>
      </w:r>
      <w:r w:rsidR="00BA3B62">
        <w:t xml:space="preserve">) </w:t>
      </w:r>
      <w:r w:rsidRPr="009B7984">
        <w:t xml:space="preserve">provides specific advice on the management of wastes typical of Australia’s current waste inventory </w:t>
      </w:r>
      <w:r>
        <w:t xml:space="preserve">and </w:t>
      </w:r>
      <w:r w:rsidRPr="009B7984">
        <w:t>advises on approaches to the characterisation and segregation of waste and suggests segregation on the basis of radionuclide half-life</w:t>
      </w:r>
      <w:r w:rsidR="004D0FDF">
        <w:t xml:space="preserve"> and/or by</w:t>
      </w:r>
      <w:r w:rsidRPr="009B7984">
        <w:t xml:space="preserve"> level of radioactivity and the radio</w:t>
      </w:r>
      <w:r w:rsidR="00A40C62">
        <w:t>-</w:t>
      </w:r>
      <w:r w:rsidRPr="009B7984">
        <w:t xml:space="preserve">toxicity of the radionuclides present, based on the exemption levels used in the </w:t>
      </w:r>
      <w:r w:rsidR="005B7043">
        <w:t>NDRP</w:t>
      </w:r>
      <w:r w:rsidR="00F955B2">
        <w:t xml:space="preserve"> </w:t>
      </w:r>
      <w:r w:rsidR="0043266D">
        <w:t>(ARPANSA, 2017</w:t>
      </w:r>
      <w:r w:rsidR="00740F7E">
        <w:t>a</w:t>
      </w:r>
      <w:r w:rsidR="00F955B2" w:rsidRPr="006C57B7">
        <w:t>)</w:t>
      </w:r>
      <w:r w:rsidRPr="009B7984">
        <w:t>. Alpha emitting waste can also be segregated from non-alpha emitting waste. Non-radiological considerations for segregation are also discussed.</w:t>
      </w:r>
      <w:bookmarkStart w:id="271" w:name="OLE_LINK15"/>
    </w:p>
    <w:bookmarkEnd w:id="271"/>
    <w:p w:rsidR="00015367" w:rsidRPr="00F6000E" w:rsidRDefault="00015367" w:rsidP="00F6000E">
      <w:r w:rsidRPr="00F6000E">
        <w:lastRenderedPageBreak/>
        <w:t xml:space="preserve">For example, in Queensland, certain requirements must be met before radioactive material may be accepted for storage as waste at the </w:t>
      </w:r>
      <w:r w:rsidR="006A7CBB">
        <w:t>S</w:t>
      </w:r>
      <w:r w:rsidRPr="00F6000E">
        <w:t xml:space="preserve">tate’s radioactive waste store. Additionally, any radioactive material, including orphan sources taken into custody by regulatory inspectors pursuant to the provisions of the </w:t>
      </w:r>
      <w:r w:rsidRPr="00F6000E">
        <w:rPr>
          <w:i/>
        </w:rPr>
        <w:t xml:space="preserve">Radiation Safety Act 1999 </w:t>
      </w:r>
      <w:r w:rsidRPr="00F6000E">
        <w:t>(Qld)</w:t>
      </w:r>
      <w:r w:rsidR="00F0196E">
        <w:t>,</w:t>
      </w:r>
      <w:r w:rsidRPr="00F6000E">
        <w:t xml:space="preserve"> is accepted into the store.</w:t>
      </w:r>
      <w:r w:rsidR="00222530" w:rsidRPr="0026125D">
        <w:rPr>
          <w:rFonts w:cs="TimesNewRomanPSMT"/>
        </w:rPr>
        <w:t xml:space="preserve"> </w:t>
      </w:r>
      <w:r w:rsidRPr="00F6000E">
        <w:t xml:space="preserve">Radioactive waste </w:t>
      </w:r>
      <w:r w:rsidR="006E1618" w:rsidRPr="00F6000E">
        <w:t xml:space="preserve">that </w:t>
      </w:r>
      <w:r w:rsidRPr="00F6000E">
        <w:t xml:space="preserve">is not acceptable for storage in </w:t>
      </w:r>
      <w:r w:rsidR="00222530" w:rsidRPr="0026125D">
        <w:t xml:space="preserve">the </w:t>
      </w:r>
      <w:r w:rsidR="006A7CBB">
        <w:t>S</w:t>
      </w:r>
      <w:r w:rsidR="00222530" w:rsidRPr="0026125D">
        <w:t>tate’s waste store</w:t>
      </w:r>
      <w:r w:rsidRPr="00F6000E">
        <w:t xml:space="preserve"> is </w:t>
      </w:r>
      <w:r w:rsidR="00222530" w:rsidRPr="0026125D">
        <w:t>required to be stored</w:t>
      </w:r>
      <w:r w:rsidR="001357C2" w:rsidRPr="0026125D">
        <w:t xml:space="preserve"> elsewhere</w:t>
      </w:r>
      <w:r w:rsidR="00222530" w:rsidRPr="0026125D">
        <w:t xml:space="preserve"> or disposed of</w:t>
      </w:r>
      <w:r w:rsidRPr="00F6000E">
        <w:t xml:space="preserve"> as per the requirements of the Queensland </w:t>
      </w:r>
      <w:r w:rsidRPr="00F6000E">
        <w:rPr>
          <w:i/>
        </w:rPr>
        <w:t>Radiation Safety Act 1999</w:t>
      </w:r>
      <w:r w:rsidRPr="00F6000E">
        <w:t>.</w:t>
      </w:r>
    </w:p>
    <w:p w:rsidR="00015367" w:rsidRPr="004A13CD" w:rsidRDefault="00015367" w:rsidP="00093547">
      <w:pPr>
        <w:pStyle w:val="TOCHeading"/>
        <w:rPr>
          <w:lang w:val="en-AU"/>
        </w:rPr>
      </w:pPr>
      <w:r w:rsidRPr="004A13CD">
        <w:rPr>
          <w:lang w:val="en-AU"/>
        </w:rPr>
        <w:t>Reporting of incidents significant to safety</w:t>
      </w:r>
    </w:p>
    <w:p w:rsidR="00015367" w:rsidRDefault="00015367" w:rsidP="00F6000E">
      <w:r w:rsidRPr="009B7984">
        <w:t>Australian regulators all require licensees to report incidents significant to safety.</w:t>
      </w:r>
      <w:r>
        <w:t xml:space="preserve"> In addition, ARPANSA maintains the </w:t>
      </w:r>
      <w:r w:rsidR="0097273B">
        <w:t xml:space="preserve">national </w:t>
      </w:r>
      <w:r>
        <w:t xml:space="preserve">Australian Radiation Incident Register. </w:t>
      </w:r>
    </w:p>
    <w:p w:rsidR="00015367" w:rsidRPr="009B7984" w:rsidRDefault="00D67E0E" w:rsidP="00F6000E">
      <w:r>
        <w:t>There are 11 types of radiation i</w:t>
      </w:r>
      <w:r w:rsidR="00015367" w:rsidRPr="009B7984">
        <w:t>ncidents</w:t>
      </w:r>
      <w:r>
        <w:t xml:space="preserve"> </w:t>
      </w:r>
      <w:r w:rsidR="00015367">
        <w:t>specified in the NDRP</w:t>
      </w:r>
      <w:r>
        <w:t xml:space="preserve"> (ARPANSA, 201</w:t>
      </w:r>
      <w:r w:rsidR="00EA234A">
        <w:t>7</w:t>
      </w:r>
      <w:r w:rsidR="00740F7E">
        <w:t>a</w:t>
      </w:r>
      <w:r w:rsidR="00015367">
        <w:t>)</w:t>
      </w:r>
      <w:r w:rsidR="00015367" w:rsidRPr="009B7984">
        <w:t xml:space="preserve"> that must be reported to the Australian Radiation Incident Register which apply to all incidents, not only for waste management facilities. The types of radiation incidents relevant to waste management that must be reported include:</w:t>
      </w:r>
    </w:p>
    <w:p w:rsidR="00015367" w:rsidRPr="00E4589C" w:rsidRDefault="00015367" w:rsidP="00F6000E">
      <w:pPr>
        <w:pStyle w:val="Bulletpoint"/>
      </w:pPr>
      <w:r w:rsidRPr="00E4589C">
        <w:t>incidents that cause or may lead to radiation injuries or radiation doses exceeding the annual dose limits to workers or members of the public;</w:t>
      </w:r>
    </w:p>
    <w:p w:rsidR="00015367" w:rsidRPr="00C70347" w:rsidRDefault="00015367" w:rsidP="00F6000E">
      <w:pPr>
        <w:pStyle w:val="Bulletpoint"/>
      </w:pPr>
      <w:r w:rsidRPr="00E4589C">
        <w:t>unintentional or unauthorised discharges o</w:t>
      </w:r>
      <w:r w:rsidRPr="00C70347">
        <w:t xml:space="preserve">f radioactive materials into the environment; </w:t>
      </w:r>
    </w:p>
    <w:p w:rsidR="00015367" w:rsidRPr="00C70347" w:rsidRDefault="00015367" w:rsidP="001C6447">
      <w:pPr>
        <w:pStyle w:val="ListParagraph"/>
        <w:numPr>
          <w:ilvl w:val="0"/>
          <w:numId w:val="13"/>
        </w:numPr>
        <w:ind w:left="425" w:hanging="425"/>
      </w:pPr>
      <w:r w:rsidRPr="00C70347">
        <w:t>contamination with, or dispersal of, radioactive material;</w:t>
      </w:r>
    </w:p>
    <w:p w:rsidR="00015367" w:rsidRPr="004E583E" w:rsidRDefault="00015367" w:rsidP="001C6447">
      <w:pPr>
        <w:pStyle w:val="ListParagraph"/>
        <w:numPr>
          <w:ilvl w:val="0"/>
          <w:numId w:val="13"/>
        </w:numPr>
        <w:ind w:left="425" w:hanging="425"/>
      </w:pPr>
      <w:r w:rsidRPr="004E583E">
        <w:t>out of control (lost or stolen) radioactive sources;</w:t>
      </w:r>
    </w:p>
    <w:p w:rsidR="00015367" w:rsidRPr="004E583E" w:rsidRDefault="00015367" w:rsidP="001C6447">
      <w:pPr>
        <w:pStyle w:val="ListParagraph"/>
        <w:numPr>
          <w:ilvl w:val="0"/>
          <w:numId w:val="13"/>
        </w:numPr>
        <w:ind w:left="425" w:hanging="425"/>
      </w:pPr>
      <w:r w:rsidRPr="004E583E">
        <w:t>nuclear incidents such as criticality incidents;</w:t>
      </w:r>
    </w:p>
    <w:p w:rsidR="00015367" w:rsidRPr="004E583E" w:rsidRDefault="00015367" w:rsidP="001C6447">
      <w:pPr>
        <w:pStyle w:val="ListParagraph"/>
        <w:numPr>
          <w:ilvl w:val="0"/>
          <w:numId w:val="13"/>
        </w:numPr>
        <w:ind w:left="425" w:hanging="425"/>
      </w:pPr>
      <w:r w:rsidRPr="004E583E">
        <w:t>transport of radioactive material, including where a package is damaged during freight handling or transport; and</w:t>
      </w:r>
    </w:p>
    <w:p w:rsidR="00015367" w:rsidRPr="004A13CD" w:rsidRDefault="00015367" w:rsidP="001C6447">
      <w:pPr>
        <w:pStyle w:val="ListParagraph"/>
        <w:numPr>
          <w:ilvl w:val="0"/>
          <w:numId w:val="13"/>
        </w:numPr>
        <w:ind w:left="425" w:hanging="425"/>
      </w:pPr>
      <w:r w:rsidRPr="004E583E">
        <w:lastRenderedPageBreak/>
        <w:t>other incidents that the Authority considers warrant reporting, including near-miss situations that can serve as a warning</w:t>
      </w:r>
      <w:r w:rsidRPr="004A13CD">
        <w:t xml:space="preserve"> to other users.</w:t>
      </w:r>
    </w:p>
    <w:p w:rsidR="00015367" w:rsidRDefault="006E1618" w:rsidP="00F6000E">
      <w:r>
        <w:t>A r</w:t>
      </w:r>
      <w:r w:rsidRPr="00276AF2">
        <w:t xml:space="preserve">adiation </w:t>
      </w:r>
      <w:r>
        <w:t>i</w:t>
      </w:r>
      <w:r w:rsidR="00015367" w:rsidRPr="00276AF2">
        <w:t xml:space="preserve">ncident </w:t>
      </w:r>
      <w:r>
        <w:t>is</w:t>
      </w:r>
      <w:r w:rsidR="00015367" w:rsidRPr="00276AF2">
        <w:t xml:space="preserve"> defined as:</w:t>
      </w:r>
      <w:r w:rsidR="00015367">
        <w:t xml:space="preserve"> ‘Any unintended or ill-advised event when using ionising radiation apparatus, specified types of non-ionising radiation apparatus or radioactive substances, which results in, or has the potential to result in, an exposure to radiation to any person or the environment, outside the range of that normally expected for a particular practice, including </w:t>
      </w:r>
      <w:r w:rsidR="00B15908">
        <w:t xml:space="preserve">an </w:t>
      </w:r>
      <w:r w:rsidR="00015367">
        <w:t>event resulting from operator error, equipment failure, or the failure of management systems that warranted investigation.’</w:t>
      </w:r>
    </w:p>
    <w:p w:rsidR="00015367" w:rsidRPr="00AB0F0D" w:rsidRDefault="00015367" w:rsidP="00F6000E">
      <w:r w:rsidRPr="009B7984">
        <w:t xml:space="preserve">In accordance with the </w:t>
      </w:r>
      <w:r w:rsidR="00DF18F7">
        <w:t xml:space="preserve">ARPANS </w:t>
      </w:r>
      <w:r w:rsidRPr="009B7984">
        <w:t xml:space="preserve">Act and Regulations, </w:t>
      </w:r>
      <w:r w:rsidR="00B15908">
        <w:t xml:space="preserve">radiation </w:t>
      </w:r>
      <w:r w:rsidRPr="009B7984">
        <w:t>incidents</w:t>
      </w:r>
      <w:r w:rsidR="006F61AC">
        <w:t xml:space="preserve"> with </w:t>
      </w:r>
      <w:r w:rsidR="00DF18F7">
        <w:t xml:space="preserve">significant implications for safety </w:t>
      </w:r>
      <w:r w:rsidR="006F61AC">
        <w:t xml:space="preserve">that occur at locations under Commonwealth jurisdiction </w:t>
      </w:r>
      <w:r w:rsidRPr="009B7984">
        <w:t>are reported</w:t>
      </w:r>
      <w:r w:rsidRPr="009B7984">
        <w:rPr>
          <w:rStyle w:val="FootnoteReference"/>
        </w:rPr>
        <w:footnoteReference w:id="12"/>
      </w:r>
      <w:r w:rsidRPr="009B7984">
        <w:t xml:space="preserve"> to the Parliament </w:t>
      </w:r>
      <w:r>
        <w:t xml:space="preserve">of Australia </w:t>
      </w:r>
      <w:r w:rsidRPr="005A49E0">
        <w:t>in ARPANSA’s quarterly reports</w:t>
      </w:r>
      <w:r w:rsidRPr="00AB0F0D">
        <w:t xml:space="preserve">. </w:t>
      </w:r>
    </w:p>
    <w:p w:rsidR="00015367" w:rsidRPr="004A13CD" w:rsidRDefault="00015367" w:rsidP="00093547">
      <w:pPr>
        <w:pStyle w:val="TOCHeading"/>
        <w:rPr>
          <w:lang w:val="en-AU"/>
        </w:rPr>
      </w:pPr>
      <w:r w:rsidRPr="004A13CD">
        <w:rPr>
          <w:lang w:val="en-AU"/>
        </w:rPr>
        <w:t>Collection and analysis of operating experience</w:t>
      </w:r>
    </w:p>
    <w:p w:rsidR="00015367" w:rsidRPr="00F6000E" w:rsidRDefault="00015367" w:rsidP="00F6000E">
      <w:r w:rsidRPr="00F6000E">
        <w:t xml:space="preserve">In accordance with </w:t>
      </w:r>
      <w:r w:rsidR="00DF18F7">
        <w:t xml:space="preserve">ARPANS </w:t>
      </w:r>
      <w:r w:rsidRPr="00F6000E">
        <w:t>Regulation 63, ARPANSA has published guidelines on how Commonwealth licence holders should report their compliance with the Act, the Regulations and licence conditions.</w:t>
      </w:r>
    </w:p>
    <w:p w:rsidR="00015367" w:rsidRPr="009B7984" w:rsidRDefault="00015367" w:rsidP="00F6000E">
      <w:r w:rsidRPr="00F6000E">
        <w:t xml:space="preserve">In South Australia the responsible persons conducting mining </w:t>
      </w:r>
      <w:r w:rsidR="00D50BBD" w:rsidRPr="00D74461">
        <w:t>or</w:t>
      </w:r>
      <w:r w:rsidRPr="00F6000E">
        <w:t xml:space="preserve"> mineral processing operations that are licensed under the </w:t>
      </w:r>
      <w:r w:rsidRPr="00F6000E">
        <w:rPr>
          <w:i/>
        </w:rPr>
        <w:t>Radiation Protection and Control Act 1982</w:t>
      </w:r>
      <w:r w:rsidRPr="00F6000E">
        <w:t xml:space="preserve"> are required to provide the regulator with the results of periodic assessments and reviews of operational experience. Both quarterly and annual reports are provided</w:t>
      </w:r>
      <w:r w:rsidR="00D50BBD" w:rsidRPr="00F6000E">
        <w:t xml:space="preserve"> </w:t>
      </w:r>
      <w:r w:rsidR="00D50BBD" w:rsidRPr="00D74461">
        <w:t>for uranium mining operations</w:t>
      </w:r>
      <w:r w:rsidRPr="00D74461">
        <w:t>.</w:t>
      </w:r>
      <w:r w:rsidRPr="00C518A6">
        <w:t xml:space="preserve"> </w:t>
      </w:r>
      <w:r w:rsidRPr="00F6000E">
        <w:t>These reports provide detailed information about waste management activities, including the qualities of wastes (both solid and liquid) in storage or disposed during the relevant reporting period.</w:t>
      </w:r>
    </w:p>
    <w:p w:rsidR="00015367" w:rsidRPr="00E4589C" w:rsidRDefault="00015367" w:rsidP="00093547">
      <w:pPr>
        <w:pStyle w:val="TOCHeading"/>
      </w:pPr>
      <w:r w:rsidRPr="00E4589C">
        <w:lastRenderedPageBreak/>
        <w:t>Preparation and update of</w:t>
      </w:r>
      <w:r w:rsidRPr="004A13CD">
        <w:rPr>
          <w:lang w:val="en-AU"/>
        </w:rPr>
        <w:t xml:space="preserve"> </w:t>
      </w:r>
      <w:r w:rsidRPr="00E4589C">
        <w:t>decommissioning plans</w:t>
      </w:r>
      <w:r w:rsidRPr="004A13CD">
        <w:rPr>
          <w:lang w:val="en-AU"/>
        </w:rPr>
        <w:t xml:space="preserve"> (excluding disposal facilities)</w:t>
      </w:r>
    </w:p>
    <w:p w:rsidR="00015367" w:rsidRPr="009B7984" w:rsidRDefault="00015367" w:rsidP="00F6000E">
      <w:r w:rsidRPr="009B7984">
        <w:t xml:space="preserve">The </w:t>
      </w:r>
      <w:r w:rsidR="00BA3B62">
        <w:t>p</w:t>
      </w:r>
      <w:r w:rsidRPr="00CE6638">
        <w:t>redispos</w:t>
      </w:r>
      <w:r w:rsidR="00BA3B62">
        <w:t>al management safety g</w:t>
      </w:r>
      <w:r w:rsidRPr="00CE6638">
        <w:t>uide</w:t>
      </w:r>
      <w:r w:rsidRPr="009B7984">
        <w:t xml:space="preserve"> </w:t>
      </w:r>
      <w:r w:rsidR="00BA3B62">
        <w:t>(ARPANSA, 2008</w:t>
      </w:r>
      <w:r w:rsidR="00FE1893">
        <w:t>b</w:t>
      </w:r>
      <w:r w:rsidR="00BA3B62">
        <w:t xml:space="preserve">) </w:t>
      </w:r>
      <w:r w:rsidRPr="009B7984">
        <w:t>recommends that decommissioning be considered in the design of facilities to be used for the predisposal management of radioactive waste. The complexity of this consideration should be commensurate with the facility’s size and o</w:t>
      </w:r>
      <w:r w:rsidR="00BA3B62">
        <w:t>perations. The g</w:t>
      </w:r>
      <w:r w:rsidRPr="009B7984">
        <w:t>uide advises that design options and operating practices that will facilitate decommissioning should be chosen, and that a decommissioning plan that can be updated during the life of the facility should be prepared.</w:t>
      </w:r>
    </w:p>
    <w:p w:rsidR="00015367" w:rsidRPr="009B7984" w:rsidRDefault="00015367" w:rsidP="00F6000E">
      <w:r w:rsidRPr="009B7984">
        <w:t xml:space="preserve">Uranium mines and production facilities are required under the </w:t>
      </w:r>
      <w:r w:rsidR="00D550FA">
        <w:t>m</w:t>
      </w:r>
      <w:r w:rsidRPr="00CD3DB9">
        <w:t>i</w:t>
      </w:r>
      <w:r w:rsidR="00D550FA">
        <w:t>ning c</w:t>
      </w:r>
      <w:r w:rsidRPr="00CD3DB9">
        <w:t xml:space="preserve">ode </w:t>
      </w:r>
      <w:r w:rsidR="00D550FA">
        <w:t xml:space="preserve">(ARPANSA, 2005) </w:t>
      </w:r>
      <w:r w:rsidRPr="00CD3DB9">
        <w:t>to</w:t>
      </w:r>
      <w:r w:rsidRPr="009B7984">
        <w:t xml:space="preserve"> submit a mine management plan (or equivalent) addressing all facets of mine management including decommissioning and site rehabilitation.</w:t>
      </w:r>
      <w:r w:rsidR="00BA3B62">
        <w:t xml:space="preserve"> The c</w:t>
      </w:r>
      <w:r w:rsidR="00016E78">
        <w:t>ode is applied as a condition of licence by jurisdictions.</w:t>
      </w:r>
    </w:p>
    <w:p w:rsidR="00015367" w:rsidRPr="00E4589C" w:rsidRDefault="00015367" w:rsidP="00093547">
      <w:pPr>
        <w:pStyle w:val="TOCHeading"/>
      </w:pPr>
      <w:r w:rsidRPr="00E4589C">
        <w:t xml:space="preserve">Preparation and update of closure plans for disposal </w:t>
      </w:r>
      <w:r w:rsidR="00B15908" w:rsidRPr="00E4589C">
        <w:t>facilit</w:t>
      </w:r>
      <w:r w:rsidR="00B15908" w:rsidRPr="004A13CD">
        <w:rPr>
          <w:lang w:val="en-AU"/>
        </w:rPr>
        <w:t>ies</w:t>
      </w:r>
    </w:p>
    <w:p w:rsidR="00015367" w:rsidRPr="009B7984" w:rsidRDefault="00015367" w:rsidP="00F6000E">
      <w:bookmarkStart w:id="272" w:name="OLE_LINK18"/>
      <w:r w:rsidRPr="009B7984">
        <w:t>The national standard</w:t>
      </w:r>
      <w:r>
        <w:t>,</w:t>
      </w:r>
      <w:r w:rsidRPr="009B7984">
        <w:t xml:space="preserve"> </w:t>
      </w:r>
      <w:r w:rsidR="00E961F7">
        <w:t>the near-surface disposal c</w:t>
      </w:r>
      <w:r w:rsidRPr="00107763">
        <w:t>ode</w:t>
      </w:r>
      <w:r w:rsidR="00EB40C3">
        <w:t xml:space="preserve"> </w:t>
      </w:r>
      <w:r w:rsidR="00602AC7">
        <w:t>(NHMRC, 1992</w:t>
      </w:r>
      <w:r w:rsidR="00602AC7" w:rsidRPr="008B262A">
        <w:t>)</w:t>
      </w:r>
      <w:r>
        <w:t>,</w:t>
      </w:r>
      <w:r w:rsidRPr="009B7984">
        <w:t xml:space="preserve"> requires</w:t>
      </w:r>
      <w:bookmarkEnd w:id="272"/>
      <w:r w:rsidRPr="009B7984">
        <w:t xml:space="preserve"> that prior to the commencement of operations, the operator must prepare draft or conceptual plans for decommissioning</w:t>
      </w:r>
      <w:r w:rsidR="00F208E2">
        <w:t>/closure of</w:t>
      </w:r>
      <w:r w:rsidRPr="009B7984">
        <w:t xml:space="preserve"> </w:t>
      </w:r>
      <w:r w:rsidR="00B15908">
        <w:t>a disposal</w:t>
      </w:r>
      <w:r w:rsidR="00B15908" w:rsidRPr="009B7984">
        <w:t xml:space="preserve"> </w:t>
      </w:r>
      <w:r w:rsidRPr="009B7984">
        <w:t>facility and rehabilitating the site, and submit the plans to the regulator for approval. The plans must be reviewed every five years and resubmitted for approval.</w:t>
      </w:r>
    </w:p>
    <w:p w:rsidR="00015367" w:rsidRPr="009B7984" w:rsidRDefault="00BA3B62" w:rsidP="00F6000E">
      <w:r>
        <w:t>The c</w:t>
      </w:r>
      <w:r w:rsidR="00015367" w:rsidRPr="009B7984">
        <w:t>ode also requires that at the end of the institutional control period, the status of the site must be reviewed to determine whether any further management or control should be instituted.</w:t>
      </w:r>
    </w:p>
    <w:p w:rsidR="00015367" w:rsidRPr="009B7984" w:rsidRDefault="00015367" w:rsidP="00F6000E">
      <w:pPr>
        <w:pStyle w:val="Heading2"/>
        <w:spacing w:before="360"/>
      </w:pPr>
      <w:bookmarkStart w:id="273" w:name="_Toc288730466"/>
      <w:bookmarkStart w:id="274" w:name="_Toc303000644"/>
      <w:bookmarkStart w:id="275" w:name="_Toc304206523"/>
      <w:bookmarkStart w:id="276" w:name="_Toc306379372"/>
      <w:bookmarkStart w:id="277" w:name="_Toc388522816"/>
      <w:bookmarkStart w:id="278" w:name="_Toc388455427"/>
      <w:bookmarkStart w:id="279" w:name="_Toc388454168"/>
      <w:bookmarkStart w:id="280" w:name="_Toc398309192"/>
      <w:bookmarkStart w:id="281" w:name="_Toc496009920"/>
      <w:r>
        <w:lastRenderedPageBreak/>
        <w:t>Article 17 Institutional Measures after C</w:t>
      </w:r>
      <w:r w:rsidRPr="009B7984">
        <w:t>losure</w:t>
      </w:r>
      <w:bookmarkEnd w:id="273"/>
      <w:bookmarkEnd w:id="274"/>
      <w:bookmarkEnd w:id="275"/>
      <w:bookmarkEnd w:id="276"/>
      <w:bookmarkEnd w:id="277"/>
      <w:bookmarkEnd w:id="278"/>
      <w:bookmarkEnd w:id="279"/>
      <w:bookmarkEnd w:id="280"/>
      <w:bookmarkEnd w:id="281"/>
    </w:p>
    <w:p w:rsidR="00015367" w:rsidRPr="00E4589C" w:rsidRDefault="00015367" w:rsidP="00093547">
      <w:pPr>
        <w:pStyle w:val="TOCHeading"/>
      </w:pPr>
      <w:r w:rsidRPr="00E4589C">
        <w:t>Record keeping</w:t>
      </w:r>
    </w:p>
    <w:p w:rsidR="00015367" w:rsidRPr="009B7984" w:rsidRDefault="00015367" w:rsidP="00F6000E">
      <w:r w:rsidRPr="009B7984">
        <w:t xml:space="preserve">The </w:t>
      </w:r>
      <w:bookmarkStart w:id="282" w:name="OLE_LINK19"/>
      <w:r w:rsidR="00E961F7">
        <w:t>near-surface disposal c</w:t>
      </w:r>
      <w:r w:rsidRPr="00107763">
        <w:t>ode</w:t>
      </w:r>
      <w:bookmarkEnd w:id="282"/>
      <w:r w:rsidRPr="009B7984">
        <w:t xml:space="preserve"> </w:t>
      </w:r>
      <w:r w:rsidR="00602AC7">
        <w:t>(NHMRC, 1992</w:t>
      </w:r>
      <w:r w:rsidR="00602AC7" w:rsidRPr="008B262A">
        <w:t>)</w:t>
      </w:r>
      <w:r w:rsidR="00EB40C3" w:rsidRPr="009609B8">
        <w:t xml:space="preserve"> </w:t>
      </w:r>
      <w:r w:rsidRPr="009B7984">
        <w:t>requires that detailed records of all waste consigned to and received at the facility be kept by the operator and the regulator. For each shipment, the waste generator, the type of waste, its volume and weight, and the nature and concentration of the radionuclides in the waste must be recorded. All data from environmental and area monitoring at and around the facility must also be retained.</w:t>
      </w:r>
    </w:p>
    <w:p w:rsidR="00015367" w:rsidRPr="00615469" w:rsidRDefault="00DF18F7" w:rsidP="00F6000E">
      <w:r>
        <w:t>The c</w:t>
      </w:r>
      <w:r w:rsidR="00015367" w:rsidRPr="009B7984">
        <w:t>ode also stipulates that site records</w:t>
      </w:r>
      <w:r w:rsidR="00015367">
        <w:t xml:space="preserve"> of disposal structures, the location and contents of waste </w:t>
      </w:r>
      <w:r w:rsidR="00015367" w:rsidRPr="00AB0F0D">
        <w:t xml:space="preserve">packages or containers and details of backfilling and cover materials must be kept at least until the end of the institutional control period in two widely separated locations, one of which must be the government </w:t>
      </w:r>
      <w:r w:rsidR="00015367" w:rsidRPr="00615469">
        <w:t>archives of the relevant jurisdiction.</w:t>
      </w:r>
    </w:p>
    <w:p w:rsidR="00015367" w:rsidRPr="00AB0F0D" w:rsidRDefault="00015367" w:rsidP="00F6000E">
      <w:r w:rsidRPr="00F6000E">
        <w:t xml:space="preserve">Records of the location, design and inventory of radioactive wastes at the former Radium Hill uranium mine and Port Pirie Treatment Plant sites will be preserved by the South Australian radiation regulator and the owner of the sites, the South Australian Government Department </w:t>
      </w:r>
      <w:r w:rsidR="00D50BBD" w:rsidRPr="000D4583">
        <w:t xml:space="preserve">for </w:t>
      </w:r>
      <w:r w:rsidR="00887992">
        <w:t>State Development</w:t>
      </w:r>
      <w:r w:rsidRPr="00F6000E">
        <w:t>. Records relating to waste disposed at Maralinga are held by the Commonwealth and can be accessed by the South Australian regulator.</w:t>
      </w:r>
    </w:p>
    <w:p w:rsidR="00015367" w:rsidRPr="004A13CD" w:rsidRDefault="00015367" w:rsidP="00093547">
      <w:pPr>
        <w:pStyle w:val="TOCHeading"/>
        <w:rPr>
          <w:lang w:val="en-AU"/>
        </w:rPr>
      </w:pPr>
      <w:r w:rsidRPr="001D2A25">
        <w:t>Institutional</w:t>
      </w:r>
      <w:r w:rsidRPr="004A13CD">
        <w:rPr>
          <w:lang w:val="en-AU"/>
        </w:rPr>
        <w:t xml:space="preserve"> control</w:t>
      </w:r>
    </w:p>
    <w:p w:rsidR="00015367" w:rsidRPr="00AB0F0D" w:rsidRDefault="00015367" w:rsidP="00F6000E">
      <w:r w:rsidRPr="00615469">
        <w:t>As m</w:t>
      </w:r>
      <w:r w:rsidR="00E961F7">
        <w:t>entioned under Article 15, the near-surface disposal c</w:t>
      </w:r>
      <w:r w:rsidRPr="00615469">
        <w:t>ode</w:t>
      </w:r>
      <w:r w:rsidRPr="00615469">
        <w:rPr>
          <w:bCs/>
        </w:rPr>
        <w:t xml:space="preserve"> </w:t>
      </w:r>
      <w:r w:rsidR="00602AC7">
        <w:t>(NHMRC, 1992</w:t>
      </w:r>
      <w:r w:rsidR="00602AC7" w:rsidRPr="008B262A">
        <w:t>)</w:t>
      </w:r>
      <w:r w:rsidR="00EB40C3" w:rsidRPr="009609B8">
        <w:t xml:space="preserve"> </w:t>
      </w:r>
      <w:r w:rsidRPr="00615469">
        <w:t>requires that a program of surveillance involving site inspections and environmental monitoring be carried out during the institutional control period and that the historical records of the waste disposed are maintained. This includes the location and purpose of the disposal site being marked on land titles as caveats or mentions</w:t>
      </w:r>
      <w:r w:rsidRPr="00AB0F0D">
        <w:t xml:space="preserve"> for the institutional control </w:t>
      </w:r>
      <w:r w:rsidRPr="00AB0F0D">
        <w:lastRenderedPageBreak/>
        <w:t>period. The perimeter fence and site markers must also be maintained during the institutional control period.</w:t>
      </w:r>
    </w:p>
    <w:p w:rsidR="00015367" w:rsidRPr="009B7984" w:rsidRDefault="00015367" w:rsidP="00F6000E">
      <w:r w:rsidRPr="00AB0F0D">
        <w:t>The institutional control period must be at least 100 years and can only end with the approval of the</w:t>
      </w:r>
      <w:r w:rsidRPr="009B7984">
        <w:t xml:space="preserve"> relevant regulatory authority. In addition, licence conditions may be imposed in certain instances. For example, conditions requiring post-closure environmental monitoring were imposed in the licence to </w:t>
      </w:r>
      <w:r>
        <w:t xml:space="preserve">possess </w:t>
      </w:r>
      <w:r w:rsidRPr="009B7984">
        <w:t>the Maralinga atomic weapons test site</w:t>
      </w:r>
      <w:r>
        <w:t xml:space="preserve"> subsequent to its rehabilitation</w:t>
      </w:r>
      <w:r w:rsidRPr="009B7984">
        <w:t>.</w:t>
      </w:r>
    </w:p>
    <w:p w:rsidR="00015367" w:rsidRPr="00C40DF1" w:rsidRDefault="00015367" w:rsidP="00F6000E">
      <w:r w:rsidRPr="00CF573A">
        <w:t xml:space="preserve">Any unplanned release of radioactive materials into the environment that </w:t>
      </w:r>
      <w:r w:rsidR="00B15908">
        <w:t>is</w:t>
      </w:r>
      <w:r w:rsidRPr="00CF573A">
        <w:t xml:space="preserve"> detected during the institutional control period would trigger regulatory assessment of </w:t>
      </w:r>
      <w:r w:rsidR="00B15908">
        <w:t>the resulting</w:t>
      </w:r>
      <w:r w:rsidR="00B15908" w:rsidRPr="00CF573A">
        <w:t xml:space="preserve"> </w:t>
      </w:r>
      <w:r w:rsidRPr="00CF573A">
        <w:t>impact</w:t>
      </w:r>
      <w:r w:rsidR="00B15908">
        <w:t>(</w:t>
      </w:r>
      <w:r w:rsidRPr="00CF573A">
        <w:t>s</w:t>
      </w:r>
      <w:r w:rsidR="00B15908">
        <w:t>)</w:t>
      </w:r>
      <w:r w:rsidRPr="00CF573A">
        <w:t xml:space="preserve"> followed by intervention measures and changes to the control procedures as required.</w:t>
      </w:r>
    </w:p>
    <w:p w:rsidR="00015367" w:rsidRPr="00D74461" w:rsidRDefault="00015367" w:rsidP="00F6000E">
      <w:r w:rsidRPr="009B7984">
        <w:t xml:space="preserve">As mentioned under Article 12, ANSTO has one closed facility (Little Forest </w:t>
      </w:r>
      <w:r w:rsidR="00A56D1B">
        <w:t>Legacy Site</w:t>
      </w:r>
      <w:r w:rsidRPr="009B7984">
        <w:t>)</w:t>
      </w:r>
      <w:r w:rsidRPr="00E07A65">
        <w:t xml:space="preserve"> that was used for disposal of radioactive material between 1960 and 1968. This facility is secure and is routinely monitored for groundwater</w:t>
      </w:r>
      <w:r w:rsidR="00F6000C">
        <w:t>,</w:t>
      </w:r>
      <w:r w:rsidRPr="00E07A65">
        <w:t xml:space="preserve"> airborne and surface contamination. The results are publicly available in the </w:t>
      </w:r>
      <w:r w:rsidR="00E67D8E">
        <w:t>ANSTO Annual Reports</w:t>
      </w:r>
      <w:r w:rsidRPr="00E07A65">
        <w:t>.</w:t>
      </w:r>
    </w:p>
    <w:p w:rsidR="00D74461" w:rsidRDefault="00D74461" w:rsidP="00093547"/>
    <w:p w:rsidR="00E35285" w:rsidRDefault="00E35285" w:rsidP="00F6000E">
      <w:pPr>
        <w:pStyle w:val="Heading1"/>
        <w:sectPr w:rsidR="00E35285" w:rsidSect="00452077">
          <w:footerReference w:type="default" r:id="rId140"/>
          <w:footnotePr>
            <w:numFmt w:val="chicago"/>
            <w:numRestart w:val="eachSect"/>
          </w:footnotePr>
          <w:pgSz w:w="11906" w:h="16838" w:code="9"/>
          <w:pgMar w:top="1134" w:right="1134" w:bottom="1134" w:left="1134" w:header="709" w:footer="709" w:gutter="0"/>
          <w:cols w:space="708"/>
          <w:docGrid w:linePitch="360"/>
        </w:sectPr>
      </w:pPr>
    </w:p>
    <w:p w:rsidR="00015367" w:rsidRPr="000B138F" w:rsidRDefault="00E35285" w:rsidP="00093547">
      <w:pPr>
        <w:pStyle w:val="Heading1"/>
      </w:pPr>
      <w:bookmarkStart w:id="283" w:name="_Toc388522817"/>
      <w:bookmarkStart w:id="284" w:name="_Toc388455428"/>
      <w:bookmarkStart w:id="285" w:name="_Toc388454169"/>
      <w:bookmarkStart w:id="286" w:name="_Toc398309193"/>
      <w:bookmarkStart w:id="287" w:name="_Toc496009921"/>
      <w:r>
        <w:lastRenderedPageBreak/>
        <w:t>T</w:t>
      </w:r>
      <w:r w:rsidR="00015367">
        <w:t>ransboundary Movement</w:t>
      </w:r>
      <w:bookmarkEnd w:id="283"/>
      <w:bookmarkEnd w:id="284"/>
      <w:bookmarkEnd w:id="285"/>
      <w:bookmarkEnd w:id="286"/>
      <w:bookmarkEnd w:id="287"/>
    </w:p>
    <w:p w:rsidR="00015367" w:rsidRDefault="00015367" w:rsidP="00093547">
      <w:pPr>
        <w:pStyle w:val="Heading2"/>
      </w:pPr>
      <w:bookmarkStart w:id="288" w:name="_Toc288730468"/>
      <w:bookmarkStart w:id="289" w:name="_Toc306379374"/>
      <w:bookmarkStart w:id="290" w:name="_Toc388522818"/>
      <w:bookmarkStart w:id="291" w:name="_Toc388455429"/>
      <w:bookmarkStart w:id="292" w:name="_Toc388454170"/>
      <w:bookmarkStart w:id="293" w:name="_Toc398309194"/>
      <w:bookmarkStart w:id="294" w:name="_Toc496009922"/>
      <w:r>
        <w:t>Article 2</w:t>
      </w:r>
      <w:bookmarkEnd w:id="288"/>
      <w:r>
        <w:t>7 Transboundary Movement</w:t>
      </w:r>
      <w:bookmarkEnd w:id="289"/>
      <w:bookmarkEnd w:id="290"/>
      <w:bookmarkEnd w:id="291"/>
      <w:bookmarkEnd w:id="292"/>
      <w:bookmarkEnd w:id="293"/>
      <w:bookmarkEnd w:id="294"/>
    </w:p>
    <w:p w:rsidR="00015367" w:rsidRPr="004A13CD" w:rsidRDefault="00015367" w:rsidP="00093547">
      <w:pPr>
        <w:pStyle w:val="TOCHeading"/>
        <w:rPr>
          <w:lang w:val="en-AU"/>
        </w:rPr>
      </w:pPr>
      <w:r w:rsidRPr="001D2A25">
        <w:t>Requirements</w:t>
      </w:r>
      <w:r w:rsidRPr="004A13CD">
        <w:rPr>
          <w:lang w:val="en-AU"/>
        </w:rPr>
        <w:t xml:space="preserve"> on import </w:t>
      </w:r>
    </w:p>
    <w:p w:rsidR="00F0196E" w:rsidRDefault="00F0196E" w:rsidP="00F6000E">
      <w:r>
        <w:t xml:space="preserve">Current Commonwealth Government policy </w:t>
      </w:r>
      <w:r w:rsidR="00561F2E">
        <w:t>is to not</w:t>
      </w:r>
      <w:r>
        <w:t xml:space="preserve"> import radioactive waste. Additionally, the </w:t>
      </w:r>
      <w:r>
        <w:rPr>
          <w:i/>
        </w:rPr>
        <w:t xml:space="preserve">National Radioactive Waste Management Act 2012 </w:t>
      </w:r>
      <w:r>
        <w:t xml:space="preserve">only allows for the management of radioactive waste that is of domestic origin at the </w:t>
      </w:r>
      <w:r w:rsidR="007D70DD">
        <w:t>NRWMF</w:t>
      </w:r>
      <w:r>
        <w:t>.</w:t>
      </w:r>
    </w:p>
    <w:p w:rsidR="00015367" w:rsidRDefault="00015367" w:rsidP="00F6000E">
      <w:r>
        <w:t xml:space="preserve">Legislation restricting the import of radioactive substances, including waste, appears in Regulation 4R(2) of the </w:t>
      </w:r>
      <w:r w:rsidRPr="003D67FF">
        <w:rPr>
          <w:i/>
        </w:rPr>
        <w:t>Customs (Prohibited Imports) Regulations 1956</w:t>
      </w:r>
      <w:r w:rsidR="002266B7">
        <w:rPr>
          <w:i/>
        </w:rPr>
        <w:t>:</w:t>
      </w:r>
      <w:r>
        <w:rPr>
          <w:rStyle w:val="FootnoteReference"/>
        </w:rPr>
        <w:footnoteReference w:id="13"/>
      </w:r>
    </w:p>
    <w:p w:rsidR="00015367" w:rsidRPr="00862B83" w:rsidRDefault="00015367" w:rsidP="004A13CD">
      <w:pPr>
        <w:ind w:left="720"/>
        <w:rPr>
          <w:b/>
        </w:rPr>
      </w:pPr>
      <w:r w:rsidRPr="00862B83">
        <w:rPr>
          <w:b/>
        </w:rPr>
        <w:t>4R</w:t>
      </w:r>
      <w:r w:rsidRPr="00862B83">
        <w:rPr>
          <w:b/>
        </w:rPr>
        <w:tab/>
        <w:t>Importation of radioactive substances</w:t>
      </w:r>
    </w:p>
    <w:p w:rsidR="00015367" w:rsidRDefault="00015367" w:rsidP="00F6000E">
      <w:pPr>
        <w:ind w:left="720"/>
      </w:pPr>
      <w:r>
        <w:t>(2)</w:t>
      </w:r>
      <w:r>
        <w:tab/>
        <w:t>The importation into Australia of a radioactive substance is prohibited unless:</w:t>
      </w:r>
    </w:p>
    <w:p w:rsidR="00015367" w:rsidRDefault="00015367" w:rsidP="00F6000E">
      <w:pPr>
        <w:ind w:left="2160" w:hanging="720"/>
      </w:pPr>
      <w:r>
        <w:t>(a)</w:t>
      </w:r>
      <w:r>
        <w:tab/>
        <w:t>a permission in writing to import the substance has been granted by the Minister for Health or an authorised officer; and</w:t>
      </w:r>
    </w:p>
    <w:p w:rsidR="00015367" w:rsidRDefault="00015367" w:rsidP="00F6000E">
      <w:pPr>
        <w:ind w:left="1440"/>
      </w:pPr>
      <w:r>
        <w:t>(b)</w:t>
      </w:r>
      <w:r>
        <w:tab/>
        <w:t>the permission is produced to a Collector.</w:t>
      </w:r>
    </w:p>
    <w:p w:rsidR="004E1A8D" w:rsidRDefault="00015367" w:rsidP="00F6000E">
      <w:r w:rsidRPr="00276BCB">
        <w:t>Th</w:t>
      </w:r>
      <w:r w:rsidR="002266B7">
        <w:t>is</w:t>
      </w:r>
      <w:r w:rsidRPr="00276BCB">
        <w:t xml:space="preserve"> Regulation defines ‘</w:t>
      </w:r>
      <w:r w:rsidRPr="00276BCB">
        <w:rPr>
          <w:bCs/>
          <w:iCs/>
        </w:rPr>
        <w:t>radioactive substance’</w:t>
      </w:r>
      <w:r w:rsidRPr="00276BCB">
        <w:t xml:space="preserve"> as any ra</w:t>
      </w:r>
      <w:r>
        <w:t>dioactive material or substance</w:t>
      </w:r>
      <w:r w:rsidRPr="00276BCB">
        <w:t xml:space="preserve"> including radium, any radioactive isotope or any article containing any radioactive material or substance.</w:t>
      </w:r>
    </w:p>
    <w:p w:rsidR="00015367" w:rsidRDefault="00015367" w:rsidP="00F6000E">
      <w:r>
        <w:t>Permiss</w:t>
      </w:r>
      <w:r w:rsidRPr="00780975">
        <w:t xml:space="preserve">ions are normally </w:t>
      </w:r>
      <w:r>
        <w:t>grant</w:t>
      </w:r>
      <w:r w:rsidRPr="00780975">
        <w:t>ed by officers in ARPANSA who have been appointed by the Minister for Health.</w:t>
      </w:r>
      <w:r>
        <w:t xml:space="preserve"> </w:t>
      </w:r>
      <w:r w:rsidRPr="00780975">
        <w:t xml:space="preserve">The </w:t>
      </w:r>
      <w:r>
        <w:t>C</w:t>
      </w:r>
      <w:r w:rsidRPr="00780975">
        <w:t xml:space="preserve">ustoms </w:t>
      </w:r>
      <w:r>
        <w:t>Regulation</w:t>
      </w:r>
      <w:r w:rsidRPr="00780975">
        <w:t xml:space="preserve">s establishing the import control give </w:t>
      </w:r>
      <w:r w:rsidRPr="00780975">
        <w:lastRenderedPageBreak/>
        <w:t xml:space="preserve">the Minister </w:t>
      </w:r>
      <w:r w:rsidR="002266B7">
        <w:t xml:space="preserve">the </w:t>
      </w:r>
      <w:r w:rsidRPr="00780975">
        <w:t>power to vary or revoke applications that have been granted by authorised officers.</w:t>
      </w:r>
      <w:r>
        <w:t xml:space="preserve"> If the authorised officer has formed an opinion that the permission should not be granted, the application must be referred to the Minister for Health for the final decision, which may be to grant, or refuse to grant, the permission. </w:t>
      </w:r>
      <w:r w:rsidRPr="00780975">
        <w:t>There is no overlap or conflict of decision-making authority.</w:t>
      </w:r>
    </w:p>
    <w:p w:rsidR="00015367" w:rsidRPr="004A13CD" w:rsidRDefault="00015367" w:rsidP="00093547">
      <w:pPr>
        <w:pStyle w:val="TOCHeading"/>
        <w:rPr>
          <w:lang w:val="en-AU"/>
        </w:rPr>
      </w:pPr>
      <w:r w:rsidRPr="001D2A25">
        <w:t>Requir</w:t>
      </w:r>
      <w:r w:rsidR="00311FFB" w:rsidRPr="001D2A25">
        <w:t>ements</w:t>
      </w:r>
      <w:r w:rsidR="00311FFB" w:rsidRPr="004A13CD">
        <w:rPr>
          <w:lang w:val="en-AU"/>
        </w:rPr>
        <w:t xml:space="preserve"> on export</w:t>
      </w:r>
    </w:p>
    <w:p w:rsidR="00015367" w:rsidRPr="00425CD7" w:rsidRDefault="00015367" w:rsidP="00F6000E">
      <w:r>
        <w:t xml:space="preserve">Australia has controls on the export of specific types of radioactive material and to certain destinations. In particular, authorisation is required </w:t>
      </w:r>
      <w:r w:rsidRPr="00425CD7">
        <w:t xml:space="preserve">from the relevant </w:t>
      </w:r>
      <w:r w:rsidRPr="00425CD7">
        <w:rPr>
          <w:rFonts w:cs="TimesNewRomanPSMT"/>
        </w:rPr>
        <w:t xml:space="preserve">Commonwealth Government </w:t>
      </w:r>
      <w:r w:rsidRPr="00425CD7">
        <w:t>minister in the following circumstances:</w:t>
      </w:r>
    </w:p>
    <w:p w:rsidR="00015367" w:rsidRPr="004A13CD" w:rsidRDefault="00015367" w:rsidP="001C6447">
      <w:pPr>
        <w:pStyle w:val="ListParagraph"/>
        <w:numPr>
          <w:ilvl w:val="0"/>
          <w:numId w:val="13"/>
        </w:numPr>
        <w:ind w:left="425" w:hanging="425"/>
      </w:pPr>
      <w:r w:rsidRPr="004A13CD">
        <w:t>for the export of radioactive waste to Pacific Island states;</w:t>
      </w:r>
    </w:p>
    <w:p w:rsidR="00015367" w:rsidRPr="004A13CD" w:rsidRDefault="00015367" w:rsidP="001C6447">
      <w:pPr>
        <w:pStyle w:val="ListParagraph"/>
        <w:numPr>
          <w:ilvl w:val="0"/>
          <w:numId w:val="13"/>
        </w:numPr>
        <w:ind w:left="425" w:hanging="425"/>
      </w:pPr>
      <w:r w:rsidRPr="004A13CD">
        <w:t>for the export of high activity sources as defined in the IAEA Code of Conduct on the Safety and Security of Radioactive Sources (2004); and</w:t>
      </w:r>
    </w:p>
    <w:p w:rsidR="00015367" w:rsidRPr="004A13CD" w:rsidRDefault="00015367" w:rsidP="001C6447">
      <w:pPr>
        <w:pStyle w:val="ListParagraph"/>
        <w:numPr>
          <w:ilvl w:val="0"/>
          <w:numId w:val="13"/>
        </w:numPr>
        <w:ind w:left="425" w:hanging="425"/>
      </w:pPr>
      <w:r w:rsidRPr="004A13CD">
        <w:t>for the export of fertile and fissile materials.</w:t>
      </w:r>
    </w:p>
    <w:p w:rsidR="00015367" w:rsidRPr="00215867" w:rsidRDefault="00015367" w:rsidP="00F6000E">
      <w:r w:rsidRPr="00425CD7">
        <w:t xml:space="preserve">Australia’s </w:t>
      </w:r>
      <w:r w:rsidRPr="00425CD7">
        <w:rPr>
          <w:i/>
        </w:rPr>
        <w:t>Customs (Prohibited Exports) Regulations 1958</w:t>
      </w:r>
      <w:r w:rsidRPr="00425CD7">
        <w:rPr>
          <w:rStyle w:val="FootnoteReference"/>
          <w:i/>
        </w:rPr>
        <w:footnoteReference w:id="14"/>
      </w:r>
      <w:r w:rsidRPr="00425CD7">
        <w:t xml:space="preserve"> prohibit the export of most uranium and thorium source material, most special fissionable material</w:t>
      </w:r>
      <w:r w:rsidRPr="002A46AA">
        <w:t xml:space="preserve"> and other fissionable materials (as set out in Schedule 7 to Regulation 9) without the prior written permission of the Minister for Resourc</w:t>
      </w:r>
      <w:r>
        <w:t xml:space="preserve">es and </w:t>
      </w:r>
      <w:r w:rsidR="00106F07">
        <w:t>Northern Australia</w:t>
      </w:r>
      <w:r>
        <w:t>.</w:t>
      </w:r>
    </w:p>
    <w:p w:rsidR="00015367" w:rsidRDefault="00015367" w:rsidP="00F6000E">
      <w:r w:rsidRPr="000B338E">
        <w:t xml:space="preserve">The export of radioactive waste to the Pacific Island Developing Countries is </w:t>
      </w:r>
      <w:r>
        <w:t>prohibit</w:t>
      </w:r>
      <w:r w:rsidRPr="000B338E">
        <w:t xml:space="preserve">ed in Regulation 13G of the </w:t>
      </w:r>
      <w:bookmarkStart w:id="295" w:name="OLE_LINK28"/>
      <w:r w:rsidRPr="000B338E">
        <w:rPr>
          <w:i/>
        </w:rPr>
        <w:t>Customs (Prohibited Exports) Regulations 1958</w:t>
      </w:r>
      <w:bookmarkEnd w:id="295"/>
      <w:r w:rsidRPr="000B338E">
        <w:t xml:space="preserve"> unless permission in writing to export the radioactive waste has been granted by the </w:t>
      </w:r>
      <w:bookmarkStart w:id="296" w:name="OLE_LINK6"/>
      <w:r>
        <w:t xml:space="preserve">Minister for Resources and </w:t>
      </w:r>
      <w:bookmarkEnd w:id="296"/>
      <w:r w:rsidR="00106F07">
        <w:t>Northern Australia</w:t>
      </w:r>
      <w:r>
        <w:t>, taking</w:t>
      </w:r>
      <w:r w:rsidRPr="000B338E">
        <w:t xml:space="preserve"> into account the international obligations of Australia.</w:t>
      </w:r>
      <w:r>
        <w:t xml:space="preserve"> </w:t>
      </w:r>
      <w:r w:rsidRPr="000B338E">
        <w:t xml:space="preserve">The Regulation defines ‘radioactive waste’ as waste consisting of material that emits ionising radiation as a result of the spontaneous transformation of the nucleus of </w:t>
      </w:r>
      <w:r w:rsidRPr="000B338E">
        <w:lastRenderedPageBreak/>
        <w:t xml:space="preserve">the atom but does not include material that has an </w:t>
      </w:r>
      <w:r>
        <w:t xml:space="preserve">activity concentration below 1 </w:t>
      </w:r>
      <w:r w:rsidR="00392893">
        <w:t>Bq/g</w:t>
      </w:r>
      <w:r>
        <w:t xml:space="preserve"> or an activity below </w:t>
      </w:r>
      <w:r w:rsidR="00AD7306">
        <w:t>1000 </w:t>
      </w:r>
      <w:r w:rsidR="00392893">
        <w:t>Bq</w:t>
      </w:r>
      <w:r w:rsidRPr="000B338E">
        <w:t>.</w:t>
      </w:r>
    </w:p>
    <w:p w:rsidR="00015367" w:rsidRPr="004A13CD" w:rsidRDefault="00015367" w:rsidP="00093547">
      <w:pPr>
        <w:pStyle w:val="TOCHeading"/>
        <w:rPr>
          <w:lang w:val="en-AU"/>
        </w:rPr>
      </w:pPr>
      <w:r w:rsidRPr="001D2A25">
        <w:t>Return</w:t>
      </w:r>
      <w:r w:rsidRPr="004A13CD">
        <w:rPr>
          <w:lang w:val="en-AU"/>
        </w:rPr>
        <w:t xml:space="preserve"> to manufacturer</w:t>
      </w:r>
    </w:p>
    <w:p w:rsidR="00015367" w:rsidRDefault="00015367" w:rsidP="00F6000E">
      <w:r w:rsidRPr="007203EB">
        <w:t xml:space="preserve">The </w:t>
      </w:r>
      <w:r>
        <w:t>Commonwealth G</w:t>
      </w:r>
      <w:r w:rsidRPr="007203EB">
        <w:t>overnment</w:t>
      </w:r>
      <w:r>
        <w:t xml:space="preserve"> and</w:t>
      </w:r>
      <w:r w:rsidRPr="007203EB">
        <w:t xml:space="preserve"> </w:t>
      </w:r>
      <w:r w:rsidR="006A7CBB">
        <w:t>S</w:t>
      </w:r>
      <w:r w:rsidRPr="007203EB">
        <w:t xml:space="preserve">tate and </w:t>
      </w:r>
      <w:r w:rsidR="006A7CBB">
        <w:t>T</w:t>
      </w:r>
      <w:r w:rsidRPr="007203EB">
        <w:t>erritory jurisdictions allow the trans</w:t>
      </w:r>
      <w:r w:rsidR="000434E3">
        <w:t>-</w:t>
      </w:r>
      <w:r w:rsidRPr="007203EB">
        <w:t>boundary movement of disused sealed sources for return to the manufacturer.</w:t>
      </w:r>
      <w:r>
        <w:t xml:space="preserve"> </w:t>
      </w:r>
      <w:r w:rsidRPr="007203EB">
        <w:t xml:space="preserve">These movements must comply with all relevant legislative and regulatory requirements, and are covered by the </w:t>
      </w:r>
      <w:r w:rsidR="000434E3" w:rsidRPr="000434E3">
        <w:t>national</w:t>
      </w:r>
      <w:r w:rsidRPr="000434E3">
        <w:t xml:space="preserve"> </w:t>
      </w:r>
      <w:r w:rsidRPr="000434E3">
        <w:rPr>
          <w:i/>
        </w:rPr>
        <w:t>Code for the Safe Transport of Radioactive Material</w:t>
      </w:r>
      <w:r w:rsidR="00392893" w:rsidRPr="000434E3">
        <w:rPr>
          <w:i/>
        </w:rPr>
        <w:t xml:space="preserve"> (2014)</w:t>
      </w:r>
      <w:r w:rsidRPr="000434E3">
        <w:t xml:space="preserve"> (ARPANSA, 20</w:t>
      </w:r>
      <w:r w:rsidR="004B7D89" w:rsidRPr="000434E3">
        <w:t>14</w:t>
      </w:r>
      <w:r w:rsidR="00740F7E">
        <w:t>b</w:t>
      </w:r>
      <w:r w:rsidRPr="000434E3">
        <w:t>),</w:t>
      </w:r>
      <w:r w:rsidR="000434E3">
        <w:t xml:space="preserve"> which follows the IAEA transport r</w:t>
      </w:r>
      <w:r w:rsidRPr="007203EB">
        <w:t>equirements</w:t>
      </w:r>
      <w:r w:rsidR="007C3986" w:rsidRPr="007C3986">
        <w:t xml:space="preserve"> </w:t>
      </w:r>
      <w:r w:rsidR="007C3986" w:rsidRPr="007C3986">
        <w:rPr>
          <w:i/>
        </w:rPr>
        <w:t>Regulations for the Safe Transport of Radioactive Material 2012 Edition</w:t>
      </w:r>
      <w:r w:rsidR="007C3986">
        <w:t xml:space="preserve"> (IAEA SSR-6, 2012)</w:t>
      </w:r>
      <w:r w:rsidRPr="007203EB">
        <w:t>.</w:t>
      </w:r>
    </w:p>
    <w:p w:rsidR="00D74461" w:rsidRDefault="00D74461" w:rsidP="00093547"/>
    <w:p w:rsidR="00E35285" w:rsidRDefault="00E35285" w:rsidP="000617C2">
      <w:pPr>
        <w:pStyle w:val="Heading1"/>
        <w:sectPr w:rsidR="00E35285" w:rsidSect="00452077">
          <w:footerReference w:type="default" r:id="rId141"/>
          <w:footnotePr>
            <w:numFmt w:val="chicago"/>
            <w:numRestart w:val="eachSect"/>
          </w:footnotePr>
          <w:pgSz w:w="11906" w:h="16838" w:code="9"/>
          <w:pgMar w:top="1134" w:right="1134" w:bottom="1134" w:left="1134" w:header="709" w:footer="709" w:gutter="0"/>
          <w:cols w:space="708"/>
          <w:docGrid w:linePitch="360"/>
        </w:sectPr>
      </w:pPr>
    </w:p>
    <w:p w:rsidR="00015367" w:rsidRDefault="00E35285" w:rsidP="00093547">
      <w:pPr>
        <w:pStyle w:val="Heading1"/>
      </w:pPr>
      <w:bookmarkStart w:id="297" w:name="_Toc388522819"/>
      <w:bookmarkStart w:id="298" w:name="_Toc388455430"/>
      <w:bookmarkStart w:id="299" w:name="_Toc388454171"/>
      <w:bookmarkStart w:id="300" w:name="_Toc398309195"/>
      <w:bookmarkStart w:id="301" w:name="_Toc496009923"/>
      <w:r>
        <w:lastRenderedPageBreak/>
        <w:t>D</w:t>
      </w:r>
      <w:r w:rsidR="00015367">
        <w:t>isused Sealed Sources</w:t>
      </w:r>
      <w:bookmarkEnd w:id="297"/>
      <w:bookmarkEnd w:id="298"/>
      <w:bookmarkEnd w:id="299"/>
      <w:bookmarkEnd w:id="300"/>
      <w:bookmarkEnd w:id="301"/>
      <w:r w:rsidR="00015367">
        <w:t xml:space="preserve"> </w:t>
      </w:r>
    </w:p>
    <w:p w:rsidR="00015367" w:rsidRDefault="00015367" w:rsidP="00093547">
      <w:pPr>
        <w:pStyle w:val="Heading2"/>
      </w:pPr>
      <w:bookmarkStart w:id="302" w:name="_Toc306379376"/>
      <w:bookmarkStart w:id="303" w:name="_Toc388522820"/>
      <w:bookmarkStart w:id="304" w:name="_Toc388455431"/>
      <w:bookmarkStart w:id="305" w:name="_Toc388454172"/>
      <w:bookmarkStart w:id="306" w:name="_Toc398309196"/>
      <w:bookmarkStart w:id="307" w:name="_Toc496009924"/>
      <w:r>
        <w:t>Article 28 Disused Sealed Sources</w:t>
      </w:r>
      <w:bookmarkEnd w:id="302"/>
      <w:bookmarkEnd w:id="303"/>
      <w:bookmarkEnd w:id="304"/>
      <w:bookmarkEnd w:id="305"/>
      <w:bookmarkEnd w:id="306"/>
      <w:bookmarkEnd w:id="307"/>
    </w:p>
    <w:p w:rsidR="00015367" w:rsidRPr="00E4589C" w:rsidRDefault="00043195" w:rsidP="00043195">
      <w:pPr>
        <w:rPr>
          <w:lang w:val="en-GB"/>
        </w:rPr>
      </w:pPr>
      <w:r>
        <w:t>Since chairing a</w:t>
      </w:r>
      <w:r w:rsidR="00015367" w:rsidRPr="00AB0F0D">
        <w:t xml:space="preserve">n IAEA technical meeting in 2009 on the implementation of </w:t>
      </w:r>
      <w:r w:rsidR="00015367" w:rsidRPr="00E4589C">
        <w:t xml:space="preserve">the IAEA </w:t>
      </w:r>
      <w:r w:rsidR="00015367" w:rsidRPr="00E4589C">
        <w:rPr>
          <w:i/>
        </w:rPr>
        <w:t>Code of Conduct on the Safety and Security of Radioactive Sources</w:t>
      </w:r>
      <w:r w:rsidR="00015367" w:rsidRPr="00AB0F0D">
        <w:t xml:space="preserve"> (2004) with regard to long-term strategies for the management of sealed sources</w:t>
      </w:r>
      <w:r>
        <w:t>, Australia has strongly supported IAEA</w:t>
      </w:r>
      <w:r w:rsidR="00015367" w:rsidRPr="004A13CD">
        <w:t xml:space="preserve"> initiatives to explore synergies between the Code of Conduct and the Joint Convention.</w:t>
      </w:r>
    </w:p>
    <w:p w:rsidR="00015367" w:rsidRPr="004A13CD" w:rsidRDefault="00015367" w:rsidP="00093547">
      <w:pPr>
        <w:pStyle w:val="TOCHeading"/>
        <w:rPr>
          <w:lang w:val="en-AU"/>
        </w:rPr>
      </w:pPr>
      <w:r w:rsidRPr="001D2A25">
        <w:t>Legislative</w:t>
      </w:r>
      <w:r w:rsidRPr="004A13CD">
        <w:rPr>
          <w:lang w:val="en-AU"/>
        </w:rPr>
        <w:t xml:space="preserve"> requirements for dealing with disused sealed sources</w:t>
      </w:r>
    </w:p>
    <w:p w:rsidR="00015367" w:rsidRPr="000E2DC9" w:rsidRDefault="00015367" w:rsidP="00F6000E">
      <w:r w:rsidRPr="000E2DC9">
        <w:t>The focus of Australia’s legislative control over disused sealed sources is through a requirement on the owner of the source to have a confirmed arrangement with the supplier for the return of the source at the end of its useful life.</w:t>
      </w:r>
    </w:p>
    <w:p w:rsidR="00015367" w:rsidRPr="00425CD7" w:rsidRDefault="00015367" w:rsidP="00F6000E">
      <w:r w:rsidRPr="000E2DC9">
        <w:t xml:space="preserve">Australia operates a radioactive material import control scheme under the </w:t>
      </w:r>
      <w:r w:rsidRPr="000E2DC9">
        <w:rPr>
          <w:i/>
        </w:rPr>
        <w:t>Customs (Proh</w:t>
      </w:r>
      <w:r>
        <w:rPr>
          <w:i/>
        </w:rPr>
        <w:t>ibited Imports) Regulations 1956.</w:t>
      </w:r>
      <w:r>
        <w:t xml:space="preserve"> </w:t>
      </w:r>
      <w:r w:rsidRPr="000E2DC9">
        <w:t>The scheme is administered by ARPANSA in conjunction with the Australian Customs Service</w:t>
      </w:r>
      <w:r>
        <w:t>,</w:t>
      </w:r>
      <w:r w:rsidRPr="000E2DC9">
        <w:t xml:space="preserve"> and State and Territory radiation protection regulators.</w:t>
      </w:r>
      <w:r>
        <w:t xml:space="preserve"> </w:t>
      </w:r>
      <w:r w:rsidRPr="000E2DC9">
        <w:t>The Regulations allow ARPANSA to attach conditions to a permission given to import a radioactive material.</w:t>
      </w:r>
      <w:r>
        <w:t xml:space="preserve"> </w:t>
      </w:r>
      <w:r w:rsidRPr="000E2DC9">
        <w:t xml:space="preserve">In addition to other conditions that might be placed on the permission, the person importing the material must inform the radiation protection regulator (in the State or Territory that </w:t>
      </w:r>
      <w:r w:rsidRPr="00425CD7">
        <w:t xml:space="preserve">the imported material will be located in) of the possession or intent to possess the material, and undertake not to resell or </w:t>
      </w:r>
      <w:r w:rsidRPr="00425CD7">
        <w:lastRenderedPageBreak/>
        <w:t>lease or hire or otherwise part with the possession or custody of the material without prior notification of the appropriate statutory authorities.</w:t>
      </w:r>
      <w:r w:rsidRPr="00425CD7">
        <w:rPr>
          <w:rStyle w:val="FootnoteReference"/>
        </w:rPr>
        <w:footnoteReference w:id="15"/>
      </w:r>
    </w:p>
    <w:p w:rsidR="00015367" w:rsidRPr="00C70347" w:rsidRDefault="00015367" w:rsidP="00F6000E">
      <w:r w:rsidRPr="00E4589C">
        <w:t xml:space="preserve">ARPANSA has delegated powers from the Minister </w:t>
      </w:r>
      <w:r w:rsidRPr="00425CD7">
        <w:t>for</w:t>
      </w:r>
      <w:r w:rsidRPr="00E4589C">
        <w:t xml:space="preserve"> Health to issue export permissions for the export of high-activity radioactive sources from </w:t>
      </w:r>
      <w:r w:rsidRPr="00425CD7">
        <w:rPr>
          <w:rFonts w:cs="TimesNewRomanPSMT"/>
        </w:rPr>
        <w:t>Australia, including sources which are designated as radioactive waste</w:t>
      </w:r>
      <w:r w:rsidRPr="00E4589C">
        <w:t xml:space="preserve">. These permissions are issued under Regulation 9AD of the </w:t>
      </w:r>
      <w:r w:rsidRPr="00E4589C">
        <w:rPr>
          <w:i/>
        </w:rPr>
        <w:t>Customs (Prohibited Exports) Regulations 1958</w:t>
      </w:r>
      <w:r w:rsidRPr="00E4589C">
        <w:t>. In order to export a high-</w:t>
      </w:r>
      <w:r w:rsidRPr="00C70347">
        <w:t>activity radioactive source, the exporting party is required to p</w:t>
      </w:r>
      <w:r w:rsidRPr="00CC11E5">
        <w:t xml:space="preserve">resent to the Australian Customs Service a valid ARPANSA Export Permit signed by an </w:t>
      </w:r>
      <w:r w:rsidRPr="00425CD7">
        <w:t>authorised</w:t>
      </w:r>
      <w:r w:rsidRPr="00E4589C">
        <w:t xml:space="preserve"> ARPANSA officer. The export control has been introduced to satisfy Australia’s obligations under the IAEA </w:t>
      </w:r>
      <w:r w:rsidRPr="00E4589C">
        <w:rPr>
          <w:i/>
        </w:rPr>
        <w:t xml:space="preserve">Code of Conduct on the Safety and Security of Radioactive Sources </w:t>
      </w:r>
      <w:r w:rsidRPr="00E4589C">
        <w:t>(2004).</w:t>
      </w:r>
    </w:p>
    <w:p w:rsidR="00015367" w:rsidRPr="004A13CD" w:rsidRDefault="00015367" w:rsidP="00F6000E">
      <w:pPr>
        <w:rPr>
          <w:highlight w:val="yellow"/>
          <w:lang w:val="en"/>
        </w:rPr>
      </w:pPr>
      <w:r w:rsidRPr="000E2DC9">
        <w:t>Criteria for the approval of an applicati</w:t>
      </w:r>
      <w:r>
        <w:t>on to export high-</w:t>
      </w:r>
      <w:r w:rsidRPr="000E2DC9">
        <w:t>activity radioactive sources are the sam</w:t>
      </w:r>
      <w:r>
        <w:t>e as those set out in the IAEA</w:t>
      </w:r>
      <w:r w:rsidRPr="000E2DC9">
        <w:t xml:space="preserve"> </w:t>
      </w:r>
      <w:r w:rsidRPr="00A43E4D">
        <w:rPr>
          <w:i/>
        </w:rPr>
        <w:t>Guidance on the Import and Export of Radioactive Sources</w:t>
      </w:r>
      <w:r>
        <w:rPr>
          <w:i/>
        </w:rPr>
        <w:t xml:space="preserve"> </w:t>
      </w:r>
      <w:r>
        <w:t>(2005)</w:t>
      </w:r>
      <w:r w:rsidRPr="000E2DC9">
        <w:t>.</w:t>
      </w:r>
      <w:r>
        <w:t xml:space="preserve"> </w:t>
      </w:r>
      <w:r w:rsidRPr="000E2DC9">
        <w:t>Namely, that the intended recipient is authorised to receive and possess the radioactive source, the importing State has the necessary governmental infrastructure to safely and securely manage the radioactive source</w:t>
      </w:r>
      <w:r>
        <w:t>,</w:t>
      </w:r>
      <w:r w:rsidRPr="000E2DC9">
        <w:t xml:space="preserve"> and </w:t>
      </w:r>
      <w:r>
        <w:t xml:space="preserve">after </w:t>
      </w:r>
      <w:r w:rsidRPr="000E2DC9">
        <w:t>consideration of the risk of the radioactive source being diverted for malicious use.</w:t>
      </w:r>
      <w:r>
        <w:t xml:space="preserve"> </w:t>
      </w:r>
      <w:r w:rsidRPr="000E2DC9">
        <w:t xml:space="preserve">ARPANSA requires </w:t>
      </w:r>
      <w:r>
        <w:t xml:space="preserve">the following information to be </w:t>
      </w:r>
      <w:r w:rsidRPr="000E2DC9">
        <w:t>provided before it will give permission for the export of a hig</w:t>
      </w:r>
      <w:r>
        <w:t>h-</w:t>
      </w:r>
      <w:r w:rsidRPr="000E2DC9">
        <w:t>activity radioactive source: the name of the exporter and the details of the regulatory regime under which the source is managed, the details of the recipient who will receive the source</w:t>
      </w:r>
      <w:r>
        <w:t>,</w:t>
      </w:r>
      <w:r w:rsidRPr="000E2DC9">
        <w:t xml:space="preserve"> and details of the source proposed to be exported.</w:t>
      </w:r>
    </w:p>
    <w:p w:rsidR="00015367" w:rsidRDefault="00311FFB" w:rsidP="00F6000E">
      <w:r>
        <w:lastRenderedPageBreak/>
        <w:t>Radiation portal m</w:t>
      </w:r>
      <w:r w:rsidR="00015367" w:rsidRPr="009A164D">
        <w:t xml:space="preserve">onitors are </w:t>
      </w:r>
      <w:r>
        <w:t>operated</w:t>
      </w:r>
      <w:r w:rsidR="00015367" w:rsidRPr="009A164D">
        <w:t xml:space="preserve"> at the Lucas Heights Science and Technology Centre (which houses ANSTO, one of the major holders of sources in Australia</w:t>
      </w:r>
      <w:r w:rsidR="00015367">
        <w:t>),</w:t>
      </w:r>
      <w:r w:rsidR="00015367" w:rsidRPr="009A164D">
        <w:t xml:space="preserve"> and </w:t>
      </w:r>
      <w:r w:rsidR="00015367">
        <w:t xml:space="preserve">at </w:t>
      </w:r>
      <w:r>
        <w:t xml:space="preserve">some </w:t>
      </w:r>
      <w:r w:rsidR="00015367" w:rsidRPr="009A164D">
        <w:t xml:space="preserve">scrap metal </w:t>
      </w:r>
      <w:r>
        <w:t>handling facilitie</w:t>
      </w:r>
      <w:r w:rsidR="00015367" w:rsidRPr="009A164D">
        <w:t>s.</w:t>
      </w:r>
    </w:p>
    <w:p w:rsidR="00015367" w:rsidRPr="004A13CD" w:rsidRDefault="00015367" w:rsidP="00093547">
      <w:pPr>
        <w:pStyle w:val="TOCHeading"/>
        <w:rPr>
          <w:lang w:val="en-AU"/>
        </w:rPr>
      </w:pPr>
      <w:r w:rsidRPr="004A13CD">
        <w:rPr>
          <w:lang w:val="en-AU"/>
        </w:rPr>
        <w:t>Re-</w:t>
      </w:r>
      <w:r w:rsidRPr="001D2A25">
        <w:t>entry</w:t>
      </w:r>
      <w:r w:rsidRPr="004A13CD">
        <w:rPr>
          <w:lang w:val="en-AU"/>
        </w:rPr>
        <w:t xml:space="preserve"> of disused sources</w:t>
      </w:r>
    </w:p>
    <w:p w:rsidR="003C461E" w:rsidRDefault="00015367" w:rsidP="00F6000E">
      <w:r w:rsidRPr="009A164D">
        <w:t xml:space="preserve">Sealed radioactive sources are refurbished in a number of jurisdictions and exported to other </w:t>
      </w:r>
      <w:r w:rsidR="005B39E0">
        <w:t>S</w:t>
      </w:r>
      <w:r w:rsidRPr="009A164D">
        <w:t>tates</w:t>
      </w:r>
      <w:r w:rsidR="005B39E0">
        <w:t>/Territories</w:t>
      </w:r>
      <w:r w:rsidRPr="009A164D">
        <w:t xml:space="preserve"> and overseas.</w:t>
      </w:r>
      <w:r>
        <w:t xml:space="preserve"> </w:t>
      </w:r>
      <w:r w:rsidRPr="009A164D">
        <w:t>In each jurisdiction, possession of sealed sources (used or disused) requires a licence.</w:t>
      </w:r>
      <w:r>
        <w:t xml:space="preserve"> </w:t>
      </w:r>
      <w:r w:rsidRPr="009A164D">
        <w:t>Each jurisdiction allows the re-entry of disused sealed sources or devices containing sealed sources, under legislative and regulatory control and with the manufacturer’s approval and Customs approval, provided that the source and/or device was manufactured within the jurisdiction and that the sealed source is ultimately to be returned to the manufacturer for recycling or disposal.</w:t>
      </w:r>
      <w:r>
        <w:t xml:space="preserve"> </w:t>
      </w:r>
      <w:r w:rsidRPr="009A164D">
        <w:t>Each jurisdiction requires that such manufacturers be licensed and have approved procedures in place for the management of sealed sources that are returned to them.</w:t>
      </w:r>
      <w:r w:rsidR="00E67D8E">
        <w:t xml:space="preserve"> There are currently no manufacturers of radioactive sources in Australia.</w:t>
      </w:r>
    </w:p>
    <w:p w:rsidR="00D74461" w:rsidRDefault="00D74461" w:rsidP="00093547"/>
    <w:p w:rsidR="00E35285" w:rsidRDefault="00E35285" w:rsidP="000617C2">
      <w:pPr>
        <w:pStyle w:val="Heading1"/>
        <w:sectPr w:rsidR="00E35285" w:rsidSect="00452077">
          <w:footerReference w:type="default" r:id="rId142"/>
          <w:footnotePr>
            <w:numFmt w:val="chicago"/>
            <w:numRestart w:val="eachSect"/>
          </w:footnotePr>
          <w:pgSz w:w="11906" w:h="16838" w:code="9"/>
          <w:pgMar w:top="1134" w:right="1134" w:bottom="1134" w:left="1134" w:header="709" w:footer="709" w:gutter="0"/>
          <w:cols w:space="708"/>
          <w:docGrid w:linePitch="360"/>
        </w:sectPr>
      </w:pPr>
    </w:p>
    <w:p w:rsidR="00015367" w:rsidRDefault="00ED0BE6" w:rsidP="00093547">
      <w:pPr>
        <w:pStyle w:val="Heading1"/>
      </w:pPr>
      <w:bookmarkStart w:id="308" w:name="_Toc388522821"/>
      <w:bookmarkStart w:id="309" w:name="_Toc388455432"/>
      <w:bookmarkStart w:id="310" w:name="_Toc388454173"/>
      <w:bookmarkStart w:id="311" w:name="_Toc398309197"/>
      <w:bookmarkStart w:id="312" w:name="_Toc496009925"/>
      <w:r>
        <w:lastRenderedPageBreak/>
        <w:t>General Efforts</w:t>
      </w:r>
      <w:r w:rsidR="00015367">
        <w:t xml:space="preserve"> to Improve Safety</w:t>
      </w:r>
      <w:bookmarkEnd w:id="308"/>
      <w:bookmarkEnd w:id="309"/>
      <w:bookmarkEnd w:id="310"/>
      <w:bookmarkEnd w:id="311"/>
      <w:bookmarkEnd w:id="312"/>
    </w:p>
    <w:p w:rsidR="00C46E4D" w:rsidRDefault="00FB0522" w:rsidP="0077509B">
      <w:pPr>
        <w:spacing w:after="120"/>
      </w:pPr>
      <w:r w:rsidRPr="00FB0522">
        <w:t xml:space="preserve">Australia is hosting an </w:t>
      </w:r>
      <w:r>
        <w:t>IRRS</w:t>
      </w:r>
      <w:r w:rsidRPr="00FB0522">
        <w:t xml:space="preserve"> mission in November 2018. The review will be against relevant IAEA Safety Standards and will focus on Australia’s legal and regulatory framework for safety. The mission will include both the </w:t>
      </w:r>
      <w:r>
        <w:t>Commonwealth</w:t>
      </w:r>
      <w:r w:rsidRPr="00FB0522">
        <w:t xml:space="preserve"> and all State and Territory jurisdictions, wi</w:t>
      </w:r>
      <w:r w:rsidR="005B39E0">
        <w:t>th ARPANSA coordinating at the f</w:t>
      </w:r>
      <w:r w:rsidRPr="00FB0522">
        <w:t>ederal level. It is the largest multi-jurisdictional IRRS mission yet undertaken, which will present challenges and opportunities for both Australia and the IAEA. The last IRRS m</w:t>
      </w:r>
      <w:r w:rsidR="0028289C">
        <w:t>ission to Australia was in 2007</w:t>
      </w:r>
      <w:r w:rsidRPr="00FB0522">
        <w:t xml:space="preserve"> and a follow-up in 2011.</w:t>
      </w:r>
    </w:p>
    <w:p w:rsidR="006C66B5" w:rsidRDefault="006C66B5" w:rsidP="0077509B">
      <w:pPr>
        <w:spacing w:after="120"/>
      </w:pPr>
      <w:r>
        <w:t xml:space="preserve">Australia is fully committed to openness and transparency in implementing its obligations under the Joint Convention. </w:t>
      </w:r>
      <w:r w:rsidR="00E63994">
        <w:t>All of Australia’</w:t>
      </w:r>
      <w:r w:rsidR="00DA063D">
        <w:t>s National R</w:t>
      </w:r>
      <w:r w:rsidR="00E63994">
        <w:t>eports are pub</w:t>
      </w:r>
      <w:r w:rsidR="00477534">
        <w:t>licly posted on the ARPANSA web</w:t>
      </w:r>
      <w:r w:rsidR="00E63994">
        <w:t>site, along with other readily available</w:t>
      </w:r>
      <w:r w:rsidR="00440F69">
        <w:t xml:space="preserve"> relevant</w:t>
      </w:r>
      <w:r w:rsidR="00E63994">
        <w:t xml:space="preserve"> </w:t>
      </w:r>
      <w:r w:rsidR="00440F69">
        <w:t xml:space="preserve">information. In this regard, </w:t>
      </w:r>
      <w:r w:rsidR="00DA063D">
        <w:t>Australia commits to the decision of the 3</w:t>
      </w:r>
      <w:r w:rsidR="00DA063D" w:rsidRPr="00DA063D">
        <w:rPr>
          <w:vertAlign w:val="superscript"/>
        </w:rPr>
        <w:t>rd</w:t>
      </w:r>
      <w:r w:rsidR="00DA063D">
        <w:t xml:space="preserve"> Extraordinary Meeting </w:t>
      </w:r>
      <w:r w:rsidR="00DA063D" w:rsidRPr="00DA063D">
        <w:t>of the Contracting Parties</w:t>
      </w:r>
      <w:r w:rsidR="00DA063D">
        <w:t xml:space="preserve"> (Vienna, May 2017) for the IAEA Secretariat </w:t>
      </w:r>
      <w:r w:rsidR="00DA063D" w:rsidRPr="00DA063D">
        <w:t>t</w:t>
      </w:r>
      <w:r w:rsidR="00DA063D">
        <w:t>o make publicly available each National R</w:t>
      </w:r>
      <w:r w:rsidR="00DA063D" w:rsidRPr="00DA063D">
        <w:t>eport, 90</w:t>
      </w:r>
      <w:r w:rsidR="00DA063D">
        <w:t xml:space="preserve"> days after the Review Meeting (unless a</w:t>
      </w:r>
      <w:r w:rsidR="00DA063D" w:rsidRPr="00DA063D">
        <w:t xml:space="preserve"> Contracting Party notifies the Secretariat otherwise</w:t>
      </w:r>
      <w:r w:rsidR="00DA063D">
        <w:t>).</w:t>
      </w:r>
    </w:p>
    <w:p w:rsidR="00A3112B" w:rsidRPr="00EF17D1" w:rsidRDefault="00E81507" w:rsidP="0077509B">
      <w:pPr>
        <w:spacing w:after="120"/>
      </w:pPr>
      <w:r w:rsidRPr="00EF17D1">
        <w:t xml:space="preserve">The Commonwealth Government </w:t>
      </w:r>
      <w:r w:rsidR="00106F07" w:rsidRPr="00106F07">
        <w:t xml:space="preserve">is in the process of identifying a site and supportive community to site a </w:t>
      </w:r>
      <w:r w:rsidRPr="00EF17D1">
        <w:t>facility u</w:t>
      </w:r>
      <w:r w:rsidR="008079D3" w:rsidRPr="00EF17D1">
        <w:t xml:space="preserve">nder the </w:t>
      </w:r>
      <w:r w:rsidR="008079D3" w:rsidRPr="00EF17D1">
        <w:rPr>
          <w:i/>
        </w:rPr>
        <w:t>National Radioactive Waste Management Act 2012</w:t>
      </w:r>
      <w:r w:rsidR="00C6312E" w:rsidRPr="00EF17D1">
        <w:t>.</w:t>
      </w:r>
      <w:r w:rsidR="00C10E94" w:rsidRPr="00EF17D1">
        <w:t xml:space="preserve"> </w:t>
      </w:r>
      <w:r w:rsidR="00C6312E" w:rsidRPr="00EF17D1">
        <w:t>Th</w:t>
      </w:r>
      <w:r w:rsidR="00106F07">
        <w:t>is</w:t>
      </w:r>
      <w:r w:rsidR="00C6312E" w:rsidRPr="00EF17D1">
        <w:t xml:space="preserve"> </w:t>
      </w:r>
      <w:r w:rsidR="004E7453" w:rsidRPr="00EF17D1">
        <w:t xml:space="preserve">facility </w:t>
      </w:r>
      <w:r w:rsidRPr="00EF17D1">
        <w:t xml:space="preserve">will </w:t>
      </w:r>
      <w:r w:rsidR="00106F07" w:rsidRPr="002F7CF9">
        <w:t>accept the highest achievable proportion of Australia’s legacy and future radioactive waste</w:t>
      </w:r>
      <w:r w:rsidRPr="00EF17D1">
        <w:t xml:space="preserve">; </w:t>
      </w:r>
      <w:r w:rsidR="00EF17D1">
        <w:t>i.e.</w:t>
      </w:r>
      <w:r w:rsidRPr="00EF17D1">
        <w:t xml:space="preserve"> waste</w:t>
      </w:r>
      <w:r w:rsidR="004E7453" w:rsidRPr="00EF17D1">
        <w:t xml:space="preserve"> held by the Commonwealth and any </w:t>
      </w:r>
      <w:r w:rsidRPr="00EF17D1">
        <w:t>S</w:t>
      </w:r>
      <w:r w:rsidR="004E7453" w:rsidRPr="00EF17D1">
        <w:t xml:space="preserve">tate or </w:t>
      </w:r>
      <w:r w:rsidRPr="00EF17D1">
        <w:t>T</w:t>
      </w:r>
      <w:r w:rsidR="004E7453" w:rsidRPr="00EF17D1">
        <w:t>erritory jurisdiction</w:t>
      </w:r>
      <w:r w:rsidR="00B3044C" w:rsidRPr="00EF17D1">
        <w:t>.</w:t>
      </w:r>
    </w:p>
    <w:p w:rsidR="00106F07" w:rsidRPr="001B4941" w:rsidRDefault="000A5910" w:rsidP="00106F07">
      <w:pPr>
        <w:spacing w:after="120"/>
      </w:pPr>
      <w:r>
        <w:t xml:space="preserve">A challenge for Australia is to develop the national policy, strategy and ultimately disposal facility to dispose of the relatively small quantities of ILW that are currently being stored. </w:t>
      </w:r>
      <w:r w:rsidR="00A3112B" w:rsidRPr="00E4589C">
        <w:t xml:space="preserve">The ARPANSA Radiation Health and Safety Advisory Council (RHSAC) has </w:t>
      </w:r>
      <w:r w:rsidR="00915C1C">
        <w:t xml:space="preserve">in the </w:t>
      </w:r>
      <w:r w:rsidR="00915C1C">
        <w:lastRenderedPageBreak/>
        <w:t xml:space="preserve">past </w:t>
      </w:r>
      <w:r w:rsidR="00A3112B" w:rsidRPr="00E4589C">
        <w:t>provided advice and recommendations to the CEO of ARPANSA on improved strategies for safe management of intermediate-level waste.</w:t>
      </w:r>
      <w:r w:rsidR="00A3112B" w:rsidRPr="001B4941">
        <w:footnoteReference w:id="16"/>
      </w:r>
      <w:r w:rsidR="00A3112B" w:rsidRPr="00E4589C">
        <w:t xml:space="preserve"> </w:t>
      </w:r>
      <w:r w:rsidR="00106F07" w:rsidRPr="001B4941">
        <w:t xml:space="preserve"> The </w:t>
      </w:r>
      <w:r w:rsidR="007D70DD">
        <w:t>NRWMF</w:t>
      </w:r>
      <w:r w:rsidR="00106F07" w:rsidRPr="001B4941">
        <w:t xml:space="preserve"> will have appropriate functionality to be safely operated for:</w:t>
      </w:r>
    </w:p>
    <w:p w:rsidR="00106F07" w:rsidRPr="00915C1C" w:rsidRDefault="00106F07" w:rsidP="001C6447">
      <w:pPr>
        <w:pStyle w:val="ListParagraph"/>
        <w:numPr>
          <w:ilvl w:val="0"/>
          <w:numId w:val="13"/>
        </w:numPr>
        <w:ind w:left="425" w:hanging="425"/>
      </w:pPr>
      <w:r w:rsidRPr="00915C1C">
        <w:t>LLW disposal to cater for the volume of waste reasonably foreseeable for the next 100 years, with a sufficient period of institutional control without causing undue reliance on future generations or harm to the environment.</w:t>
      </w:r>
    </w:p>
    <w:p w:rsidR="00106F07" w:rsidRPr="00915C1C" w:rsidRDefault="00106F07" w:rsidP="001C6447">
      <w:pPr>
        <w:pStyle w:val="ListParagraph"/>
        <w:numPr>
          <w:ilvl w:val="0"/>
          <w:numId w:val="13"/>
        </w:numPr>
        <w:ind w:left="425" w:hanging="425"/>
      </w:pPr>
      <w:r w:rsidRPr="00915C1C">
        <w:t>ILW storage for a period of time sufficient for the Government to establish a permanent disposal facility.</w:t>
      </w:r>
    </w:p>
    <w:p w:rsidR="00015367" w:rsidRPr="00897688" w:rsidRDefault="00106F07" w:rsidP="0077509B">
      <w:pPr>
        <w:spacing w:after="120"/>
      </w:pPr>
      <w:r w:rsidRPr="001B4941">
        <w:t>These objectives will be met through a consultative process, whereby the community’s views are sought, acknowledged and considered.</w:t>
      </w:r>
    </w:p>
    <w:p w:rsidR="00015367" w:rsidRPr="00305366" w:rsidRDefault="00015367" w:rsidP="0077509B">
      <w:pPr>
        <w:spacing w:after="120"/>
      </w:pPr>
      <w:r w:rsidRPr="000319E1">
        <w:t xml:space="preserve">Nationally, an amendment to the NDRP </w:t>
      </w:r>
      <w:r w:rsidR="00D67E0E" w:rsidRPr="000319E1">
        <w:t>(ARPANSA, 201</w:t>
      </w:r>
      <w:r w:rsidR="001B4941" w:rsidRPr="000319E1">
        <w:t>7</w:t>
      </w:r>
      <w:r w:rsidR="00740F7E">
        <w:t>a</w:t>
      </w:r>
      <w:r w:rsidR="00D67E0E" w:rsidRPr="000319E1">
        <w:t xml:space="preserve">) </w:t>
      </w:r>
      <w:r w:rsidR="00FA135D" w:rsidRPr="000319E1">
        <w:t xml:space="preserve">was published in June 2017 to </w:t>
      </w:r>
      <w:r w:rsidR="00BB69B9" w:rsidRPr="000319E1">
        <w:t>facilitate consistency in arrangements</w:t>
      </w:r>
      <w:r w:rsidRPr="000319E1">
        <w:t xml:space="preserve"> for disposal and discharge of radionuclides </w:t>
      </w:r>
      <w:r w:rsidR="00E228C1" w:rsidRPr="000319E1">
        <w:t>for which no authorisation is required</w:t>
      </w:r>
      <w:r w:rsidRPr="000319E1">
        <w:t>. The limits and requirements for disposal of low-level radioactive waste which is not otherwise exempt will ultimately be adopted by all Australian jurisdictions.</w:t>
      </w:r>
      <w:r w:rsidR="00E228C1" w:rsidRPr="000319E1">
        <w:t xml:space="preserve"> The amendment includes a new schedule of exemption values for disposal to landfill, air and sewer for many commonly used isotopes</w:t>
      </w:r>
      <w:r w:rsidR="004B37CD" w:rsidRPr="000319E1">
        <w:t>.</w:t>
      </w:r>
    </w:p>
    <w:p w:rsidR="00015367" w:rsidRPr="005454C9" w:rsidRDefault="00015367" w:rsidP="0077509B">
      <w:pPr>
        <w:pStyle w:val="Bulletpoint"/>
        <w:numPr>
          <w:ilvl w:val="0"/>
          <w:numId w:val="0"/>
        </w:numPr>
        <w:spacing w:before="240" w:after="120"/>
        <w:rPr>
          <w:lang w:val="en-AU"/>
        </w:rPr>
      </w:pPr>
      <w:r w:rsidRPr="004A13CD">
        <w:rPr>
          <w:lang w:val="en-AU"/>
        </w:rPr>
        <w:t>The</w:t>
      </w:r>
      <w:r w:rsidR="00E961F7" w:rsidRPr="004A13CD">
        <w:rPr>
          <w:lang w:val="en-AU"/>
        </w:rPr>
        <w:t xml:space="preserve"> national near-surface disposal c</w:t>
      </w:r>
      <w:r w:rsidRPr="004A13CD">
        <w:rPr>
          <w:lang w:val="en-AU"/>
        </w:rPr>
        <w:t xml:space="preserve">ode </w:t>
      </w:r>
      <w:r w:rsidR="00602AC7" w:rsidRPr="004A13CD">
        <w:rPr>
          <w:lang w:val="en-AU"/>
        </w:rPr>
        <w:t>(NHMRC, 1992)</w:t>
      </w:r>
      <w:r w:rsidR="00EB40C3" w:rsidRPr="00E4589C">
        <w:t xml:space="preserve"> </w:t>
      </w:r>
      <w:r w:rsidRPr="004A13CD">
        <w:rPr>
          <w:lang w:val="en-AU"/>
        </w:rPr>
        <w:t xml:space="preserve">is currently being reviewed and will be updated </w:t>
      </w:r>
      <w:r w:rsidR="00E43141">
        <w:rPr>
          <w:lang w:val="en-AU"/>
        </w:rPr>
        <w:t xml:space="preserve">to be consistent with the </w:t>
      </w:r>
      <w:r w:rsidR="00E43141" w:rsidRPr="00511E18">
        <w:rPr>
          <w:spacing w:val="-4"/>
        </w:rPr>
        <w:t xml:space="preserve">IAEA Specific Safety Requirements </w:t>
      </w:r>
      <w:r w:rsidR="00E43141" w:rsidRPr="00511E18">
        <w:rPr>
          <w:i/>
          <w:spacing w:val="-4"/>
        </w:rPr>
        <w:t>Disposal of Radioactive Waste</w:t>
      </w:r>
      <w:r w:rsidR="00E43141" w:rsidRPr="00511E18">
        <w:rPr>
          <w:spacing w:val="-4"/>
        </w:rPr>
        <w:t xml:space="preserve"> </w:t>
      </w:r>
      <w:r w:rsidR="00E43141">
        <w:rPr>
          <w:spacing w:val="-4"/>
        </w:rPr>
        <w:t>(</w:t>
      </w:r>
      <w:r w:rsidR="00E43141" w:rsidRPr="00511E18">
        <w:rPr>
          <w:spacing w:val="-4"/>
        </w:rPr>
        <w:t>SSR-5, 2011</w:t>
      </w:r>
      <w:r w:rsidR="00E43141">
        <w:rPr>
          <w:spacing w:val="-4"/>
        </w:rPr>
        <w:t>)</w:t>
      </w:r>
      <w:r w:rsidR="00E43141">
        <w:rPr>
          <w:lang w:val="en-AU"/>
        </w:rPr>
        <w:t xml:space="preserve"> </w:t>
      </w:r>
      <w:r w:rsidR="005454C9">
        <w:rPr>
          <w:lang w:val="en-AU"/>
        </w:rPr>
        <w:t xml:space="preserve">and reissued. </w:t>
      </w:r>
      <w:r w:rsidR="00576D91" w:rsidRPr="007C6F7E">
        <w:rPr>
          <w:lang w:val="en-AU"/>
        </w:rPr>
        <w:t>A safety guide</w:t>
      </w:r>
      <w:r w:rsidR="00ED6786">
        <w:rPr>
          <w:lang w:val="en-AU"/>
        </w:rPr>
        <w:t xml:space="preserve"> RPS G-1</w:t>
      </w:r>
      <w:r w:rsidR="00576D91" w:rsidRPr="007C6F7E">
        <w:rPr>
          <w:lang w:val="en-AU"/>
        </w:rPr>
        <w:t xml:space="preserve"> </w:t>
      </w:r>
      <w:r w:rsidR="00576D91" w:rsidRPr="007C6F7E">
        <w:rPr>
          <w:i/>
          <w:lang w:val="en-AU"/>
        </w:rPr>
        <w:t>Radiation Protection of the Environment</w:t>
      </w:r>
      <w:r w:rsidR="00004D00" w:rsidRPr="007C6F7E">
        <w:rPr>
          <w:i/>
          <w:lang w:val="en-AU"/>
        </w:rPr>
        <w:t xml:space="preserve"> </w:t>
      </w:r>
      <w:r w:rsidR="00004D00" w:rsidRPr="007C6F7E">
        <w:rPr>
          <w:lang w:val="en-AU"/>
        </w:rPr>
        <w:t>(2015)</w:t>
      </w:r>
      <w:r w:rsidR="00576D91" w:rsidRPr="007C6F7E">
        <w:rPr>
          <w:lang w:val="en-AU"/>
        </w:rPr>
        <w:t>,</w:t>
      </w:r>
      <w:r w:rsidRPr="007C6F7E">
        <w:t xml:space="preserve"> based on </w:t>
      </w:r>
      <w:r w:rsidR="00B50CC9">
        <w:t xml:space="preserve">recent </w:t>
      </w:r>
      <w:r w:rsidRPr="007C6F7E">
        <w:t xml:space="preserve">ICRP </w:t>
      </w:r>
      <w:r w:rsidRPr="007C6F7E">
        <w:rPr>
          <w:lang w:val="en-AU"/>
        </w:rPr>
        <w:t>Publication</w:t>
      </w:r>
      <w:r w:rsidR="00B50CC9">
        <w:rPr>
          <w:lang w:val="en-AU"/>
        </w:rPr>
        <w:t>s</w:t>
      </w:r>
      <w:r w:rsidR="00DB1EFE">
        <w:rPr>
          <w:lang w:val="en-AU"/>
        </w:rPr>
        <w:t>, has been published by ARPANSA</w:t>
      </w:r>
      <w:r w:rsidR="00B50CC9">
        <w:rPr>
          <w:lang w:val="en-AU"/>
        </w:rPr>
        <w:t>.</w:t>
      </w:r>
      <w:r w:rsidR="00D66765" w:rsidRPr="007C6F7E">
        <w:rPr>
          <w:rFonts w:eastAsia="Calibri"/>
          <w:lang w:val="en-AU"/>
        </w:rPr>
        <w:t xml:space="preserve"> The purpose of th</w:t>
      </w:r>
      <w:r w:rsidR="00004D00" w:rsidRPr="007C6F7E">
        <w:rPr>
          <w:rFonts w:eastAsia="Calibri"/>
          <w:lang w:val="en-AU"/>
        </w:rPr>
        <w:t>is</w:t>
      </w:r>
      <w:r w:rsidR="00D66765" w:rsidRPr="007C6F7E">
        <w:rPr>
          <w:rFonts w:eastAsia="Calibri"/>
          <w:lang w:val="en-AU"/>
        </w:rPr>
        <w:t xml:space="preserve"> safety g</w:t>
      </w:r>
      <w:r w:rsidR="00576D91" w:rsidRPr="007C6F7E">
        <w:rPr>
          <w:rFonts w:eastAsia="Calibri"/>
          <w:lang w:val="en-AU"/>
        </w:rPr>
        <w:t xml:space="preserve">uide is to provide best practice guidance on </w:t>
      </w:r>
      <w:r w:rsidR="00576D91" w:rsidRPr="007C6F7E">
        <w:rPr>
          <w:rFonts w:eastAsia="Calibri"/>
          <w:lang w:val="en-AU"/>
        </w:rPr>
        <w:lastRenderedPageBreak/>
        <w:t>how to assess environmental exposures and demonstrate protection of the environment from the human activities tha</w:t>
      </w:r>
      <w:r w:rsidR="00D66765" w:rsidRPr="007C6F7E">
        <w:rPr>
          <w:rFonts w:eastAsia="Calibri"/>
          <w:lang w:val="en-AU"/>
        </w:rPr>
        <w:t>t give rise to such exposures.</w:t>
      </w:r>
    </w:p>
    <w:p w:rsidR="00A5312F" w:rsidRPr="00A5312F" w:rsidRDefault="00A5312F" w:rsidP="00A5312F">
      <w:pPr>
        <w:spacing w:after="120"/>
        <w:rPr>
          <w:lang w:val="en"/>
        </w:rPr>
      </w:pPr>
      <w:r w:rsidRPr="00A5312F">
        <w:rPr>
          <w:lang w:val="en"/>
        </w:rPr>
        <w:t>CSIRO is working on an assessment and pilot-trial project to understand the composition of the radioactive material stored at Woomera in South Australia. The project will also investigate appropriate segregation and processing techniques in advance of a further project to process, treat and pre-condition the 9,726 drums of waste.</w:t>
      </w:r>
    </w:p>
    <w:p w:rsidR="00A5312F" w:rsidRDefault="00A5312F" w:rsidP="00A5312F">
      <w:pPr>
        <w:spacing w:after="120"/>
        <w:rPr>
          <w:lang w:val="en"/>
        </w:rPr>
      </w:pPr>
      <w:r w:rsidRPr="00A5312F">
        <w:rPr>
          <w:lang w:val="en"/>
        </w:rPr>
        <w:t xml:space="preserve">CSIRO is currently developing an integrated waste management strategy, with the aim to reduce the number of </w:t>
      </w:r>
      <w:r>
        <w:rPr>
          <w:lang w:val="en"/>
        </w:rPr>
        <w:t xml:space="preserve">CSIRO </w:t>
      </w:r>
      <w:r w:rsidRPr="00A5312F">
        <w:rPr>
          <w:lang w:val="en"/>
        </w:rPr>
        <w:t xml:space="preserve">waste stores and </w:t>
      </w:r>
      <w:r>
        <w:rPr>
          <w:lang w:val="en"/>
        </w:rPr>
        <w:t xml:space="preserve">to </w:t>
      </w:r>
      <w:r w:rsidRPr="00A5312F">
        <w:rPr>
          <w:lang w:val="en"/>
        </w:rPr>
        <w:t>establish an interim waste store to commence pre-trea</w:t>
      </w:r>
      <w:r>
        <w:rPr>
          <w:lang w:val="en"/>
        </w:rPr>
        <w:t>tment of waste in preparation for</w:t>
      </w:r>
      <w:r w:rsidRPr="00A5312F">
        <w:rPr>
          <w:lang w:val="en"/>
        </w:rPr>
        <w:t xml:space="preserve"> a future </w:t>
      </w:r>
      <w:r w:rsidR="007D70DD">
        <w:rPr>
          <w:lang w:val="en"/>
        </w:rPr>
        <w:t>NRWMF</w:t>
      </w:r>
      <w:r w:rsidRPr="00A5312F">
        <w:rPr>
          <w:lang w:val="en"/>
        </w:rPr>
        <w:t>.</w:t>
      </w:r>
    </w:p>
    <w:p w:rsidR="00FA119F" w:rsidRPr="00735F3A" w:rsidRDefault="00E67D8E" w:rsidP="00735F3A">
      <w:pPr>
        <w:spacing w:after="120"/>
        <w:rPr>
          <w:lang w:val="en"/>
        </w:rPr>
      </w:pPr>
      <w:r>
        <w:t xml:space="preserve">ANSTO is </w:t>
      </w:r>
      <w:r w:rsidR="000C11BF">
        <w:t xml:space="preserve">currently in the design process for </w:t>
      </w:r>
      <w:r>
        <w:t xml:space="preserve">a new radioactive </w:t>
      </w:r>
      <w:r w:rsidR="0036484E">
        <w:t>waste treatment facility (Synroc</w:t>
      </w:r>
      <w:r>
        <w:t xml:space="preserve">) to </w:t>
      </w:r>
      <w:r w:rsidR="005F3127">
        <w:t>process (</w:t>
      </w:r>
      <w:r>
        <w:t xml:space="preserve">treat and condition) intermediate level liquid wastes </w:t>
      </w:r>
      <w:r w:rsidR="000C11BF" w:rsidRPr="000C11BF">
        <w:t xml:space="preserve">from radiopharmaceutical production </w:t>
      </w:r>
      <w:r w:rsidR="000C11BF">
        <w:t>in</w:t>
      </w:r>
      <w:r w:rsidRPr="000C11BF">
        <w:t>t</w:t>
      </w:r>
      <w:r>
        <w:t xml:space="preserve">o a solid and stable form suitable for final </w:t>
      </w:r>
      <w:r w:rsidR="005F3127">
        <w:t>disposal</w:t>
      </w:r>
      <w:r>
        <w:t>.</w:t>
      </w:r>
      <w:r w:rsidR="000C11BF">
        <w:t xml:space="preserve"> ANSTO is also extending its radioactive waste storage facilities, both its low level solid waste and intermediate level solid waste facilities to account f</w:t>
      </w:r>
      <w:r w:rsidR="000D177A">
        <w:t>or future production demands of</w:t>
      </w:r>
      <w:r w:rsidR="000C11BF">
        <w:t xml:space="preserve"> radioactive waste.</w:t>
      </w:r>
      <w:r w:rsidR="000D177A" w:rsidRPr="000D177A">
        <w:t xml:space="preserve"> The storage extension for ILW will provide for an additional five years of intermediate level solid waste production whilst the extension for </w:t>
      </w:r>
      <w:r w:rsidR="00DB52AC">
        <w:t>LLW</w:t>
      </w:r>
      <w:r w:rsidR="000D177A" w:rsidRPr="000D177A">
        <w:t xml:space="preserve"> is projected to provide for an additional eight years of low level solid waste production.</w:t>
      </w:r>
    </w:p>
    <w:p w:rsidR="00B23532" w:rsidRDefault="000D2FF2" w:rsidP="00B23532">
      <w:pPr>
        <w:spacing w:after="120"/>
      </w:pPr>
      <w:r>
        <w:t>Australia holds a quantity of</w:t>
      </w:r>
      <w:r w:rsidRPr="00030165">
        <w:t xml:space="preserve"> radium legacy waste</w:t>
      </w:r>
      <w:r>
        <w:t>, m</w:t>
      </w:r>
      <w:r w:rsidRPr="00030165">
        <w:t xml:space="preserve">ost of </w:t>
      </w:r>
      <w:r>
        <w:t>which results</w:t>
      </w:r>
      <w:r w:rsidRPr="00030165">
        <w:t xml:space="preserve"> from medical applications and from the luminising industry.</w:t>
      </w:r>
      <w:r>
        <w:t xml:space="preserve"> Following the national audit of this </w:t>
      </w:r>
      <w:r w:rsidR="00764E37">
        <w:t xml:space="preserve">legacy </w:t>
      </w:r>
      <w:r>
        <w:t xml:space="preserve">waste that was conducted in 2007, </w:t>
      </w:r>
      <w:r w:rsidR="00764E37">
        <w:t>the waste is</w:t>
      </w:r>
      <w:r>
        <w:t xml:space="preserve"> gradually being</w:t>
      </w:r>
      <w:r w:rsidRPr="00030165">
        <w:t xml:space="preserve"> condition</w:t>
      </w:r>
      <w:r>
        <w:t>ed</w:t>
      </w:r>
      <w:r w:rsidRPr="00030165">
        <w:t xml:space="preserve"> and </w:t>
      </w:r>
      <w:r>
        <w:t xml:space="preserve">will ultimately be </w:t>
      </w:r>
      <w:r w:rsidRPr="00030165">
        <w:t>store</w:t>
      </w:r>
      <w:r>
        <w:t>d</w:t>
      </w:r>
      <w:r w:rsidRPr="00030165">
        <w:t xml:space="preserve"> centrally </w:t>
      </w:r>
      <w:r w:rsidRPr="00897688">
        <w:t>until a suitable disposal facility becomes available.</w:t>
      </w:r>
    </w:p>
    <w:p w:rsidR="005454C9" w:rsidRPr="00B23532" w:rsidRDefault="005454C9" w:rsidP="005454C9">
      <w:pPr>
        <w:spacing w:after="120"/>
      </w:pPr>
      <w:r>
        <w:t xml:space="preserve">Annex C presents an overview of current policies and practices in Australia. </w:t>
      </w:r>
    </w:p>
    <w:p w:rsidR="00B23532" w:rsidRPr="001D2A25" w:rsidRDefault="00B23532" w:rsidP="001D2A25">
      <w:pPr>
        <w:pStyle w:val="TOCHeading"/>
      </w:pPr>
      <w:r w:rsidRPr="001D2A25">
        <w:lastRenderedPageBreak/>
        <w:t>Disposal of spent fuel or radioactive waste in another country other than the one where generated</w:t>
      </w:r>
      <w:r w:rsidR="006B6FF5" w:rsidRPr="001D2A25">
        <w:t xml:space="preserve"> - the South Australian Nuclear Fuel Cycle Royal Commission</w:t>
      </w:r>
    </w:p>
    <w:p w:rsidR="00E35285" w:rsidRDefault="009806B6" w:rsidP="009806B6">
      <w:pPr>
        <w:spacing w:after="120"/>
      </w:pPr>
      <w:r>
        <w:t>A Topical Meeting</w:t>
      </w:r>
      <w:r w:rsidR="006B6480">
        <w:t>,</w:t>
      </w:r>
      <w:r>
        <w:t xml:space="preserve"> </w:t>
      </w:r>
      <w:r w:rsidRPr="009806B6">
        <w:rPr>
          <w:i/>
        </w:rPr>
        <w:t>Challenges and Responsibilities of Multinational Radioactive Waste Disposal Facilities</w:t>
      </w:r>
      <w:r>
        <w:t>, held under the auspices of the Joint Convention in Vienna, 5-7 September 2016, determined that “it may be prudent to consider joint solutions for spent fuel and radioactive waste disposal to optimise global safety, security and environmental and economic outcomes.”</w:t>
      </w:r>
    </w:p>
    <w:p w:rsidR="009806B6" w:rsidRDefault="00C46E4D" w:rsidP="009806B6">
      <w:pPr>
        <w:spacing w:after="120"/>
      </w:pPr>
      <w:r>
        <w:t>Noting the</w:t>
      </w:r>
      <w:r w:rsidR="009806B6">
        <w:t xml:space="preserve"> emphasis on the </w:t>
      </w:r>
      <w:r>
        <w:t>importance of</w:t>
      </w:r>
      <w:r w:rsidR="00AE2F2E">
        <w:t xml:space="preserve"> potential</w:t>
      </w:r>
      <w:r>
        <w:t xml:space="preserve"> multinational disposal facilities in optimising global safety, security</w:t>
      </w:r>
      <w:r w:rsidR="009D0FDE">
        <w:t>,</w:t>
      </w:r>
      <w:r>
        <w:t xml:space="preserve"> and environmental and economic outcomes, the background and recommendations of the South Australian </w:t>
      </w:r>
      <w:r w:rsidRPr="00C46E4D">
        <w:t>Nuclear Fuel Cycle Royal Commission</w:t>
      </w:r>
      <w:r>
        <w:t xml:space="preserve"> </w:t>
      </w:r>
      <w:r w:rsidR="000427B2">
        <w:t xml:space="preserve">(NFCRC) </w:t>
      </w:r>
      <w:r>
        <w:t>are summarised here</w:t>
      </w:r>
      <w:r w:rsidR="001B0A51">
        <w:t xml:space="preserve">, and the activities </w:t>
      </w:r>
      <w:r w:rsidR="002104AF">
        <w:t>following</w:t>
      </w:r>
      <w:r w:rsidR="001B0A51">
        <w:t xml:space="preserve"> the delivery of the NFCRC Report are discussed</w:t>
      </w:r>
      <w:r>
        <w:t>.</w:t>
      </w:r>
    </w:p>
    <w:p w:rsidR="00C46E4D" w:rsidRDefault="000427B2" w:rsidP="009806B6">
      <w:pPr>
        <w:spacing w:after="120"/>
      </w:pPr>
      <w:r>
        <w:t xml:space="preserve">With respect to topics relevant to the Joint Convention, the Terms of Reference of the NFCRC </w:t>
      </w:r>
      <w:r w:rsidR="006B6480">
        <w:t>stated,</w:t>
      </w:r>
      <w:r>
        <w:t xml:space="preserve"> “Detailed consideration and analysis is required to be given to the potential of South Australia’s further participation in … the establishment of facilities for the management, storage and disposal of nuclear waste, and to the risks and opportunities that those activities would present.”</w:t>
      </w:r>
      <w:r w:rsidR="00641D61">
        <w:t xml:space="preserve"> The South Australian Government appointed the former State Governor, Rear Admiral the Honourable Kevin Scarce AC CSC RAN (Rtd), to serve as Commissioner.</w:t>
      </w:r>
    </w:p>
    <w:p w:rsidR="007E697C" w:rsidRDefault="007E697C" w:rsidP="009806B6">
      <w:pPr>
        <w:spacing w:after="120"/>
      </w:pPr>
      <w:r>
        <w:t>The NFCRC was required to report on the feasibility of establishing facilities in South Australia for the management, storage</w:t>
      </w:r>
      <w:r w:rsidR="001B0A51">
        <w:t>,</w:t>
      </w:r>
      <w:r>
        <w:t xml:space="preserve"> and disposal of nuclear and radioactive waste from the use of nuclear and radioactive materials in power generation, industry, research</w:t>
      </w:r>
      <w:r w:rsidR="001B0A51">
        <w:t>,</w:t>
      </w:r>
      <w:r>
        <w:t xml:space="preserve"> and medicine (but not from military uses), </w:t>
      </w:r>
      <w:r w:rsidR="00427213">
        <w:t xml:space="preserve">the circumstances necessary for those facilities to be established and to be viable, the risks and opportunities associated with </w:t>
      </w:r>
      <w:r w:rsidR="00427213">
        <w:lastRenderedPageBreak/>
        <w:t>establishing and operating those facilities, and the measures that might be required to facilitate and regulate their establishment and operation.</w:t>
      </w:r>
    </w:p>
    <w:p w:rsidR="00427213" w:rsidRDefault="00427213" w:rsidP="009806B6">
      <w:pPr>
        <w:spacing w:after="120"/>
      </w:pPr>
      <w:r>
        <w:t>In inquiring into the risks and opportunities</w:t>
      </w:r>
      <w:r w:rsidR="002104AF">
        <w:t xml:space="preserve"> of further activities</w:t>
      </w:r>
      <w:r>
        <w:t>, the NFCRC was required to consider their future impact upon the South Australian:</w:t>
      </w:r>
    </w:p>
    <w:p w:rsidR="00427213" w:rsidRDefault="00427213" w:rsidP="001C6447">
      <w:pPr>
        <w:pStyle w:val="ListParagraph"/>
        <w:numPr>
          <w:ilvl w:val="0"/>
          <w:numId w:val="13"/>
        </w:numPr>
        <w:ind w:left="425" w:hanging="425"/>
      </w:pPr>
      <w:r>
        <w:t>economy (including the potential for the development of related sectors and adverse impact on other sectors);</w:t>
      </w:r>
    </w:p>
    <w:p w:rsidR="00427213" w:rsidRDefault="00427213" w:rsidP="001C6447">
      <w:pPr>
        <w:pStyle w:val="ListParagraph"/>
        <w:numPr>
          <w:ilvl w:val="0"/>
          <w:numId w:val="13"/>
        </w:numPr>
        <w:ind w:left="425" w:hanging="425"/>
      </w:pPr>
      <w:r>
        <w:t>environment (including considering lessons learned from past South Australian extraction, milling</w:t>
      </w:r>
      <w:r w:rsidR="00BC14C8">
        <w:t>,</w:t>
      </w:r>
      <w:r>
        <w:t xml:space="preserve"> and processing practices); and</w:t>
      </w:r>
    </w:p>
    <w:p w:rsidR="00427213" w:rsidRDefault="00427213" w:rsidP="001C6447">
      <w:pPr>
        <w:pStyle w:val="ListParagraph"/>
        <w:numPr>
          <w:ilvl w:val="0"/>
          <w:numId w:val="13"/>
        </w:numPr>
        <w:ind w:left="425" w:hanging="425"/>
      </w:pPr>
      <w:r>
        <w:t>community (incorporating regional, remote</w:t>
      </w:r>
      <w:r w:rsidR="00BC14C8">
        <w:t>,</w:t>
      </w:r>
      <w:r>
        <w:t xml:space="preserve"> and Aboriginal communities) including potential impacts on health and safety.</w:t>
      </w:r>
    </w:p>
    <w:p w:rsidR="00427213" w:rsidRDefault="00A269B4" w:rsidP="00A269B4">
      <w:pPr>
        <w:spacing w:after="120"/>
      </w:pPr>
      <w:r>
        <w:t xml:space="preserve">The </w:t>
      </w:r>
      <w:r w:rsidR="006B6480">
        <w:t>NFCRC</w:t>
      </w:r>
      <w:r>
        <w:t xml:space="preserve"> engaged with a wide section of the community to bring the </w:t>
      </w:r>
      <w:r w:rsidR="00BC14C8">
        <w:t>broadest</w:t>
      </w:r>
      <w:r>
        <w:t xml:space="preserve"> range of views possible into </w:t>
      </w:r>
      <w:r w:rsidR="006B6480">
        <w:t>its</w:t>
      </w:r>
      <w:r>
        <w:t xml:space="preserve"> research</w:t>
      </w:r>
      <w:r w:rsidR="006B6480">
        <w:t>, evidence gathering,</w:t>
      </w:r>
      <w:r>
        <w:t xml:space="preserve"> and decision</w:t>
      </w:r>
      <w:r w:rsidR="006B6480">
        <w:t>-</w:t>
      </w:r>
      <w:r>
        <w:t>making process</w:t>
      </w:r>
      <w:r w:rsidR="006B6480">
        <w:t>es</w:t>
      </w:r>
      <w:r>
        <w:t xml:space="preserve">. </w:t>
      </w:r>
      <w:r w:rsidR="001B0A51">
        <w:t>This included a public submissions process</w:t>
      </w:r>
      <w:r w:rsidR="00BC14C8">
        <w:t xml:space="preserve"> in which more than 250 submissions were received from the community, civil society organisation</w:t>
      </w:r>
      <w:r w:rsidR="002104AF">
        <w:t>s</w:t>
      </w:r>
      <w:r w:rsidR="00BC14C8">
        <w:t>, industry, and government</w:t>
      </w:r>
      <w:r w:rsidR="001B0A51">
        <w:t xml:space="preserve">. </w:t>
      </w:r>
      <w:r>
        <w:t xml:space="preserve">The </w:t>
      </w:r>
      <w:r w:rsidR="006B6480">
        <w:t>NFCRC</w:t>
      </w:r>
      <w:r>
        <w:t xml:space="preserve"> </w:t>
      </w:r>
      <w:r w:rsidR="006B6480">
        <w:t>held</w:t>
      </w:r>
      <w:r>
        <w:t xml:space="preserve"> a series of public sessions </w:t>
      </w:r>
      <w:r w:rsidR="001B0A51">
        <w:t xml:space="preserve">(hearings) </w:t>
      </w:r>
      <w:r>
        <w:t>from September 2015 through to April 2016 to investigate topics of interest that relate</w:t>
      </w:r>
      <w:r w:rsidR="006B6480">
        <w:t>d</w:t>
      </w:r>
      <w:r>
        <w:t xml:space="preserve"> to </w:t>
      </w:r>
      <w:r w:rsidR="006B6480">
        <w:t>its</w:t>
      </w:r>
      <w:r>
        <w:t xml:space="preserve"> Terms of Reference. A range of expert witnesses</w:t>
      </w:r>
      <w:r w:rsidR="006B6480">
        <w:t xml:space="preserve"> (132)</w:t>
      </w:r>
      <w:r>
        <w:t xml:space="preserve"> from Australia and overseas were called. All of the sessions were streamed live. </w:t>
      </w:r>
      <w:r w:rsidR="001B0A51">
        <w:t>The NFCRC released its Tentative Findings for public comment in February 2016</w:t>
      </w:r>
      <w:r w:rsidR="00BC14C8">
        <w:t>, receiving a further 170 submissions</w:t>
      </w:r>
      <w:r w:rsidR="001B0A51">
        <w:t xml:space="preserve">. </w:t>
      </w:r>
      <w:r>
        <w:t>At the conclusion of its investigation</w:t>
      </w:r>
      <w:r w:rsidR="00BC14C8">
        <w:t>s</w:t>
      </w:r>
      <w:r>
        <w:t xml:space="preserve">, the </w:t>
      </w:r>
      <w:r w:rsidR="006B6480">
        <w:t>NFCRC</w:t>
      </w:r>
      <w:r>
        <w:t xml:space="preserve"> produced a </w:t>
      </w:r>
      <w:r w:rsidR="006B6480">
        <w:t>R</w:t>
      </w:r>
      <w:r>
        <w:t xml:space="preserve">eport </w:t>
      </w:r>
      <w:r w:rsidR="006B6480">
        <w:t>that</w:t>
      </w:r>
      <w:r>
        <w:t xml:space="preserve"> </w:t>
      </w:r>
      <w:r w:rsidR="00AE2F2E">
        <w:t>derived</w:t>
      </w:r>
      <w:r>
        <w:t xml:space="preserve"> findings based on </w:t>
      </w:r>
      <w:r w:rsidR="006B6480">
        <w:t xml:space="preserve">the </w:t>
      </w:r>
      <w:r>
        <w:t xml:space="preserve">evidence </w:t>
      </w:r>
      <w:r w:rsidR="006B6480">
        <w:t xml:space="preserve">it had </w:t>
      </w:r>
      <w:r w:rsidR="00641D61">
        <w:t>gathered</w:t>
      </w:r>
      <w:r>
        <w:t xml:space="preserve"> and made recommendations. The </w:t>
      </w:r>
      <w:r w:rsidR="006B6480">
        <w:t>R</w:t>
      </w:r>
      <w:r>
        <w:t>eport was provided to the Governor of South Australia on 6 May 2016.</w:t>
      </w:r>
    </w:p>
    <w:p w:rsidR="00A269B4" w:rsidRDefault="00A269B4" w:rsidP="00A269B4">
      <w:pPr>
        <w:spacing w:after="120"/>
      </w:pPr>
      <w:r>
        <w:t xml:space="preserve">During </w:t>
      </w:r>
      <w:r w:rsidR="006B6480">
        <w:t>its</w:t>
      </w:r>
      <w:r>
        <w:t xml:space="preserve"> </w:t>
      </w:r>
      <w:r w:rsidR="00AE2F2E">
        <w:t>inquiry</w:t>
      </w:r>
      <w:r>
        <w:t xml:space="preserve">, the </w:t>
      </w:r>
      <w:r w:rsidR="006B6480">
        <w:t>NFCRC</w:t>
      </w:r>
      <w:r>
        <w:t xml:space="preserve"> </w:t>
      </w:r>
      <w:r w:rsidR="004609F2">
        <w:t>visited key regional South Australian cities and towns</w:t>
      </w:r>
      <w:r w:rsidR="006B6480">
        <w:t>,</w:t>
      </w:r>
      <w:r w:rsidR="004609F2">
        <w:t xml:space="preserve"> including Aboriginal communities in the Far North and West Coast of </w:t>
      </w:r>
      <w:r w:rsidR="00AE2F2E">
        <w:t>the State</w:t>
      </w:r>
      <w:r w:rsidR="004609F2">
        <w:t xml:space="preserve">. Internationally, the </w:t>
      </w:r>
      <w:r w:rsidR="006B6480">
        <w:t>NF</w:t>
      </w:r>
      <w:r w:rsidR="00AE2F2E">
        <w:t>C</w:t>
      </w:r>
      <w:r w:rsidR="006B6480">
        <w:t>RC</w:t>
      </w:r>
      <w:r w:rsidR="004609F2">
        <w:t xml:space="preserve"> </w:t>
      </w:r>
      <w:r w:rsidR="00BC14C8">
        <w:t>undertook</w:t>
      </w:r>
      <w:r w:rsidR="004609F2">
        <w:t xml:space="preserve"> fact-finding </w:t>
      </w:r>
      <w:r w:rsidR="00AE2F2E">
        <w:t>missions</w:t>
      </w:r>
      <w:r w:rsidR="004609F2">
        <w:t xml:space="preserve"> to </w:t>
      </w:r>
      <w:r w:rsidR="00272573">
        <w:t>Austria,</w:t>
      </w:r>
      <w:r w:rsidR="00965038">
        <w:t xml:space="preserve"> Belgium,</w:t>
      </w:r>
      <w:r w:rsidR="00272573">
        <w:t xml:space="preserve"> </w:t>
      </w:r>
      <w:r w:rsidR="00965038">
        <w:t xml:space="preserve">Canada, </w:t>
      </w:r>
      <w:r w:rsidR="00965038" w:rsidRPr="00965038">
        <w:t xml:space="preserve">Finland, </w:t>
      </w:r>
      <w:r w:rsidR="00272573">
        <w:lastRenderedPageBreak/>
        <w:t xml:space="preserve">France, </w:t>
      </w:r>
      <w:r w:rsidR="00965038">
        <w:t xml:space="preserve">Japan, </w:t>
      </w:r>
      <w:r w:rsidR="00965038" w:rsidRPr="00965038">
        <w:t xml:space="preserve">South Korea, </w:t>
      </w:r>
      <w:r w:rsidR="00965038">
        <w:t>Switzerland, Taiwan, United Arab Emirates,</w:t>
      </w:r>
      <w:r w:rsidR="00272573">
        <w:t xml:space="preserve"> United Kingdom, </w:t>
      </w:r>
      <w:r w:rsidR="00965038">
        <w:t xml:space="preserve">and </w:t>
      </w:r>
      <w:r w:rsidR="004609F2">
        <w:t>the United States.</w:t>
      </w:r>
    </w:p>
    <w:p w:rsidR="004609F2" w:rsidRDefault="006A5874" w:rsidP="00A269B4">
      <w:pPr>
        <w:spacing w:after="120"/>
      </w:pPr>
      <w:r>
        <w:t>The NFCRC made three</w:t>
      </w:r>
      <w:r w:rsidR="00272573">
        <w:t xml:space="preserve"> Recommendations relating to </w:t>
      </w:r>
      <w:r>
        <w:t>the subject area</w:t>
      </w:r>
      <w:r w:rsidR="00516F5A">
        <w:t>s</w:t>
      </w:r>
      <w:r>
        <w:t xml:space="preserve"> of the Joint Convention:</w:t>
      </w:r>
    </w:p>
    <w:p w:rsidR="006A5874" w:rsidRDefault="006A5874" w:rsidP="001C6447">
      <w:pPr>
        <w:pStyle w:val="ListParagraph"/>
        <w:numPr>
          <w:ilvl w:val="0"/>
          <w:numId w:val="13"/>
        </w:numPr>
        <w:ind w:left="425" w:hanging="425"/>
      </w:pPr>
      <w:r>
        <w:t>5. ensure the full costs of decommissioning and remediation with respect to radioactive ore mining projects are secured in advance from miners through associated guarantees;</w:t>
      </w:r>
    </w:p>
    <w:p w:rsidR="006A5874" w:rsidRDefault="006A5874" w:rsidP="001C6447">
      <w:pPr>
        <w:pStyle w:val="ListParagraph"/>
        <w:numPr>
          <w:ilvl w:val="0"/>
          <w:numId w:val="13"/>
        </w:numPr>
        <w:ind w:left="425" w:hanging="425"/>
      </w:pPr>
      <w:r>
        <w:t xml:space="preserve">11. pursue the opportunity to establish used nuclear fuel and intermediate level waste storage and disposal facilities in South Australia consistent with the process and principles outlined in Chapter 10 [of the NFCRC </w:t>
      </w:r>
      <w:r w:rsidR="00BC14C8">
        <w:t>R</w:t>
      </w:r>
      <w:r>
        <w:t>eport]; and</w:t>
      </w:r>
    </w:p>
    <w:p w:rsidR="006A5874" w:rsidRDefault="006A5874" w:rsidP="001C6447">
      <w:pPr>
        <w:pStyle w:val="ListParagraph"/>
        <w:numPr>
          <w:ilvl w:val="0"/>
          <w:numId w:val="13"/>
        </w:numPr>
        <w:ind w:left="425" w:hanging="425"/>
      </w:pPr>
      <w:r>
        <w:t xml:space="preserve">12. remove the legislative constraint in section 13 of the </w:t>
      </w:r>
      <w:r w:rsidRPr="00516F5A">
        <w:rPr>
          <w:i/>
        </w:rPr>
        <w:t>Nuclear Waste Storage Facility (Prohibition) Act 2000</w:t>
      </w:r>
      <w:r>
        <w:t xml:space="preserve"> that would preclude an orderly, detailed and thorough analysis and discussion of the opportunity to establish such facilities in South Australia.</w:t>
      </w:r>
    </w:p>
    <w:p w:rsidR="00A269B4" w:rsidRDefault="00516F5A" w:rsidP="00516F5A">
      <w:pPr>
        <w:spacing w:after="120"/>
      </w:pPr>
      <w:r>
        <w:t>In publicly releasing t</w:t>
      </w:r>
      <w:r w:rsidRPr="00516F5A">
        <w:t xml:space="preserve">he </w:t>
      </w:r>
      <w:r>
        <w:t>NFCRC</w:t>
      </w:r>
      <w:r w:rsidR="00BC14C8" w:rsidRPr="00BC14C8">
        <w:t xml:space="preserve"> </w:t>
      </w:r>
      <w:r w:rsidR="00BC14C8" w:rsidRPr="00516F5A">
        <w:t>Report</w:t>
      </w:r>
      <w:r>
        <w:t xml:space="preserve">, the </w:t>
      </w:r>
      <w:r w:rsidRPr="00516F5A">
        <w:t xml:space="preserve">Premier </w:t>
      </w:r>
      <w:r>
        <w:t>of South Australia</w:t>
      </w:r>
      <w:r w:rsidR="0094171B">
        <w:t>,</w:t>
      </w:r>
      <w:r>
        <w:t xml:space="preserve"> </w:t>
      </w:r>
      <w:r w:rsidR="001B0A51">
        <w:t xml:space="preserve">the </w:t>
      </w:r>
      <w:r w:rsidR="0094171B">
        <w:t>Hon</w:t>
      </w:r>
      <w:r w:rsidR="001B0A51">
        <w:t>ourable</w:t>
      </w:r>
      <w:r>
        <w:t xml:space="preserve"> </w:t>
      </w:r>
      <w:r w:rsidRPr="00516F5A">
        <w:t>Jay Weatherill</w:t>
      </w:r>
      <w:r w:rsidR="0094171B">
        <w:t xml:space="preserve"> MP</w:t>
      </w:r>
      <w:r w:rsidR="001B0A51">
        <w:t>,</w:t>
      </w:r>
      <w:r>
        <w:t xml:space="preserve"> stated</w:t>
      </w:r>
      <w:r w:rsidR="0094171B">
        <w:t>,</w:t>
      </w:r>
      <w:r>
        <w:t xml:space="preserve"> “The Royal Commission’s Final Report provides a substantial evidence base for South Australians to consider, and marks the start of a very important conversation about the future of our State. The Royal Commission has found that it is both safe and viable to pursue a used fuel waste storage facility, and this would have extraordinary economic benefits for South Australia. The Commissioner has also found that without broad social and specific community consent, such a proposal would not be achievable.”</w:t>
      </w:r>
    </w:p>
    <w:p w:rsidR="00DC51BF" w:rsidRDefault="0014305E" w:rsidP="00516F5A">
      <w:pPr>
        <w:spacing w:after="120"/>
      </w:pPr>
      <w:r w:rsidRPr="0014305E">
        <w:t xml:space="preserve">Following the release of the </w:t>
      </w:r>
      <w:r w:rsidR="0094171B">
        <w:t>NFCRC</w:t>
      </w:r>
      <w:r w:rsidRPr="0014305E">
        <w:t xml:space="preserve"> Report, Premier Weatherill announced the establishment of two key bodies</w:t>
      </w:r>
      <w:r w:rsidR="00DC51BF">
        <w:t>:</w:t>
      </w:r>
      <w:r w:rsidRPr="0014305E">
        <w:t xml:space="preserve"> the Nuclear Fuel Cycle Royal Commission Consultation and Response Agency </w:t>
      </w:r>
      <w:r>
        <w:t xml:space="preserve">(CARA) </w:t>
      </w:r>
      <w:r w:rsidRPr="0014305E">
        <w:t>and the Nuclear Fuel Cycle Royal Commission Consultation and Response Advisory Board. The purpose o</w:t>
      </w:r>
      <w:r>
        <w:t xml:space="preserve">f the new </w:t>
      </w:r>
      <w:r w:rsidR="00DC51BF">
        <w:t>A</w:t>
      </w:r>
      <w:r>
        <w:t>gency, which dre</w:t>
      </w:r>
      <w:r w:rsidRPr="0014305E">
        <w:t xml:space="preserve">w upon existing </w:t>
      </w:r>
      <w:r w:rsidR="00760DB6" w:rsidRPr="0014305E">
        <w:t>expertise</w:t>
      </w:r>
      <w:r w:rsidR="00760DB6">
        <w:t xml:space="preserve"> from</w:t>
      </w:r>
      <w:r w:rsidR="00760DB6" w:rsidRPr="0014305E">
        <w:t xml:space="preserve"> </w:t>
      </w:r>
      <w:r w:rsidR="00760DB6">
        <w:t>industry</w:t>
      </w:r>
      <w:r w:rsidRPr="0014305E">
        <w:t xml:space="preserve"> and </w:t>
      </w:r>
      <w:r>
        <w:t xml:space="preserve">the </w:t>
      </w:r>
      <w:r w:rsidR="00DC51BF">
        <w:t>NFCRC</w:t>
      </w:r>
      <w:r>
        <w:t>, wa</w:t>
      </w:r>
      <w:r w:rsidRPr="0014305E">
        <w:t>s to</w:t>
      </w:r>
      <w:r w:rsidR="00DC51BF">
        <w:t>:</w:t>
      </w:r>
    </w:p>
    <w:p w:rsidR="00DC51BF" w:rsidRDefault="00DC51BF" w:rsidP="001C6447">
      <w:pPr>
        <w:pStyle w:val="ListParagraph"/>
        <w:numPr>
          <w:ilvl w:val="0"/>
          <w:numId w:val="13"/>
        </w:numPr>
        <w:ind w:left="425" w:hanging="425"/>
      </w:pPr>
      <w:r>
        <w:lastRenderedPageBreak/>
        <w:t>promote</w:t>
      </w:r>
      <w:r w:rsidR="0014305E" w:rsidRPr="0014305E">
        <w:t xml:space="preserve"> awareness of the </w:t>
      </w:r>
      <w:r>
        <w:t>NFCRC R</w:t>
      </w:r>
      <w:r w:rsidR="0014305E" w:rsidRPr="0014305E">
        <w:t>eport</w:t>
      </w:r>
      <w:r>
        <w:t>;</w:t>
      </w:r>
    </w:p>
    <w:p w:rsidR="00DC51BF" w:rsidRDefault="00DC51BF" w:rsidP="001C6447">
      <w:pPr>
        <w:pStyle w:val="ListParagraph"/>
        <w:numPr>
          <w:ilvl w:val="0"/>
          <w:numId w:val="13"/>
        </w:numPr>
        <w:ind w:left="425" w:hanging="425"/>
      </w:pPr>
      <w:r>
        <w:t>assist in the community’s understanding of the findin</w:t>
      </w:r>
      <w:r w:rsidR="00AE2F2E">
        <w:t xml:space="preserve">gs and recommendations of the </w:t>
      </w:r>
      <w:r>
        <w:t>NFCRC; and</w:t>
      </w:r>
    </w:p>
    <w:p w:rsidR="0014305E" w:rsidRDefault="00DC51BF" w:rsidP="001C6447">
      <w:pPr>
        <w:pStyle w:val="ListParagraph"/>
        <w:numPr>
          <w:ilvl w:val="0"/>
          <w:numId w:val="13"/>
        </w:numPr>
        <w:ind w:left="425" w:hanging="425"/>
      </w:pPr>
      <w:r>
        <w:t>seek the community’s feedback on what the Government needed to consider as part of its decision-making.</w:t>
      </w:r>
    </w:p>
    <w:p w:rsidR="006F0EE1" w:rsidRDefault="006F0EE1" w:rsidP="006F0EE1">
      <w:pPr>
        <w:spacing w:after="120"/>
      </w:pPr>
      <w:r>
        <w:t xml:space="preserve">CARA conducted a comprehensive state-wide community </w:t>
      </w:r>
      <w:r w:rsidR="00DC51BF">
        <w:t xml:space="preserve">consultation </w:t>
      </w:r>
      <w:r>
        <w:t>program</w:t>
      </w:r>
      <w:r w:rsidR="00DC51BF">
        <w:t>,</w:t>
      </w:r>
      <w:r>
        <w:t xml:space="preserve"> </w:t>
      </w:r>
      <w:r w:rsidR="00DC51BF">
        <w:t>which</w:t>
      </w:r>
      <w:r w:rsidR="00BC14C8">
        <w:t xml:space="preserve"> was overseen by the independent Advisory Board. The program</w:t>
      </w:r>
      <w:r w:rsidR="00DC51BF">
        <w:t xml:space="preserve"> </w:t>
      </w:r>
      <w:r>
        <w:t>offer</w:t>
      </w:r>
      <w:r w:rsidR="00DC51BF">
        <w:t>ed</w:t>
      </w:r>
      <w:r>
        <w:t xml:space="preserve"> a range of opportunities for South Australians to participate in the </w:t>
      </w:r>
      <w:r w:rsidR="00AE2F2E">
        <w:t xml:space="preserve">discussion on the </w:t>
      </w:r>
      <w:r w:rsidR="00DC51BF">
        <w:t>NFCRC Report</w:t>
      </w:r>
      <w:r>
        <w:t>. Over 1</w:t>
      </w:r>
      <w:r w:rsidR="00DC51BF">
        <w:t>3</w:t>
      </w:r>
      <w:r>
        <w:t>0 sites across South Australia</w:t>
      </w:r>
      <w:r w:rsidR="00DC51BF">
        <w:t>,</w:t>
      </w:r>
      <w:r>
        <w:t xml:space="preserve"> including 60 regional towns and </w:t>
      </w:r>
      <w:r w:rsidR="00AE2F2E">
        <w:t>all</w:t>
      </w:r>
      <w:r>
        <w:t xml:space="preserve"> Aboriginal communities</w:t>
      </w:r>
      <w:r w:rsidR="00DC51BF">
        <w:t>,</w:t>
      </w:r>
      <w:r>
        <w:t xml:space="preserve"> were visited during </w:t>
      </w:r>
      <w:r w:rsidR="00DC51BF">
        <w:t>the</w:t>
      </w:r>
      <w:r>
        <w:t xml:space="preserve"> extensive </w:t>
      </w:r>
      <w:r w:rsidR="00B4579C">
        <w:t>four</w:t>
      </w:r>
      <w:r>
        <w:t xml:space="preserve">-month </w:t>
      </w:r>
      <w:r w:rsidR="00DC51BF">
        <w:t>program</w:t>
      </w:r>
      <w:r>
        <w:t>.</w:t>
      </w:r>
      <w:r w:rsidR="00B4579C">
        <w:t xml:space="preserve"> More than 17,000 people were engaged in face-to-face discussions and more than 33,000 were engaged through online social media platforms and websites.</w:t>
      </w:r>
      <w:r w:rsidR="00957F81">
        <w:t xml:space="preserve"> Specific forums were held with key stakeholder groups, including: Aboriginal Human Service Organisations; primary and secondary school students; tertiary students; business, industry, and research leaders; youth; multicultural communities; and a key employer of people with a disability.</w:t>
      </w:r>
      <w:r w:rsidR="00610FCC">
        <w:t xml:space="preserve"> </w:t>
      </w:r>
      <w:r w:rsidR="00AF1902">
        <w:t>Key themes raised by community members during the consultation program were: economics, community consent, s</w:t>
      </w:r>
      <w:r w:rsidR="00710F1B">
        <w:t>afety, and trust in government.</w:t>
      </w:r>
    </w:p>
    <w:p w:rsidR="00516F5A" w:rsidRDefault="006F0EE1" w:rsidP="00516F5A">
      <w:pPr>
        <w:spacing w:after="120"/>
      </w:pPr>
      <w:r>
        <w:t>During the community consultation phase</w:t>
      </w:r>
      <w:r w:rsidR="00516F5A">
        <w:t xml:space="preserve">, two </w:t>
      </w:r>
      <w:r w:rsidR="0002000F">
        <w:t>‘</w:t>
      </w:r>
      <w:r w:rsidR="00516F5A">
        <w:t>citizens</w:t>
      </w:r>
      <w:r w:rsidR="00B4579C">
        <w:t>’</w:t>
      </w:r>
      <w:r w:rsidR="00516F5A">
        <w:t xml:space="preserve"> jury</w:t>
      </w:r>
      <w:r w:rsidR="0002000F">
        <w:t>’</w:t>
      </w:r>
      <w:r w:rsidR="00516F5A">
        <w:t xml:space="preserve"> </w:t>
      </w:r>
      <w:r w:rsidR="0002000F">
        <w:t xml:space="preserve">deliberation processes were conducted. </w:t>
      </w:r>
      <w:r w:rsidR="001B0A51">
        <w:t>The task of the first jury, comprising 52 randomly selected South Australians, was to identify the parts of the NFCRC Report that the community should discus</w:t>
      </w:r>
      <w:r w:rsidR="00760DB6">
        <w:t>s. The second jury, comprising</w:t>
      </w:r>
      <w:r w:rsidR="001B0A51">
        <w:t xml:space="preserve"> 350 residents of South Australia, was tasked with answering the question, ‘Under what circumstances, if any, </w:t>
      </w:r>
      <w:r w:rsidR="00257DC2">
        <w:t>could South Australia pursue the opportunity to store and dispose of nuclear waste from other countries?’</w:t>
      </w:r>
      <w:r w:rsidR="00BC14C8">
        <w:t>.</w:t>
      </w:r>
      <w:r w:rsidR="001B0A51">
        <w:t xml:space="preserve"> </w:t>
      </w:r>
    </w:p>
    <w:p w:rsidR="004629C2" w:rsidRDefault="008F2287" w:rsidP="004B1C76">
      <w:pPr>
        <w:spacing w:after="120"/>
      </w:pPr>
      <w:r>
        <w:t>A two-</w:t>
      </w:r>
      <w:r w:rsidR="00E03DA3">
        <w:t>day conference</w:t>
      </w:r>
      <w:r w:rsidR="00DB08A7">
        <w:t>,</w:t>
      </w:r>
      <w:r w:rsidR="00E03DA3">
        <w:t xml:space="preserve"> </w:t>
      </w:r>
      <w:r w:rsidR="00E03DA3" w:rsidRPr="00E03DA3">
        <w:rPr>
          <w:i/>
        </w:rPr>
        <w:t>Australian Nuclear Fuel Cycle ’16</w:t>
      </w:r>
      <w:r w:rsidR="00E03DA3">
        <w:t xml:space="preserve"> (ANFC16)</w:t>
      </w:r>
      <w:r w:rsidR="00B4579C">
        <w:t>,</w:t>
      </w:r>
      <w:r w:rsidR="00E03DA3">
        <w:t xml:space="preserve"> was conducted by WM Symposia in Adelaide in November 2016</w:t>
      </w:r>
      <w:r w:rsidR="00077326">
        <w:t xml:space="preserve"> to canvass the outcomes of the NFCRC</w:t>
      </w:r>
      <w:r w:rsidR="00077326" w:rsidRPr="00077326">
        <w:t xml:space="preserve"> </w:t>
      </w:r>
      <w:r w:rsidR="00DB08A7">
        <w:t>re</w:t>
      </w:r>
      <w:r w:rsidR="00DB08A7">
        <w:lastRenderedPageBreak/>
        <w:t>garding</w:t>
      </w:r>
      <w:r w:rsidR="00077326">
        <w:t xml:space="preserve"> </w:t>
      </w:r>
      <w:r w:rsidR="00077326" w:rsidRPr="00077326">
        <w:t xml:space="preserve">establishing international </w:t>
      </w:r>
      <w:r w:rsidR="00BC14C8">
        <w:t xml:space="preserve">radioactive </w:t>
      </w:r>
      <w:r w:rsidR="00077326" w:rsidRPr="00077326">
        <w:t xml:space="preserve">waste and </w:t>
      </w:r>
      <w:r w:rsidR="00DB08A7">
        <w:t xml:space="preserve">spent </w:t>
      </w:r>
      <w:r w:rsidR="00077326" w:rsidRPr="00077326">
        <w:t>fuel managem</w:t>
      </w:r>
      <w:r w:rsidR="00077326">
        <w:t>ent facilit</w:t>
      </w:r>
      <w:r w:rsidR="00DB08A7">
        <w:t>ies</w:t>
      </w:r>
      <w:r w:rsidR="00077326">
        <w:t xml:space="preserve"> in South Australia</w:t>
      </w:r>
      <w:r w:rsidR="00E03DA3">
        <w:t xml:space="preserve">. </w:t>
      </w:r>
      <w:r w:rsidR="00077326">
        <w:t>Technical, regulatory, community</w:t>
      </w:r>
      <w:r w:rsidR="00257DC2">
        <w:t>,</w:t>
      </w:r>
      <w:r w:rsidR="00077326">
        <w:t xml:space="preserve"> and political presentations covered </w:t>
      </w:r>
      <w:r w:rsidR="00760DB6">
        <w:t>a</w:t>
      </w:r>
      <w:r w:rsidR="00077326">
        <w:t xml:space="preserve"> broad spectrum of issues. At this conference, </w:t>
      </w:r>
      <w:r w:rsidR="004B1C76">
        <w:t>ARPANSA</w:t>
      </w:r>
      <w:r w:rsidR="00257DC2">
        <w:t>,</w:t>
      </w:r>
      <w:r w:rsidR="004B1C76">
        <w:t xml:space="preserve"> as Commonwealth regulator</w:t>
      </w:r>
      <w:r w:rsidR="00257DC2">
        <w:t>,</w:t>
      </w:r>
      <w:r w:rsidR="004B1C76">
        <w:t xml:space="preserve"> </w:t>
      </w:r>
      <w:r w:rsidR="004629C2">
        <w:t>indicated that</w:t>
      </w:r>
      <w:r w:rsidR="00B4579C">
        <w:t>:</w:t>
      </w:r>
    </w:p>
    <w:p w:rsidR="004629C2" w:rsidRDefault="004B1C76" w:rsidP="001C6447">
      <w:pPr>
        <w:pStyle w:val="ListParagraph"/>
        <w:numPr>
          <w:ilvl w:val="0"/>
          <w:numId w:val="13"/>
        </w:numPr>
        <w:ind w:left="425" w:hanging="425"/>
      </w:pPr>
      <w:r w:rsidRPr="004B1C76">
        <w:t xml:space="preserve">there are currently no prohibitions in Commonwealth legislation that apply to </w:t>
      </w:r>
      <w:r>
        <w:t xml:space="preserve">the establishment of such </w:t>
      </w:r>
      <w:r w:rsidRPr="004B1C76">
        <w:t>a waste facility</w:t>
      </w:r>
      <w:r w:rsidR="004629C2">
        <w:t xml:space="preserve"> in Australia;</w:t>
      </w:r>
    </w:p>
    <w:p w:rsidR="004629C2" w:rsidRDefault="00950AFB" w:rsidP="001C6447">
      <w:pPr>
        <w:pStyle w:val="ListParagraph"/>
        <w:numPr>
          <w:ilvl w:val="0"/>
          <w:numId w:val="13"/>
        </w:numPr>
        <w:ind w:left="425" w:hanging="425"/>
      </w:pPr>
      <w:r>
        <w:t>i</w:t>
      </w:r>
      <w:r w:rsidR="004B1C76">
        <w:t>nteractions between the feder</w:t>
      </w:r>
      <w:r>
        <w:t>al level of regulation and the State and T</w:t>
      </w:r>
      <w:r w:rsidR="004B1C76">
        <w:t>erritory level</w:t>
      </w:r>
      <w:r>
        <w:t>s</w:t>
      </w:r>
      <w:r w:rsidR="004B1C76">
        <w:t xml:space="preserve"> of regulation are yet to be determined, </w:t>
      </w:r>
      <w:r>
        <w:t>with</w:t>
      </w:r>
      <w:r w:rsidR="004B1C76">
        <w:t xml:space="preserve"> lessons to be learned from </w:t>
      </w:r>
      <w:r>
        <w:t>best practices in other</w:t>
      </w:r>
      <w:r w:rsidR="004B1C76">
        <w:t xml:space="preserve"> countries with federal systems</w:t>
      </w:r>
      <w:r w:rsidR="004629C2">
        <w:t>; and</w:t>
      </w:r>
    </w:p>
    <w:p w:rsidR="009806B6" w:rsidRDefault="00950AFB" w:rsidP="001C6447">
      <w:pPr>
        <w:pStyle w:val="ListParagraph"/>
        <w:numPr>
          <w:ilvl w:val="0"/>
          <w:numId w:val="13"/>
        </w:numPr>
        <w:ind w:left="425" w:hanging="425"/>
      </w:pPr>
      <w:r>
        <w:t>there would need to be a credible plan and</w:t>
      </w:r>
      <w:r w:rsidR="004B1C76">
        <w:t xml:space="preserve"> concept for disposal before waste from other countries </w:t>
      </w:r>
      <w:r w:rsidR="008D6AFA">
        <w:t>was</w:t>
      </w:r>
      <w:r w:rsidR="004B1C76">
        <w:t xml:space="preserve"> allowed into Australia.</w:t>
      </w:r>
    </w:p>
    <w:p w:rsidR="00EE6825" w:rsidRDefault="00B4579C" w:rsidP="009806B6">
      <w:pPr>
        <w:spacing w:after="120"/>
      </w:pPr>
      <w:r>
        <w:t xml:space="preserve">In </w:t>
      </w:r>
      <w:r w:rsidR="0071740D">
        <w:t>deliberating on</w:t>
      </w:r>
      <w:r w:rsidR="00610FCC">
        <w:t xml:space="preserve"> its response to the </w:t>
      </w:r>
      <w:r>
        <w:t>NFCR</w:t>
      </w:r>
      <w:r w:rsidR="0071740D">
        <w:t xml:space="preserve">C Report, the </w:t>
      </w:r>
      <w:r w:rsidR="00257DC2">
        <w:t xml:space="preserve">South Australian </w:t>
      </w:r>
      <w:r w:rsidR="0071740D">
        <w:t>Government considered the findin</w:t>
      </w:r>
      <w:r w:rsidR="00610FCC">
        <w:t xml:space="preserve">gs and recommendations of the </w:t>
      </w:r>
      <w:r w:rsidR="0071740D">
        <w:t xml:space="preserve">NFCRC and the evidence on which they were based, the more than 300,000 pieces of data that had </w:t>
      </w:r>
      <w:r w:rsidR="00BC14C8">
        <w:t xml:space="preserve">been </w:t>
      </w:r>
      <w:r w:rsidR="0071740D">
        <w:t xml:space="preserve">gathered through the community consultation program (from feedback forms, online surveys, website comments, phone calls, letters, emails, and social media comments), the reports of the two citizens’ juries, the results of 20 focus groups, the feedback received from three rounds of telephone surveys involving more than 6000 people, </w:t>
      </w:r>
      <w:r w:rsidR="00C34565">
        <w:t xml:space="preserve">and </w:t>
      </w:r>
      <w:r w:rsidR="0071740D">
        <w:t xml:space="preserve">advice from the Advisory Board and </w:t>
      </w:r>
      <w:r w:rsidR="00760DB6">
        <w:t>relevant government agencies</w:t>
      </w:r>
      <w:r w:rsidR="00C34565">
        <w:t>.</w:t>
      </w:r>
    </w:p>
    <w:p w:rsidR="00B4579C" w:rsidRDefault="00AE2F2E" w:rsidP="009806B6">
      <w:pPr>
        <w:spacing w:after="120"/>
      </w:pPr>
      <w:r>
        <w:t xml:space="preserve">There were two streams of data: </w:t>
      </w:r>
      <w:r w:rsidRPr="00710F1B">
        <w:rPr>
          <w:i/>
        </w:rPr>
        <w:t>representative</w:t>
      </w:r>
      <w:r w:rsidR="00EE6825" w:rsidRPr="00710F1B">
        <w:rPr>
          <w:i/>
        </w:rPr>
        <w:t xml:space="preserve"> feedback</w:t>
      </w:r>
      <w:r>
        <w:t xml:space="preserve"> (</w:t>
      </w:r>
      <w:r w:rsidR="00EE6825">
        <w:t xml:space="preserve">a cohort of people who </w:t>
      </w:r>
      <w:r w:rsidR="00257DC2">
        <w:t>we</w:t>
      </w:r>
      <w:r w:rsidR="00EE6825">
        <w:t xml:space="preserve">re representative of the South Australian population—across ages, gender, and locations—and who </w:t>
      </w:r>
      <w:r w:rsidR="00257DC2">
        <w:t>we</w:t>
      </w:r>
      <w:r w:rsidR="00EE6825">
        <w:t xml:space="preserve">re randomly selected) and </w:t>
      </w:r>
      <w:r w:rsidR="00EE6825" w:rsidRPr="00710F1B">
        <w:rPr>
          <w:i/>
        </w:rPr>
        <w:t>self-selected feedback</w:t>
      </w:r>
      <w:r w:rsidR="00EE6825">
        <w:t xml:space="preserve"> (people who chose to participate, whether by attending an event and filling out a feedback form, completing an online survey, or providing comments through various platforms across social media and through websites, letters, emails, and telephone calls</w:t>
      </w:r>
      <w:r w:rsidR="00610FCC">
        <w:t>)</w:t>
      </w:r>
      <w:r w:rsidR="00EE6825">
        <w:t>.</w:t>
      </w:r>
    </w:p>
    <w:p w:rsidR="00EE6825" w:rsidRDefault="00EE6825" w:rsidP="009806B6">
      <w:pPr>
        <w:spacing w:after="120"/>
      </w:pPr>
      <w:r>
        <w:lastRenderedPageBreak/>
        <w:t xml:space="preserve">For the representative sample, 43 per cent of South Australians supported continued investigation of Recommendation 11, while 20 per cent were undecided or did not know </w:t>
      </w:r>
      <w:r w:rsidR="00610FCC">
        <w:t>enough, and 37</w:t>
      </w:r>
      <w:r w:rsidR="00BC14C8">
        <w:t xml:space="preserve"> per cent</w:t>
      </w:r>
      <w:r w:rsidR="00610FCC">
        <w:t xml:space="preserve"> were opposed. In</w:t>
      </w:r>
      <w:r>
        <w:t xml:space="preserve"> the self-selected sample, 29 per cent of participants expressed support for continued investigations, while six per cent were undecided or did not know enough, and 64 per cent were opposed. </w:t>
      </w:r>
      <w:r w:rsidR="00610FCC">
        <w:t>This result is telling, as 64 per cent of self-selected participants reported that they were participating because they opposed the prospect of international radioactive waste management activities in South Australia.</w:t>
      </w:r>
    </w:p>
    <w:p w:rsidR="00C35E6B" w:rsidRDefault="00C35E6B" w:rsidP="00C35E6B">
      <w:pPr>
        <w:spacing w:after="120"/>
      </w:pPr>
      <w:r w:rsidRPr="00C35E6B">
        <w:t xml:space="preserve">On </w:t>
      </w:r>
      <w:r w:rsidR="00610FCC">
        <w:t xml:space="preserve">15 </w:t>
      </w:r>
      <w:r w:rsidRPr="00C35E6B">
        <w:t xml:space="preserve">November 2016, the </w:t>
      </w:r>
      <w:r w:rsidR="00B4579C">
        <w:t>South Australian</w:t>
      </w:r>
      <w:r w:rsidRPr="00C35E6B">
        <w:t xml:space="preserve"> Government </w:t>
      </w:r>
      <w:r w:rsidR="00BC14C8">
        <w:t>released</w:t>
      </w:r>
      <w:r w:rsidRPr="00C35E6B">
        <w:t xml:space="preserve"> its </w:t>
      </w:r>
      <w:r w:rsidR="00610FCC">
        <w:t>R</w:t>
      </w:r>
      <w:r w:rsidRPr="00C35E6B">
        <w:t xml:space="preserve">esponse to the </w:t>
      </w:r>
      <w:r w:rsidR="00610FCC">
        <w:t>NFCRC</w:t>
      </w:r>
      <w:r w:rsidRPr="00C35E6B">
        <w:t xml:space="preserve"> Report, </w:t>
      </w:r>
      <w:r w:rsidR="00C34565">
        <w:t>which</w:t>
      </w:r>
      <w:r w:rsidRPr="00C35E6B">
        <w:t xml:space="preserve"> support</w:t>
      </w:r>
      <w:r w:rsidR="00C34565">
        <w:t>ed</w:t>
      </w:r>
      <w:r w:rsidRPr="00C35E6B">
        <w:t xml:space="preserve"> nine of the 12 </w:t>
      </w:r>
      <w:r w:rsidR="00610FCC">
        <w:t>R</w:t>
      </w:r>
      <w:r w:rsidRPr="00C35E6B">
        <w:t>ecommendations</w:t>
      </w:r>
      <w:r>
        <w:t>.</w:t>
      </w:r>
      <w:r w:rsidR="00257DC2">
        <w:t xml:space="preserve"> </w:t>
      </w:r>
      <w:r>
        <w:t xml:space="preserve">In particular, Recommendation 5 (ensure the full costs of decommissioning and remediation with respect to radioactive ore mining projects are secured in advance from miners through associated guarantees) was fully supported, and Recommendation 11 (pursue the opportunity to establish used nuclear fuel and intermediate level waste storage and disposal facilities in South Australia consistent with the process and principles outlined in the </w:t>
      </w:r>
      <w:r w:rsidR="00B4579C">
        <w:t>NFCRC R</w:t>
      </w:r>
      <w:r>
        <w:t>eport) was s</w:t>
      </w:r>
      <w:r w:rsidRPr="00C35E6B">
        <w:t>upport</w:t>
      </w:r>
      <w:r>
        <w:t>ed for</w:t>
      </w:r>
      <w:r w:rsidRPr="00C35E6B">
        <w:t xml:space="preserve"> continued investigation</w:t>
      </w:r>
      <w:r w:rsidR="00B4579C">
        <w:t xml:space="preserve"> and community discussion</w:t>
      </w:r>
      <w:r>
        <w:t>.</w:t>
      </w:r>
    </w:p>
    <w:p w:rsidR="00C35E6B" w:rsidRDefault="00C35E6B" w:rsidP="00D26CF9">
      <w:pPr>
        <w:spacing w:after="120"/>
      </w:pPr>
      <w:r>
        <w:t>Recommendation 12</w:t>
      </w:r>
      <w:r w:rsidR="00760DB6">
        <w:t>,</w:t>
      </w:r>
      <w:r>
        <w:t xml:space="preserve"> </w:t>
      </w:r>
      <w:r w:rsidR="00760DB6">
        <w:t xml:space="preserve">regarding the removal of the </w:t>
      </w:r>
      <w:r w:rsidR="00D26CF9">
        <w:t xml:space="preserve">legislative constraint in section 13 of the </w:t>
      </w:r>
      <w:r w:rsidR="00D26CF9" w:rsidRPr="00D26CF9">
        <w:rPr>
          <w:i/>
        </w:rPr>
        <w:t>Nuclear Waste Storage Facility (Prohibition) Act 2000</w:t>
      </w:r>
      <w:r w:rsidR="00760DB6">
        <w:t>,</w:t>
      </w:r>
      <w:r w:rsidR="00D26CF9">
        <w:t xml:space="preserve"> was not supported at this time, albeit with the caveat that the </w:t>
      </w:r>
      <w:r w:rsidR="00B4579C">
        <w:t>G</w:t>
      </w:r>
      <w:r w:rsidR="00D26CF9">
        <w:t>overnment will continue to facilitate discussion and remain open to pursuing th</w:t>
      </w:r>
      <w:r w:rsidR="00610FCC">
        <w:t>e</w:t>
      </w:r>
      <w:r w:rsidR="00D26CF9">
        <w:t xml:space="preserve"> opportunity for South Australia, consistent with the response to Recommendation 11.</w:t>
      </w:r>
    </w:p>
    <w:p w:rsidR="00C35E6B" w:rsidRDefault="00D26CF9" w:rsidP="009806B6">
      <w:pPr>
        <w:spacing w:after="120"/>
        <w:sectPr w:rsidR="00C35E6B" w:rsidSect="00452077">
          <w:footerReference w:type="default" r:id="rId143"/>
          <w:footnotePr>
            <w:numFmt w:val="chicago"/>
            <w:numRestart w:val="eachSect"/>
          </w:footnotePr>
          <w:pgSz w:w="11906" w:h="16838" w:code="9"/>
          <w:pgMar w:top="1134" w:right="1134" w:bottom="1134" w:left="1134" w:header="709" w:footer="709" w:gutter="0"/>
          <w:cols w:space="708"/>
          <w:docGrid w:linePitch="360"/>
        </w:sectPr>
      </w:pPr>
      <w:r w:rsidRPr="00D26CF9">
        <w:t xml:space="preserve">At the time of submission of this National Report, </w:t>
      </w:r>
      <w:r w:rsidR="00B4579C">
        <w:t xml:space="preserve">the South Australian Department of State Development has been charged with implementing the Government’s Response to Recommendation 11. The </w:t>
      </w:r>
      <w:r w:rsidR="00257DC2">
        <w:t xml:space="preserve">ongoing </w:t>
      </w:r>
      <w:r w:rsidR="00B4579C">
        <w:t>work of the Department includes facilitating further community discussion of the opportunity, undertaking further investigations to aid community consultation activities</w:t>
      </w:r>
      <w:r w:rsidR="00DB08A7">
        <w:t xml:space="preserve"> and to inform public debate</w:t>
      </w:r>
      <w:r w:rsidR="00B4579C">
        <w:t xml:space="preserve">, and exchanging lessons learned </w:t>
      </w:r>
      <w:r w:rsidR="00610FCC">
        <w:t xml:space="preserve">and experiences from both the </w:t>
      </w:r>
      <w:r w:rsidR="00B4579C">
        <w:t xml:space="preserve">NFCRC and CARA processes with community </w:t>
      </w:r>
      <w:r w:rsidR="00B4579C">
        <w:lastRenderedPageBreak/>
        <w:t>stakeholders, researchers, national radioactive waste management organisations, and international agencies</w:t>
      </w:r>
      <w:r w:rsidR="008B5D82">
        <w:t xml:space="preserve"> to improve community engagement practice</w:t>
      </w:r>
      <w:r w:rsidR="00257DC2">
        <w:t xml:space="preserve"> on radioactive waste management initiatives</w:t>
      </w:r>
      <w:r w:rsidR="00B4579C">
        <w:t>.</w:t>
      </w:r>
      <w:r w:rsidR="00610FCC">
        <w:t xml:space="preserve"> Responsibility for the implementation of Recommendation 5 has been assigned to the South Australian Department of the Premier and Cabinet’s Mineral Resources Division</w:t>
      </w:r>
      <w:r w:rsidR="008B5D82">
        <w:t>.</w:t>
      </w:r>
      <w:r w:rsidR="00610FCC">
        <w:t xml:space="preserve"> </w:t>
      </w:r>
    </w:p>
    <w:p w:rsidR="000D7E1A" w:rsidRDefault="00E35285" w:rsidP="00093547">
      <w:pPr>
        <w:pStyle w:val="Heading1"/>
      </w:pPr>
      <w:bookmarkStart w:id="313" w:name="_Toc388522822"/>
      <w:bookmarkStart w:id="314" w:name="_Toc388455433"/>
      <w:bookmarkStart w:id="315" w:name="_Toc388454174"/>
      <w:bookmarkStart w:id="316" w:name="_Toc398309198"/>
      <w:bookmarkStart w:id="317" w:name="_Toc496009926"/>
      <w:r>
        <w:lastRenderedPageBreak/>
        <w:t>A</w:t>
      </w:r>
      <w:r w:rsidR="000D7E1A">
        <w:t>nnexes</w:t>
      </w:r>
      <w:bookmarkEnd w:id="313"/>
      <w:bookmarkEnd w:id="314"/>
      <w:bookmarkEnd w:id="315"/>
      <w:bookmarkEnd w:id="316"/>
      <w:bookmarkEnd w:id="317"/>
    </w:p>
    <w:p w:rsidR="000D7E1A" w:rsidRDefault="005B7043" w:rsidP="00F6000E">
      <w:pPr>
        <w:pStyle w:val="Heading2"/>
      </w:pPr>
      <w:bookmarkStart w:id="318" w:name="_Toc305508672"/>
      <w:bookmarkStart w:id="319" w:name="_Toc306379379"/>
      <w:bookmarkStart w:id="320" w:name="_Toc388522823"/>
      <w:bookmarkStart w:id="321" w:name="_Toc388455434"/>
      <w:bookmarkStart w:id="322" w:name="_Toc388454175"/>
      <w:bookmarkStart w:id="323" w:name="_Toc398309199"/>
      <w:bookmarkStart w:id="324" w:name="_Toc496009927"/>
      <w:bookmarkStart w:id="325" w:name="_Toc288730473"/>
      <w:r>
        <w:t>Annex A – Inventory of Radioactive W</w:t>
      </w:r>
      <w:r w:rsidR="000D7E1A">
        <w:t>astes</w:t>
      </w:r>
      <w:bookmarkEnd w:id="318"/>
      <w:bookmarkEnd w:id="319"/>
      <w:bookmarkEnd w:id="320"/>
      <w:bookmarkEnd w:id="321"/>
      <w:bookmarkEnd w:id="322"/>
      <w:bookmarkEnd w:id="323"/>
      <w:bookmarkEnd w:id="324"/>
    </w:p>
    <w:p w:rsidR="000D7E1A" w:rsidRPr="0099660B" w:rsidRDefault="000D7E1A" w:rsidP="00F6000E">
      <w:r>
        <w:t>The following</w:t>
      </w:r>
      <w:r w:rsidRPr="0084178F">
        <w:t xml:space="preserve"> </w:t>
      </w:r>
      <w:r>
        <w:t>current</w:t>
      </w:r>
      <w:r w:rsidRPr="0084178F">
        <w:t xml:space="preserve"> inventory of radioactive waste held in Australian storage and disposal facilities </w:t>
      </w:r>
      <w:r>
        <w:t>is produced from data</w:t>
      </w:r>
      <w:r w:rsidR="009A5214">
        <w:t xml:space="preserve"> </w:t>
      </w:r>
      <w:r w:rsidR="009A5214">
        <w:rPr>
          <w:rFonts w:eastAsia="+mn-ea"/>
        </w:rPr>
        <w:t>provided by each jurisdiction</w:t>
      </w:r>
      <w:r>
        <w:rPr>
          <w:rFonts w:eastAsia="+mn-ea"/>
        </w:rPr>
        <w:t xml:space="preserve">. In all cases, if the date of activity measurement was unknown it was conservatively assumed that the activity was </w:t>
      </w:r>
      <w:r w:rsidR="007447F2">
        <w:rPr>
          <w:rFonts w:eastAsia="+mn-ea"/>
        </w:rPr>
        <w:t xml:space="preserve">for </w:t>
      </w:r>
      <w:r>
        <w:rPr>
          <w:rFonts w:eastAsia="+mn-ea"/>
        </w:rPr>
        <w:t xml:space="preserve">the </w:t>
      </w:r>
      <w:r w:rsidR="00477534">
        <w:rPr>
          <w:rFonts w:eastAsia="+mn-ea"/>
        </w:rPr>
        <w:t xml:space="preserve">date </w:t>
      </w:r>
      <w:r w:rsidR="007447F2">
        <w:rPr>
          <w:rFonts w:eastAsia="+mn-ea"/>
        </w:rPr>
        <w:t>the information was provided</w:t>
      </w:r>
      <w:r w:rsidR="00477534">
        <w:rPr>
          <w:rFonts w:eastAsia="+mn-ea"/>
        </w:rPr>
        <w:t xml:space="preserve">, updated as </w:t>
      </w:r>
      <w:r w:rsidR="007447F2">
        <w:rPr>
          <w:rFonts w:eastAsia="+mn-ea"/>
        </w:rPr>
        <w:t>appropriate for the given</w:t>
      </w:r>
      <w:r w:rsidR="00731898">
        <w:rPr>
          <w:rFonts w:eastAsia="+mn-ea"/>
        </w:rPr>
        <w:t xml:space="preserve"> reference date</w:t>
      </w:r>
      <w:r w:rsidR="007447F2">
        <w:rPr>
          <w:rFonts w:eastAsia="+mn-ea"/>
        </w:rPr>
        <w:t xml:space="preserve"> in the following tables</w:t>
      </w:r>
      <w:r>
        <w:rPr>
          <w:rFonts w:eastAsia="+mn-ea"/>
        </w:rPr>
        <w:t xml:space="preserve">. </w:t>
      </w:r>
      <w:r w:rsidR="006759B4">
        <w:rPr>
          <w:rFonts w:eastAsia="+mn-ea"/>
        </w:rPr>
        <w:t>W</w:t>
      </w:r>
      <w:r w:rsidR="00477534">
        <w:rPr>
          <w:rFonts w:eastAsia="+mn-ea"/>
        </w:rPr>
        <w:t>here the activity of a source i</w:t>
      </w:r>
      <w:r w:rsidR="006759B4">
        <w:rPr>
          <w:rFonts w:eastAsia="+mn-ea"/>
        </w:rPr>
        <w:t>s unknown, the activity has not been included in the totals.</w:t>
      </w:r>
    </w:p>
    <w:p w:rsidR="000D7E1A" w:rsidRPr="00A54184" w:rsidRDefault="000D7E1A" w:rsidP="009A5214">
      <w:pPr>
        <w:pStyle w:val="TOCHeading"/>
        <w:rPr>
          <w:lang w:val="en-AU"/>
        </w:rPr>
      </w:pPr>
      <w:r w:rsidRPr="00A54184">
        <w:rPr>
          <w:lang w:val="en-AU"/>
        </w:rPr>
        <w:t>Inventory of disused sealed sources held in Australian storage facilities:</w:t>
      </w:r>
    </w:p>
    <w:p w:rsidR="007230EA" w:rsidRPr="007230EA" w:rsidRDefault="00A20BD6" w:rsidP="007230EA">
      <w:pPr>
        <w:spacing w:after="120"/>
        <w:rPr>
          <w:i/>
        </w:rPr>
      </w:pPr>
      <w:r w:rsidRPr="007230EA">
        <w:rPr>
          <w:b/>
          <w:i/>
        </w:rPr>
        <w:t>Site</w:t>
      </w:r>
      <w:r w:rsidRPr="00244D85">
        <w:rPr>
          <w:i/>
        </w:rPr>
        <w:t>:</w:t>
      </w:r>
      <w:r w:rsidR="00A8622E">
        <w:rPr>
          <w:i/>
        </w:rPr>
        <w:t xml:space="preserve">  </w:t>
      </w:r>
      <w:r w:rsidRPr="00244D85">
        <w:rPr>
          <w:i/>
        </w:rPr>
        <w:t>Australian Capital Territory</w:t>
      </w:r>
      <w:r w:rsidR="007230EA">
        <w:rPr>
          <w:i/>
        </w:rPr>
        <w:tab/>
      </w:r>
      <w:r w:rsidR="007230EA" w:rsidRPr="007230EA">
        <w:rPr>
          <w:b/>
          <w:i/>
        </w:rPr>
        <w:t>Activity Reference Date</w:t>
      </w:r>
      <w:r w:rsidR="00040028">
        <w:rPr>
          <w:i/>
        </w:rPr>
        <w:t>:  9/08/2017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A20BD6" w:rsidRPr="005831B3" w:rsidTr="008E215E">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none" w:sz="0" w:space="0" w:color="auto"/>
            </w:tcBorders>
            <w:shd w:val="clear" w:color="auto" w:fill="4E1C74"/>
            <w:noWrap/>
          </w:tcPr>
          <w:p w:rsidR="00A20BD6" w:rsidRPr="008A1D50" w:rsidRDefault="00A20BD6" w:rsidP="008A1D50">
            <w:pPr>
              <w:pStyle w:val="TableNormal1"/>
              <w:spacing w:before="60" w:after="60"/>
              <w:rPr>
                <w:b w:val="0"/>
                <w:i/>
              </w:rPr>
            </w:pPr>
            <w:r w:rsidRPr="008A1D50">
              <w:rPr>
                <w:i/>
              </w:rPr>
              <w:t>Radionuclide</w:t>
            </w:r>
          </w:p>
        </w:tc>
        <w:tc>
          <w:tcPr>
            <w:tcW w:w="2667" w:type="dxa"/>
            <w:shd w:val="clear" w:color="auto" w:fill="4E1C74"/>
            <w:noWrap/>
            <w:vAlign w:val="center"/>
          </w:tcPr>
          <w:p w:rsidR="00A20BD6" w:rsidRPr="008A1D50" w:rsidRDefault="00A20BD6" w:rsidP="008A1D50">
            <w:pPr>
              <w:pStyle w:val="TableNormal1"/>
              <w:spacing w:before="60" w:after="60"/>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right w:val="none" w:sz="0" w:space="0" w:color="auto"/>
            </w:tcBorders>
            <w:shd w:val="clear" w:color="auto" w:fill="4E1C74"/>
            <w:noWrap/>
            <w:vAlign w:val="center"/>
          </w:tcPr>
          <w:p w:rsidR="00A20BD6" w:rsidRPr="008A1D50" w:rsidRDefault="00A20BD6" w:rsidP="008A1D50">
            <w:pPr>
              <w:pStyle w:val="TableNormal1"/>
              <w:spacing w:before="60" w:after="60"/>
              <w:jc w:val="center"/>
              <w:rPr>
                <w:b w:val="0"/>
                <w:i/>
              </w:rPr>
            </w:pPr>
            <w:r w:rsidRPr="008A1D50">
              <w:rPr>
                <w:i/>
              </w:rPr>
              <w:t>Total Activity (GBq)</w:t>
            </w:r>
          </w:p>
        </w:tc>
      </w:tr>
      <w:tr w:rsidR="00A20BD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A20BD6" w:rsidRPr="00244D85" w:rsidRDefault="00A20BD6" w:rsidP="008A1D50">
            <w:pPr>
              <w:pStyle w:val="TableNormal1"/>
              <w:spacing w:before="60" w:after="60"/>
            </w:pPr>
            <w:r w:rsidRPr="00244D85">
              <w:t>Am-241</w:t>
            </w:r>
          </w:p>
        </w:tc>
        <w:tc>
          <w:tcPr>
            <w:tcW w:w="2667" w:type="dxa"/>
            <w:tcBorders>
              <w:top w:val="none" w:sz="0" w:space="0" w:color="auto"/>
              <w:bottom w:val="none" w:sz="0" w:space="0" w:color="auto"/>
            </w:tcBorders>
            <w:noWrap/>
            <w:vAlign w:val="center"/>
          </w:tcPr>
          <w:p w:rsidR="00A20BD6" w:rsidRPr="00244D85" w:rsidRDefault="00A20BD6" w:rsidP="008A1D50">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720*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A20BD6" w:rsidRPr="00244D85" w:rsidRDefault="00A20BD6" w:rsidP="008A1D50">
            <w:pPr>
              <w:pStyle w:val="TableNormal1"/>
              <w:spacing w:before="60" w:after="60"/>
              <w:jc w:val="center"/>
            </w:pPr>
            <w:r>
              <w:t>unknown*</w:t>
            </w:r>
          </w:p>
        </w:tc>
      </w:tr>
      <w:tr w:rsidR="00A20BD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A20BD6" w:rsidRPr="00244D85" w:rsidRDefault="00A20BD6" w:rsidP="008A1D50">
            <w:pPr>
              <w:pStyle w:val="TableNormal1"/>
              <w:spacing w:before="60" w:after="60"/>
            </w:pPr>
            <w:r>
              <w:t>Am-241/Be</w:t>
            </w:r>
          </w:p>
        </w:tc>
        <w:tc>
          <w:tcPr>
            <w:tcW w:w="2667" w:type="dxa"/>
            <w:noWrap/>
            <w:vAlign w:val="center"/>
          </w:tcPr>
          <w:p w:rsidR="00A20BD6" w:rsidRDefault="00A20BD6" w:rsidP="008A1D50">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A20BD6" w:rsidRPr="00244D85" w:rsidRDefault="00040028" w:rsidP="008A1D50">
            <w:pPr>
              <w:pStyle w:val="TableNormal1"/>
              <w:spacing w:before="60" w:after="60"/>
              <w:jc w:val="center"/>
            </w:pPr>
            <w:r>
              <w:rPr>
                <w:rFonts w:ascii="Calibri" w:hAnsi="Calibri"/>
                <w:color w:val="000000"/>
              </w:rPr>
              <w:t>1.69</w:t>
            </w:r>
            <w:r w:rsidR="00A20BD6">
              <w:rPr>
                <w:rFonts w:ascii="Calibri" w:hAnsi="Calibri"/>
                <w:color w:val="000000"/>
              </w:rPr>
              <w:t>E+00</w:t>
            </w:r>
          </w:p>
        </w:tc>
      </w:tr>
      <w:tr w:rsidR="00A20BD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A20BD6" w:rsidRPr="00244D85" w:rsidRDefault="00A20BD6" w:rsidP="008A1D50">
            <w:pPr>
              <w:pStyle w:val="TableNormal1"/>
              <w:spacing w:before="60" w:after="60"/>
            </w:pPr>
            <w:r w:rsidRPr="00244D85">
              <w:t>Cd-109</w:t>
            </w:r>
          </w:p>
        </w:tc>
        <w:tc>
          <w:tcPr>
            <w:tcW w:w="2667" w:type="dxa"/>
            <w:tcBorders>
              <w:top w:val="none" w:sz="0" w:space="0" w:color="auto"/>
              <w:bottom w:val="none" w:sz="0" w:space="0" w:color="auto"/>
            </w:tcBorders>
            <w:noWrap/>
            <w:vAlign w:val="center"/>
          </w:tcPr>
          <w:p w:rsidR="00A20BD6" w:rsidRPr="00244D85" w:rsidRDefault="00A20BD6" w:rsidP="008A1D50">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A20BD6" w:rsidRPr="00244D85" w:rsidRDefault="00040028" w:rsidP="008A1D50">
            <w:pPr>
              <w:pStyle w:val="TableNormal1"/>
              <w:spacing w:before="60" w:after="60"/>
              <w:jc w:val="center"/>
            </w:pPr>
            <w:r>
              <w:rPr>
                <w:rFonts w:ascii="Calibri" w:hAnsi="Calibri"/>
                <w:color w:val="000000"/>
              </w:rPr>
              <w:t>5.8E-10</w:t>
            </w:r>
          </w:p>
        </w:tc>
      </w:tr>
      <w:tr w:rsidR="00A20BD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A20BD6" w:rsidRPr="00244D85" w:rsidRDefault="00A20BD6" w:rsidP="008A1D50">
            <w:pPr>
              <w:pStyle w:val="TableNormal1"/>
              <w:spacing w:before="60" w:after="60"/>
            </w:pPr>
            <w:r w:rsidRPr="00244D85">
              <w:t>Co-60</w:t>
            </w:r>
          </w:p>
        </w:tc>
        <w:tc>
          <w:tcPr>
            <w:tcW w:w="2667" w:type="dxa"/>
            <w:noWrap/>
            <w:vAlign w:val="center"/>
          </w:tcPr>
          <w:p w:rsidR="00A20BD6" w:rsidRPr="00244D85" w:rsidRDefault="00A20BD6" w:rsidP="008A1D50">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22</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A20BD6" w:rsidRPr="00244D85" w:rsidRDefault="00040028" w:rsidP="008A1D50">
            <w:pPr>
              <w:pStyle w:val="TableNormal1"/>
              <w:spacing w:before="60" w:after="60"/>
              <w:jc w:val="center"/>
            </w:pPr>
            <w:r>
              <w:rPr>
                <w:rFonts w:ascii="Calibri" w:hAnsi="Calibri"/>
                <w:color w:val="000000"/>
              </w:rPr>
              <w:t>8.5E-05</w:t>
            </w:r>
          </w:p>
        </w:tc>
      </w:tr>
      <w:tr w:rsidR="00A20BD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A20BD6" w:rsidRPr="00244D85" w:rsidRDefault="00A20BD6" w:rsidP="008A1D50">
            <w:pPr>
              <w:pStyle w:val="TableNormal1"/>
              <w:spacing w:before="60" w:after="60"/>
            </w:pPr>
            <w:r w:rsidRPr="00244D85">
              <w:t>Cs-137</w:t>
            </w:r>
          </w:p>
        </w:tc>
        <w:tc>
          <w:tcPr>
            <w:tcW w:w="2667" w:type="dxa"/>
            <w:tcBorders>
              <w:top w:val="none" w:sz="0" w:space="0" w:color="auto"/>
              <w:bottom w:val="none" w:sz="0" w:space="0" w:color="auto"/>
            </w:tcBorders>
            <w:noWrap/>
            <w:vAlign w:val="center"/>
          </w:tcPr>
          <w:p w:rsidR="00A20BD6" w:rsidRPr="00244D85" w:rsidRDefault="00A20BD6" w:rsidP="008A1D50">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A20BD6" w:rsidRPr="00244D85" w:rsidRDefault="00040028" w:rsidP="008A1D50">
            <w:pPr>
              <w:pStyle w:val="TableNormal1"/>
              <w:spacing w:before="60" w:after="60"/>
              <w:jc w:val="center"/>
            </w:pPr>
            <w:r>
              <w:rPr>
                <w:rFonts w:ascii="Calibri" w:hAnsi="Calibri"/>
                <w:color w:val="000000"/>
              </w:rPr>
              <w:t>2.3</w:t>
            </w:r>
            <w:r w:rsidR="00A20BD6">
              <w:rPr>
                <w:rFonts w:ascii="Calibri" w:hAnsi="Calibri"/>
                <w:color w:val="000000"/>
              </w:rPr>
              <w:t>E+00</w:t>
            </w:r>
          </w:p>
        </w:tc>
      </w:tr>
      <w:tr w:rsidR="00A20BD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A20BD6" w:rsidRPr="00244D85" w:rsidRDefault="00A20BD6" w:rsidP="008A1D50">
            <w:pPr>
              <w:pStyle w:val="TableNormal1"/>
              <w:spacing w:before="60" w:after="60"/>
            </w:pPr>
            <w:r w:rsidRPr="00244D85">
              <w:t>Fe-55</w:t>
            </w:r>
          </w:p>
        </w:tc>
        <w:tc>
          <w:tcPr>
            <w:tcW w:w="2667" w:type="dxa"/>
            <w:noWrap/>
            <w:vAlign w:val="center"/>
          </w:tcPr>
          <w:p w:rsidR="00A20BD6" w:rsidRPr="00244D85" w:rsidRDefault="00A20BD6" w:rsidP="008A1D50">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A20BD6" w:rsidRPr="00244D85" w:rsidRDefault="00040028" w:rsidP="008A1D50">
            <w:pPr>
              <w:pStyle w:val="TableNormal1"/>
              <w:spacing w:before="60" w:after="60"/>
              <w:jc w:val="center"/>
            </w:pPr>
            <w:r>
              <w:rPr>
                <w:rFonts w:ascii="Calibri" w:hAnsi="Calibri"/>
                <w:color w:val="000000"/>
              </w:rPr>
              <w:t>2</w:t>
            </w:r>
            <w:r w:rsidR="00A20BD6">
              <w:rPr>
                <w:rFonts w:ascii="Calibri" w:hAnsi="Calibri"/>
                <w:color w:val="000000"/>
              </w:rPr>
              <w:t>.4E-04</w:t>
            </w:r>
          </w:p>
        </w:tc>
      </w:tr>
      <w:tr w:rsidR="00A20BD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A20BD6" w:rsidRPr="00244D85" w:rsidRDefault="00A20BD6" w:rsidP="008A1D50">
            <w:pPr>
              <w:pStyle w:val="TableNormal1"/>
              <w:spacing w:before="60" w:after="60"/>
            </w:pPr>
            <w:r>
              <w:t>Kr-85</w:t>
            </w:r>
          </w:p>
        </w:tc>
        <w:tc>
          <w:tcPr>
            <w:tcW w:w="2667" w:type="dxa"/>
            <w:tcBorders>
              <w:top w:val="none" w:sz="0" w:space="0" w:color="auto"/>
              <w:bottom w:val="none" w:sz="0" w:space="0" w:color="auto"/>
            </w:tcBorders>
            <w:noWrap/>
            <w:vAlign w:val="center"/>
          </w:tcPr>
          <w:p w:rsidR="00A20BD6" w:rsidRDefault="00A20BD6" w:rsidP="008A1D50">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20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A20BD6" w:rsidRPr="00244D85" w:rsidRDefault="00040028" w:rsidP="008A1D50">
            <w:pPr>
              <w:pStyle w:val="TableNormal1"/>
              <w:spacing w:before="60" w:after="60"/>
              <w:jc w:val="center"/>
            </w:pPr>
            <w:r>
              <w:rPr>
                <w:rFonts w:ascii="Calibri" w:hAnsi="Calibri"/>
                <w:color w:val="000000"/>
              </w:rPr>
              <w:t>3.2</w:t>
            </w:r>
            <w:r w:rsidR="00A20BD6">
              <w:rPr>
                <w:rFonts w:ascii="Calibri" w:hAnsi="Calibri"/>
                <w:color w:val="000000"/>
              </w:rPr>
              <w:t>E-01</w:t>
            </w:r>
          </w:p>
        </w:tc>
      </w:tr>
      <w:tr w:rsidR="00A20BD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A20BD6" w:rsidRPr="00244D85" w:rsidRDefault="00A20BD6" w:rsidP="008A1D50">
            <w:pPr>
              <w:pStyle w:val="TableNormal1"/>
              <w:spacing w:before="60" w:after="60"/>
            </w:pPr>
            <w:r w:rsidRPr="00244D85">
              <w:t>Ra-226</w:t>
            </w:r>
          </w:p>
        </w:tc>
        <w:tc>
          <w:tcPr>
            <w:tcW w:w="2667" w:type="dxa"/>
            <w:noWrap/>
            <w:vAlign w:val="center"/>
          </w:tcPr>
          <w:p w:rsidR="00A20BD6" w:rsidRPr="00244D85" w:rsidRDefault="00A20BD6" w:rsidP="008A1D50">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A20BD6" w:rsidRPr="00244D85" w:rsidRDefault="00A20BD6" w:rsidP="008A1D50">
            <w:pPr>
              <w:pStyle w:val="TableNormal1"/>
              <w:spacing w:before="60" w:after="60"/>
              <w:jc w:val="center"/>
            </w:pPr>
            <w:r>
              <w:rPr>
                <w:rFonts w:ascii="Calibri" w:hAnsi="Calibri"/>
                <w:color w:val="000000"/>
              </w:rPr>
              <w:t>7.2E-04</w:t>
            </w:r>
          </w:p>
        </w:tc>
      </w:tr>
      <w:tr w:rsidR="00A20BD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A20BD6" w:rsidRPr="00710FAE" w:rsidRDefault="00A20BD6" w:rsidP="008A1D50">
            <w:pPr>
              <w:pStyle w:val="TableNormal1"/>
              <w:spacing w:before="60" w:after="60"/>
            </w:pPr>
            <w:r w:rsidRPr="00710FAE">
              <w:t>Sr-90</w:t>
            </w:r>
          </w:p>
        </w:tc>
        <w:tc>
          <w:tcPr>
            <w:tcW w:w="2667" w:type="dxa"/>
            <w:tcBorders>
              <w:top w:val="none" w:sz="0" w:space="0" w:color="auto"/>
              <w:bottom w:val="none" w:sz="0" w:space="0" w:color="auto"/>
            </w:tcBorders>
            <w:noWrap/>
            <w:vAlign w:val="center"/>
          </w:tcPr>
          <w:p w:rsidR="00A20BD6" w:rsidRPr="00710FAE" w:rsidRDefault="00A20BD6" w:rsidP="008A1D50">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A20BD6" w:rsidRPr="00710FAE" w:rsidRDefault="00040028" w:rsidP="008A1D50">
            <w:pPr>
              <w:pStyle w:val="TableNormal1"/>
              <w:spacing w:before="60" w:after="60"/>
              <w:jc w:val="center"/>
            </w:pPr>
            <w:r>
              <w:rPr>
                <w:rFonts w:ascii="Calibri" w:hAnsi="Calibri"/>
                <w:color w:val="000000"/>
              </w:rPr>
              <w:t>4.5</w:t>
            </w:r>
            <w:r w:rsidR="00A20BD6">
              <w:rPr>
                <w:rFonts w:ascii="Calibri" w:hAnsi="Calibri"/>
                <w:color w:val="000000"/>
              </w:rPr>
              <w:t>E+00</w:t>
            </w:r>
          </w:p>
        </w:tc>
      </w:tr>
      <w:tr w:rsidR="00A20BD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bottom w:val="none" w:sz="0" w:space="0" w:color="auto"/>
              <w:right w:val="none" w:sz="0" w:space="0" w:color="auto"/>
            </w:tcBorders>
            <w:noWrap/>
          </w:tcPr>
          <w:p w:rsidR="00A20BD6" w:rsidRPr="00710FAE" w:rsidRDefault="00A20BD6" w:rsidP="008A1D50">
            <w:pPr>
              <w:pStyle w:val="TableNormal1"/>
              <w:spacing w:before="60" w:after="60"/>
            </w:pPr>
            <w:r>
              <w:t>U (nat)</w:t>
            </w:r>
          </w:p>
        </w:tc>
        <w:tc>
          <w:tcPr>
            <w:tcW w:w="2667" w:type="dxa"/>
            <w:noWrap/>
            <w:vAlign w:val="center"/>
          </w:tcPr>
          <w:p w:rsidR="00A20BD6" w:rsidRDefault="00A20BD6" w:rsidP="008A1D50">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bottom w:val="none" w:sz="0" w:space="0" w:color="auto"/>
              <w:right w:val="none" w:sz="0" w:space="0" w:color="auto"/>
            </w:tcBorders>
            <w:noWrap/>
            <w:vAlign w:val="center"/>
          </w:tcPr>
          <w:p w:rsidR="00A20BD6" w:rsidRPr="00710FAE" w:rsidRDefault="00A20BD6" w:rsidP="008A1D50">
            <w:pPr>
              <w:pStyle w:val="TableNormal1"/>
              <w:spacing w:before="60" w:after="60"/>
              <w:jc w:val="center"/>
            </w:pPr>
            <w:r>
              <w:rPr>
                <w:rFonts w:ascii="Calibri" w:hAnsi="Calibri"/>
                <w:color w:val="000000"/>
              </w:rPr>
              <w:t>7.1E-04</w:t>
            </w:r>
          </w:p>
        </w:tc>
      </w:tr>
    </w:tbl>
    <w:p w:rsidR="00A20BD6" w:rsidRDefault="00A20BD6" w:rsidP="007230EA">
      <w:pPr>
        <w:spacing w:before="120"/>
      </w:pPr>
      <w:r>
        <w:t>*smoke detectors</w:t>
      </w:r>
    </w:p>
    <w:p w:rsidR="00A8622E" w:rsidRDefault="00A8622E" w:rsidP="00A8622E">
      <w:pPr>
        <w:rPr>
          <w:i/>
        </w:rPr>
      </w:pPr>
    </w:p>
    <w:p w:rsidR="00A8622E" w:rsidRPr="00A8622E" w:rsidRDefault="00A8622E" w:rsidP="00A8622E">
      <w:pPr>
        <w:tabs>
          <w:tab w:val="left" w:pos="3544"/>
        </w:tabs>
        <w:spacing w:after="120"/>
        <w:rPr>
          <w:b/>
          <w:i/>
        </w:rPr>
      </w:pPr>
      <w:r w:rsidRPr="00A8622E">
        <w:rPr>
          <w:b/>
          <w:i/>
        </w:rPr>
        <w:lastRenderedPageBreak/>
        <w:t>Site:</w:t>
      </w:r>
      <w:r>
        <w:rPr>
          <w:b/>
          <w:i/>
        </w:rPr>
        <w:t xml:space="preserve">  </w:t>
      </w:r>
      <w:r w:rsidRPr="00710FAE">
        <w:rPr>
          <w:i/>
        </w:rPr>
        <w:t>Northern Territory</w:t>
      </w:r>
      <w:r>
        <w:rPr>
          <w:i/>
        </w:rPr>
        <w:tab/>
      </w:r>
      <w:r w:rsidRPr="00A8622E">
        <w:rPr>
          <w:b/>
          <w:i/>
        </w:rPr>
        <w:t>Activity Reference Date:</w:t>
      </w:r>
      <w:r>
        <w:rPr>
          <w:b/>
          <w:i/>
        </w:rPr>
        <w:t xml:space="preserve">  </w:t>
      </w:r>
      <w:r w:rsidRPr="00A8622E">
        <w:rPr>
          <w:i/>
        </w:rPr>
        <w:t>1/01/20</w:t>
      </w:r>
      <w:r w:rsidR="004602B3">
        <w:rPr>
          <w:i/>
        </w:rPr>
        <w:t>17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A8622E" w:rsidRPr="009800C0" w:rsidTr="008E215E">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none" w:sz="0" w:space="0" w:color="auto"/>
            </w:tcBorders>
            <w:shd w:val="clear" w:color="auto" w:fill="4E1C74"/>
            <w:noWrap/>
          </w:tcPr>
          <w:p w:rsidR="00A8622E" w:rsidRPr="008A1D50" w:rsidRDefault="00A8622E" w:rsidP="008A1D50">
            <w:pPr>
              <w:pStyle w:val="TableNormal1"/>
              <w:rPr>
                <w:b w:val="0"/>
                <w:i/>
              </w:rPr>
            </w:pPr>
            <w:r w:rsidRPr="008A1D50">
              <w:rPr>
                <w:i/>
              </w:rPr>
              <w:t>Radionuclide</w:t>
            </w:r>
          </w:p>
        </w:tc>
        <w:tc>
          <w:tcPr>
            <w:tcW w:w="2667" w:type="dxa"/>
            <w:shd w:val="clear" w:color="auto" w:fill="4E1C74"/>
            <w:noWrap/>
            <w:vAlign w:val="center"/>
          </w:tcPr>
          <w:p w:rsidR="00A8622E" w:rsidRPr="008A1D50" w:rsidRDefault="00A8622E" w:rsidP="008A1D50">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right w:val="none" w:sz="0" w:space="0" w:color="auto"/>
            </w:tcBorders>
            <w:shd w:val="clear" w:color="auto" w:fill="4E1C74"/>
            <w:noWrap/>
            <w:vAlign w:val="center"/>
          </w:tcPr>
          <w:p w:rsidR="00A8622E" w:rsidRPr="008A1D50" w:rsidRDefault="00A8622E" w:rsidP="008A1D50">
            <w:pPr>
              <w:pStyle w:val="TableNormal1"/>
              <w:jc w:val="center"/>
              <w:rPr>
                <w:b w:val="0"/>
                <w:i/>
              </w:rPr>
            </w:pPr>
            <w:r w:rsidRPr="008A1D50">
              <w:rPr>
                <w:i/>
              </w:rPr>
              <w:t>Total Activity (GBq)</w:t>
            </w:r>
          </w:p>
        </w:tc>
      </w:tr>
      <w:tr w:rsidR="00A8622E"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A8622E" w:rsidRPr="00710FAE" w:rsidRDefault="00A8622E" w:rsidP="0073085B">
            <w:pPr>
              <w:pStyle w:val="TableNormal1"/>
            </w:pPr>
            <w:r w:rsidRPr="00710FAE">
              <w:t>Am-241</w:t>
            </w:r>
          </w:p>
        </w:tc>
        <w:tc>
          <w:tcPr>
            <w:tcW w:w="2667" w:type="dxa"/>
            <w:tcBorders>
              <w:top w:val="none" w:sz="0" w:space="0" w:color="auto"/>
              <w:bottom w:val="none" w:sz="0" w:space="0" w:color="auto"/>
            </w:tcBorders>
            <w:noWrap/>
            <w:vAlign w:val="center"/>
          </w:tcPr>
          <w:p w:rsidR="00A8622E" w:rsidRPr="00710FAE" w:rsidRDefault="004602B3" w:rsidP="00A8622E">
            <w:pPr>
              <w:pStyle w:val="TableNormal1"/>
              <w:jc w:val="center"/>
              <w:cnfStyle w:val="000000100000" w:firstRow="0" w:lastRow="0" w:firstColumn="0" w:lastColumn="0" w:oddVBand="0" w:evenVBand="0" w:oddHBand="1" w:evenHBand="0" w:firstRowFirstColumn="0" w:firstRowLastColumn="0" w:lastRowFirstColumn="0" w:lastRowLastColumn="0"/>
            </w:pPr>
            <w:r>
              <w:t>62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A8622E" w:rsidRPr="00710FAE" w:rsidRDefault="00A8622E" w:rsidP="00A8622E">
            <w:pPr>
              <w:pStyle w:val="TableNormal1"/>
              <w:jc w:val="center"/>
            </w:pPr>
            <w:r>
              <w:rPr>
                <w:rFonts w:ascii="Calibri" w:hAnsi="Calibri"/>
                <w:color w:val="000000"/>
              </w:rPr>
              <w:t>3.</w:t>
            </w:r>
            <w:r w:rsidR="004602B3">
              <w:rPr>
                <w:rFonts w:ascii="Calibri" w:hAnsi="Calibri"/>
                <w:color w:val="000000"/>
              </w:rPr>
              <w:t>6</w:t>
            </w:r>
            <w:r>
              <w:rPr>
                <w:rFonts w:ascii="Calibri" w:hAnsi="Calibri"/>
                <w:color w:val="000000"/>
              </w:rPr>
              <w:t>E-03</w:t>
            </w:r>
          </w:p>
        </w:tc>
      </w:tr>
      <w:tr w:rsidR="00A8622E"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A8622E" w:rsidRPr="00710FAE" w:rsidRDefault="00A8622E" w:rsidP="0073085B">
            <w:pPr>
              <w:pStyle w:val="TableNormal1"/>
            </w:pPr>
            <w:r>
              <w:t>Am-241/Be</w:t>
            </w:r>
          </w:p>
        </w:tc>
        <w:tc>
          <w:tcPr>
            <w:tcW w:w="2667" w:type="dxa"/>
            <w:noWrap/>
            <w:vAlign w:val="center"/>
          </w:tcPr>
          <w:p w:rsidR="00A8622E" w:rsidRPr="00710FAE" w:rsidRDefault="00A8622E" w:rsidP="00A8622E">
            <w:pPr>
              <w:pStyle w:val="TableNormal1"/>
              <w:jc w:val="cente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A8622E" w:rsidRPr="00710FAE" w:rsidRDefault="004602B3" w:rsidP="00A8622E">
            <w:pPr>
              <w:pStyle w:val="TableNormal1"/>
              <w:jc w:val="center"/>
            </w:pPr>
            <w:r>
              <w:rPr>
                <w:rFonts w:ascii="Calibri" w:hAnsi="Calibri"/>
                <w:color w:val="000000"/>
              </w:rPr>
              <w:t>219.0</w:t>
            </w:r>
            <w:r w:rsidR="00A8622E">
              <w:rPr>
                <w:rFonts w:ascii="Calibri" w:hAnsi="Calibri"/>
                <w:color w:val="000000"/>
              </w:rPr>
              <w:t>E+00</w:t>
            </w:r>
          </w:p>
        </w:tc>
      </w:tr>
      <w:tr w:rsidR="00A8622E"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A8622E" w:rsidRPr="00710FAE" w:rsidRDefault="00A8622E" w:rsidP="0073085B">
            <w:pPr>
              <w:pStyle w:val="TableNormal1"/>
            </w:pPr>
            <w:r w:rsidRPr="00710FAE">
              <w:t>Co-60</w:t>
            </w:r>
          </w:p>
        </w:tc>
        <w:tc>
          <w:tcPr>
            <w:tcW w:w="2667" w:type="dxa"/>
            <w:tcBorders>
              <w:top w:val="none" w:sz="0" w:space="0" w:color="auto"/>
              <w:bottom w:val="none" w:sz="0" w:space="0" w:color="auto"/>
            </w:tcBorders>
            <w:noWrap/>
            <w:vAlign w:val="center"/>
          </w:tcPr>
          <w:p w:rsidR="00A8622E" w:rsidRPr="00710FAE" w:rsidRDefault="00A8622E" w:rsidP="00A8622E">
            <w:pPr>
              <w:pStyle w:val="TableNormal1"/>
              <w:jc w:val="center"/>
              <w:cnfStyle w:val="000000100000" w:firstRow="0" w:lastRow="0" w:firstColumn="0" w:lastColumn="0" w:oddVBand="0" w:evenVBand="0" w:oddHBand="1"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A8622E" w:rsidRPr="00710FAE" w:rsidRDefault="004602B3" w:rsidP="00A8622E">
            <w:pPr>
              <w:pStyle w:val="TableNormal1"/>
              <w:jc w:val="center"/>
            </w:pPr>
            <w:r>
              <w:rPr>
                <w:rFonts w:ascii="Calibri" w:hAnsi="Calibri"/>
                <w:color w:val="000000"/>
              </w:rPr>
              <w:t>0.6</w:t>
            </w:r>
            <w:r w:rsidR="00A8622E">
              <w:rPr>
                <w:rFonts w:ascii="Calibri" w:hAnsi="Calibri"/>
                <w:color w:val="000000"/>
              </w:rPr>
              <w:t>E+00</w:t>
            </w:r>
          </w:p>
        </w:tc>
      </w:tr>
      <w:tr w:rsidR="00A8622E"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A8622E" w:rsidRPr="00710FAE" w:rsidRDefault="00A8622E" w:rsidP="0073085B">
            <w:pPr>
              <w:pStyle w:val="TableNormal1"/>
            </w:pPr>
            <w:r w:rsidRPr="00710FAE">
              <w:t>Cs-137</w:t>
            </w:r>
          </w:p>
        </w:tc>
        <w:tc>
          <w:tcPr>
            <w:tcW w:w="2667" w:type="dxa"/>
            <w:noWrap/>
            <w:vAlign w:val="center"/>
          </w:tcPr>
          <w:p w:rsidR="00A8622E" w:rsidRPr="00710FAE" w:rsidRDefault="00A8622E" w:rsidP="00A8622E">
            <w:pPr>
              <w:pStyle w:val="TableNormal1"/>
              <w:jc w:val="center"/>
              <w:cnfStyle w:val="000000000000" w:firstRow="0" w:lastRow="0" w:firstColumn="0" w:lastColumn="0" w:oddVBand="0" w:evenVBand="0" w:oddHBand="0"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A8622E" w:rsidRPr="00710FAE" w:rsidRDefault="004602B3" w:rsidP="00A8622E">
            <w:pPr>
              <w:pStyle w:val="TableNormal1"/>
              <w:jc w:val="center"/>
            </w:pPr>
            <w:r>
              <w:rPr>
                <w:rFonts w:ascii="Calibri" w:hAnsi="Calibri"/>
                <w:color w:val="000000"/>
              </w:rPr>
              <w:t>1.6</w:t>
            </w:r>
            <w:r w:rsidR="00A8622E">
              <w:rPr>
                <w:rFonts w:ascii="Calibri" w:hAnsi="Calibri"/>
                <w:color w:val="000000"/>
              </w:rPr>
              <w:t>E+00</w:t>
            </w:r>
          </w:p>
        </w:tc>
      </w:tr>
      <w:tr w:rsidR="00A8622E"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A8622E" w:rsidRPr="00710FAE" w:rsidRDefault="00A8622E" w:rsidP="0073085B">
            <w:pPr>
              <w:pStyle w:val="TableNormal1"/>
            </w:pPr>
            <w:r w:rsidRPr="00710FAE">
              <w:t>Sr-90</w:t>
            </w:r>
          </w:p>
        </w:tc>
        <w:tc>
          <w:tcPr>
            <w:tcW w:w="2667" w:type="dxa"/>
            <w:tcBorders>
              <w:top w:val="none" w:sz="0" w:space="0" w:color="auto"/>
              <w:bottom w:val="none" w:sz="0" w:space="0" w:color="auto"/>
            </w:tcBorders>
            <w:noWrap/>
            <w:vAlign w:val="center"/>
          </w:tcPr>
          <w:p w:rsidR="00A8622E" w:rsidRPr="00710FAE" w:rsidRDefault="00A8622E" w:rsidP="00A8622E">
            <w:pPr>
              <w:pStyle w:val="TableNormal1"/>
              <w:jc w:val="center"/>
              <w:cnfStyle w:val="000000100000" w:firstRow="0" w:lastRow="0" w:firstColumn="0" w:lastColumn="0" w:oddVBand="0" w:evenVBand="0" w:oddHBand="1"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A8622E" w:rsidRPr="00710FAE" w:rsidRDefault="004602B3" w:rsidP="00A8622E">
            <w:pPr>
              <w:pStyle w:val="TableNormal1"/>
              <w:jc w:val="center"/>
            </w:pPr>
            <w:r>
              <w:rPr>
                <w:rFonts w:ascii="Calibri" w:hAnsi="Calibri"/>
                <w:color w:val="000000"/>
              </w:rPr>
              <w:t>3.2</w:t>
            </w:r>
            <w:r w:rsidR="00A8622E">
              <w:rPr>
                <w:rFonts w:ascii="Calibri" w:hAnsi="Calibri"/>
                <w:color w:val="000000"/>
              </w:rPr>
              <w:t>E+00</w:t>
            </w:r>
          </w:p>
        </w:tc>
      </w:tr>
    </w:tbl>
    <w:p w:rsidR="00A8622E" w:rsidRPr="00710FAE" w:rsidRDefault="00A8622E" w:rsidP="007230EA">
      <w:pPr>
        <w:spacing w:before="120"/>
      </w:pPr>
    </w:p>
    <w:p w:rsidR="00A8622E" w:rsidRDefault="00A8622E">
      <w:pPr>
        <w:spacing w:before="0"/>
        <w:rPr>
          <w:b/>
          <w:i/>
        </w:rPr>
      </w:pPr>
      <w:r>
        <w:rPr>
          <w:b/>
          <w:i/>
        </w:rPr>
        <w:br w:type="page"/>
      </w:r>
    </w:p>
    <w:p w:rsidR="00A23896" w:rsidRPr="003F061D" w:rsidRDefault="00A23896" w:rsidP="003F061D">
      <w:pPr>
        <w:tabs>
          <w:tab w:val="left" w:pos="4820"/>
        </w:tabs>
        <w:spacing w:after="120"/>
        <w:rPr>
          <w:i/>
        </w:rPr>
      </w:pPr>
      <w:r w:rsidRPr="00A8622E">
        <w:rPr>
          <w:b/>
          <w:i/>
        </w:rPr>
        <w:lastRenderedPageBreak/>
        <w:t>Site</w:t>
      </w:r>
      <w:r w:rsidRPr="00F6000E">
        <w:rPr>
          <w:i/>
        </w:rPr>
        <w:t>:</w:t>
      </w:r>
      <w:r>
        <w:rPr>
          <w:i/>
        </w:rPr>
        <w:t xml:space="preserve">  </w:t>
      </w:r>
      <w:r w:rsidRPr="00F6000E">
        <w:rPr>
          <w:i/>
        </w:rPr>
        <w:t>Commonwealth (</w:t>
      </w:r>
      <w:r w:rsidRPr="00824685">
        <w:rPr>
          <w:i/>
        </w:rPr>
        <w:t>A</w:t>
      </w:r>
      <w:r>
        <w:rPr>
          <w:i/>
        </w:rPr>
        <w:t>NSTO</w:t>
      </w:r>
      <w:r w:rsidRPr="00824685">
        <w:rPr>
          <w:i/>
        </w:rPr>
        <w:t>)</w:t>
      </w:r>
      <w:r>
        <w:rPr>
          <w:i/>
        </w:rPr>
        <w:tab/>
      </w:r>
      <w:r w:rsidRPr="007230EA">
        <w:rPr>
          <w:b/>
          <w:i/>
        </w:rPr>
        <w:t>Activity</w:t>
      </w:r>
      <w:r w:rsidRPr="00F6000E">
        <w:rPr>
          <w:b/>
        </w:rPr>
        <w:t xml:space="preserve"> </w:t>
      </w:r>
      <w:r w:rsidRPr="00A8622E">
        <w:rPr>
          <w:b/>
          <w:i/>
        </w:rPr>
        <w:t>Reference Date:</w:t>
      </w:r>
      <w:r>
        <w:rPr>
          <w:b/>
          <w:i/>
        </w:rPr>
        <w:t xml:space="preserve">  </w:t>
      </w:r>
      <w:r w:rsidRPr="00FB041E">
        <w:rPr>
          <w:i/>
        </w:rPr>
        <w:t>01</w:t>
      </w:r>
      <w:r>
        <w:rPr>
          <w:i/>
        </w:rPr>
        <w:t>/06/2017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852"/>
        <w:gridCol w:w="2552"/>
        <w:gridCol w:w="2596"/>
      </w:tblGrid>
      <w:tr w:rsidR="00A23896" w:rsidRPr="005831B3" w:rsidTr="008E215E">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right w:val="none" w:sz="0" w:space="0" w:color="auto"/>
            </w:tcBorders>
            <w:shd w:val="clear" w:color="auto" w:fill="4E1C74"/>
            <w:noWrap/>
          </w:tcPr>
          <w:p w:rsidR="00A23896" w:rsidRPr="008A1D50" w:rsidRDefault="00A23896" w:rsidP="008A1D50">
            <w:pPr>
              <w:pStyle w:val="TableNormal1"/>
              <w:rPr>
                <w:b w:val="0"/>
                <w:i/>
              </w:rPr>
            </w:pPr>
            <w:r w:rsidRPr="008A1D50">
              <w:rPr>
                <w:i/>
              </w:rPr>
              <w:t>Radionuclide</w:t>
            </w:r>
          </w:p>
        </w:tc>
        <w:tc>
          <w:tcPr>
            <w:tcW w:w="2552" w:type="dxa"/>
            <w:shd w:val="clear" w:color="auto" w:fill="4E1C74"/>
            <w:noWrap/>
            <w:vAlign w:val="center"/>
          </w:tcPr>
          <w:p w:rsidR="00A23896" w:rsidRPr="008A1D50" w:rsidRDefault="00A23896" w:rsidP="008A1D50">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right w:val="none" w:sz="0" w:space="0" w:color="auto"/>
            </w:tcBorders>
            <w:shd w:val="clear" w:color="auto" w:fill="4E1C74"/>
            <w:noWrap/>
            <w:vAlign w:val="center"/>
          </w:tcPr>
          <w:p w:rsidR="00A23896" w:rsidRPr="008A1D50" w:rsidRDefault="00A23896" w:rsidP="008A1D50">
            <w:pPr>
              <w:pStyle w:val="TableNormal1"/>
              <w:jc w:val="center"/>
              <w:rPr>
                <w:b w:val="0"/>
                <w:i/>
              </w:rPr>
            </w:pPr>
            <w:r w:rsidRPr="008A1D50">
              <w:rPr>
                <w:i/>
              </w:rPr>
              <w:t>Total Activity (GBq)</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rPr>
                <w:color w:val="000000"/>
              </w:rPr>
              <w:t>Am-241</w:t>
            </w:r>
          </w:p>
        </w:tc>
        <w:tc>
          <w:tcPr>
            <w:tcW w:w="2552" w:type="dxa"/>
            <w:tcBorders>
              <w:top w:val="none" w:sz="0" w:space="0" w:color="auto"/>
              <w:bottom w:val="none" w:sz="0" w:space="0" w:color="auto"/>
            </w:tcBorders>
            <w:noWrap/>
          </w:tcPr>
          <w:p w:rsidR="00A23896" w:rsidRPr="00F6000E"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122</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jc w:val="center"/>
            </w:pPr>
            <w:r>
              <w:t>158</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Pr="00F6000E" w:rsidRDefault="00A23896" w:rsidP="002E0EE5">
            <w:pPr>
              <w:pStyle w:val="TableNormal1"/>
            </w:pPr>
            <w:r>
              <w:rPr>
                <w:color w:val="000000"/>
              </w:rPr>
              <w:t>Am-241/Be</w:t>
            </w:r>
          </w:p>
        </w:tc>
        <w:tc>
          <w:tcPr>
            <w:tcW w:w="2552" w:type="dxa"/>
            <w:noWrap/>
          </w:tcPr>
          <w:p w:rsidR="00A23896" w:rsidRPr="00F6000E"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23</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A23896" w:rsidRPr="00F6000E" w:rsidRDefault="00A23896" w:rsidP="002E0EE5">
            <w:pPr>
              <w:pStyle w:val="TableNormal1"/>
              <w:jc w:val="center"/>
            </w:pPr>
            <w:r>
              <w:t>338</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t>Cf-252</w:t>
            </w:r>
          </w:p>
        </w:tc>
        <w:tc>
          <w:tcPr>
            <w:tcW w:w="2552" w:type="dxa"/>
            <w:tcBorders>
              <w:top w:val="none" w:sz="0" w:space="0" w:color="auto"/>
              <w:bottom w:val="none" w:sz="0" w:space="0" w:color="auto"/>
            </w:tcBorders>
            <w:noWrap/>
          </w:tcPr>
          <w:p w:rsidR="00A23896" w:rsidRPr="00F6000E"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jc w:val="center"/>
            </w:pPr>
            <w:r>
              <w:t>0.39</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Pr="00F6000E" w:rsidRDefault="00A23896" w:rsidP="002E0EE5">
            <w:pPr>
              <w:pStyle w:val="TableNormal1"/>
            </w:pPr>
            <w:r>
              <w:rPr>
                <w:color w:val="000000"/>
              </w:rPr>
              <w:t>Co-60</w:t>
            </w:r>
          </w:p>
        </w:tc>
        <w:tc>
          <w:tcPr>
            <w:tcW w:w="2552" w:type="dxa"/>
            <w:noWrap/>
            <w:vAlign w:val="center"/>
          </w:tcPr>
          <w:p w:rsidR="00A23896" w:rsidRPr="00F6000E"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2258</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A23896" w:rsidRPr="00F6000E" w:rsidRDefault="00A23896" w:rsidP="002E0EE5">
            <w:pPr>
              <w:pStyle w:val="TableNormal1"/>
              <w:jc w:val="center"/>
            </w:pPr>
            <w:r>
              <w:t>685000</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rPr>
                <w:color w:val="000000"/>
              </w:rPr>
              <w:t>Cs-137</w:t>
            </w:r>
          </w:p>
        </w:tc>
        <w:tc>
          <w:tcPr>
            <w:tcW w:w="2552" w:type="dxa"/>
            <w:tcBorders>
              <w:top w:val="none" w:sz="0" w:space="0" w:color="auto"/>
              <w:bottom w:val="none" w:sz="0" w:space="0" w:color="auto"/>
            </w:tcBorders>
            <w:noWrap/>
            <w:vAlign w:val="center"/>
          </w:tcPr>
          <w:p w:rsidR="00A23896" w:rsidRPr="00F6000E"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140</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A23896" w:rsidRPr="00F6000E" w:rsidRDefault="00A23896" w:rsidP="002E0EE5">
            <w:pPr>
              <w:pStyle w:val="TableNormal1"/>
              <w:jc w:val="center"/>
            </w:pPr>
            <w:r>
              <w:t>17100</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Pr="00F6000E" w:rsidRDefault="00A23896" w:rsidP="002E0EE5">
            <w:pPr>
              <w:pStyle w:val="TableNormal1"/>
            </w:pPr>
            <w:r>
              <w:t>Fe-55</w:t>
            </w:r>
          </w:p>
        </w:tc>
        <w:tc>
          <w:tcPr>
            <w:tcW w:w="2552" w:type="dxa"/>
            <w:noWrap/>
            <w:vAlign w:val="center"/>
          </w:tcPr>
          <w:p w:rsidR="00A23896" w:rsidRPr="00F6000E"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A23896" w:rsidRPr="00F6000E" w:rsidRDefault="00A23896" w:rsidP="002E0EE5">
            <w:pPr>
              <w:pStyle w:val="TableNormal1"/>
              <w:jc w:val="center"/>
            </w:pPr>
            <w:r>
              <w:t>0.14</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t>H-3</w:t>
            </w:r>
          </w:p>
        </w:tc>
        <w:tc>
          <w:tcPr>
            <w:tcW w:w="2552" w:type="dxa"/>
            <w:tcBorders>
              <w:top w:val="none" w:sz="0" w:space="0" w:color="auto"/>
              <w:bottom w:val="none" w:sz="0" w:space="0" w:color="auto"/>
            </w:tcBorders>
            <w:noWrap/>
            <w:vAlign w:val="center"/>
          </w:tcPr>
          <w:p w:rsidR="00A23896"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11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A23896" w:rsidRDefault="00A23896" w:rsidP="002E0EE5">
            <w:pPr>
              <w:pStyle w:val="TableNormal1"/>
              <w:jc w:val="center"/>
            </w:pPr>
            <w:r>
              <w:t>934</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Pr="00F6000E" w:rsidRDefault="00A23896" w:rsidP="002E0EE5">
            <w:pPr>
              <w:pStyle w:val="TableNormal1"/>
            </w:pPr>
            <w:r>
              <w:t>Hg-203</w:t>
            </w:r>
          </w:p>
        </w:tc>
        <w:tc>
          <w:tcPr>
            <w:tcW w:w="2552" w:type="dxa"/>
            <w:noWrap/>
            <w:vAlign w:val="center"/>
          </w:tcPr>
          <w:p w:rsidR="00A23896"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A23896" w:rsidRDefault="00A23896" w:rsidP="002E0EE5">
            <w:pPr>
              <w:pStyle w:val="TableNormal1"/>
              <w:jc w:val="center"/>
            </w:pPr>
            <w:r>
              <w:t>18.5</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t>Ir-192</w:t>
            </w:r>
          </w:p>
        </w:tc>
        <w:tc>
          <w:tcPr>
            <w:tcW w:w="2552" w:type="dxa"/>
            <w:tcBorders>
              <w:top w:val="none" w:sz="0" w:space="0" w:color="auto"/>
              <w:bottom w:val="none" w:sz="0" w:space="0" w:color="auto"/>
            </w:tcBorders>
            <w:noWrap/>
            <w:vAlign w:val="center"/>
          </w:tcPr>
          <w:p w:rsidR="00A23896"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19</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A23896" w:rsidRDefault="00A23896" w:rsidP="002E0EE5">
            <w:pPr>
              <w:pStyle w:val="TableNormal1"/>
              <w:jc w:val="center"/>
            </w:pPr>
            <w:r>
              <w:t>21.8</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Default="00A23896" w:rsidP="002E0EE5">
            <w:pPr>
              <w:pStyle w:val="TableNormal1"/>
              <w:rPr>
                <w:color w:val="000000"/>
              </w:rPr>
            </w:pPr>
            <w:r>
              <w:rPr>
                <w:color w:val="000000"/>
              </w:rPr>
              <w:t>Kr-85</w:t>
            </w:r>
          </w:p>
        </w:tc>
        <w:tc>
          <w:tcPr>
            <w:tcW w:w="2552" w:type="dxa"/>
            <w:noWrap/>
            <w:vAlign w:val="center"/>
          </w:tcPr>
          <w:p w:rsidR="00A23896"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13</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A23896" w:rsidRDefault="00A23896" w:rsidP="002E0EE5">
            <w:pPr>
              <w:pStyle w:val="TableNormal1"/>
              <w:jc w:val="center"/>
            </w:pPr>
            <w:r>
              <w:t>0.37</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Default="00A23896" w:rsidP="002E0EE5">
            <w:pPr>
              <w:pStyle w:val="TableNormal1"/>
              <w:rPr>
                <w:color w:val="000000"/>
              </w:rPr>
            </w:pPr>
            <w:r>
              <w:rPr>
                <w:color w:val="000000"/>
              </w:rPr>
              <w:t>Ni-63</w:t>
            </w:r>
          </w:p>
        </w:tc>
        <w:tc>
          <w:tcPr>
            <w:tcW w:w="2552" w:type="dxa"/>
            <w:tcBorders>
              <w:top w:val="none" w:sz="0" w:space="0" w:color="auto"/>
              <w:bottom w:val="none" w:sz="0" w:space="0" w:color="auto"/>
            </w:tcBorders>
            <w:noWrap/>
            <w:vAlign w:val="center"/>
          </w:tcPr>
          <w:p w:rsidR="00A23896"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A23896" w:rsidRDefault="00A23896" w:rsidP="002E0EE5">
            <w:pPr>
              <w:pStyle w:val="TableNormal1"/>
              <w:jc w:val="center"/>
            </w:pPr>
            <w:r>
              <w:t>2.15</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Default="00A23896" w:rsidP="002E0EE5">
            <w:pPr>
              <w:pStyle w:val="TableNormal1"/>
              <w:rPr>
                <w:color w:val="000000"/>
              </w:rPr>
            </w:pPr>
            <w:r>
              <w:rPr>
                <w:color w:val="000000"/>
              </w:rPr>
              <w:t>Pb-210</w:t>
            </w:r>
          </w:p>
        </w:tc>
        <w:tc>
          <w:tcPr>
            <w:tcW w:w="2552" w:type="dxa"/>
            <w:noWrap/>
            <w:vAlign w:val="center"/>
          </w:tcPr>
          <w:p w:rsidR="00A23896"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A23896" w:rsidRDefault="00A23896" w:rsidP="002E0EE5">
            <w:pPr>
              <w:pStyle w:val="TableNormal1"/>
              <w:jc w:val="center"/>
            </w:pPr>
            <w:r>
              <w:t>0.04</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rPr>
                <w:color w:val="000000"/>
              </w:rPr>
              <w:t>Pu-238, 239, 241</w:t>
            </w:r>
          </w:p>
        </w:tc>
        <w:tc>
          <w:tcPr>
            <w:tcW w:w="2552" w:type="dxa"/>
            <w:tcBorders>
              <w:top w:val="none" w:sz="0" w:space="0" w:color="auto"/>
              <w:bottom w:val="none" w:sz="0" w:space="0" w:color="auto"/>
            </w:tcBorders>
            <w:noWrap/>
            <w:vAlign w:val="center"/>
          </w:tcPr>
          <w:p w:rsidR="00A23896"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45</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A23896" w:rsidRDefault="00A23896" w:rsidP="002E0EE5">
            <w:pPr>
              <w:pStyle w:val="TableNormal1"/>
              <w:jc w:val="center"/>
            </w:pPr>
            <w:r>
              <w:t>183</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Pr="00F6000E" w:rsidRDefault="00A23896" w:rsidP="002E0EE5">
            <w:pPr>
              <w:pStyle w:val="TableNormal1"/>
            </w:pPr>
            <w:r>
              <w:rPr>
                <w:color w:val="000000"/>
              </w:rPr>
              <w:t>Ra-226</w:t>
            </w:r>
          </w:p>
        </w:tc>
        <w:tc>
          <w:tcPr>
            <w:tcW w:w="2552" w:type="dxa"/>
            <w:noWrap/>
            <w:vAlign w:val="center"/>
          </w:tcPr>
          <w:p w:rsidR="00A23896"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32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A23896" w:rsidRDefault="00A23896" w:rsidP="002E0EE5">
            <w:pPr>
              <w:pStyle w:val="TableNormal1"/>
              <w:jc w:val="center"/>
            </w:pPr>
            <w:r>
              <w:t>3.82</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rPr>
                <w:color w:val="000000"/>
              </w:rPr>
              <w:t>Ra-226/Be</w:t>
            </w:r>
          </w:p>
        </w:tc>
        <w:tc>
          <w:tcPr>
            <w:tcW w:w="2552" w:type="dxa"/>
            <w:tcBorders>
              <w:top w:val="none" w:sz="0" w:space="0" w:color="auto"/>
              <w:bottom w:val="none" w:sz="0" w:space="0" w:color="auto"/>
            </w:tcBorders>
            <w:noWrap/>
            <w:vAlign w:val="center"/>
          </w:tcPr>
          <w:p w:rsidR="00A23896"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A23896" w:rsidRDefault="00A23896" w:rsidP="002E0EE5">
            <w:pPr>
              <w:pStyle w:val="TableNormal1"/>
              <w:jc w:val="center"/>
            </w:pPr>
            <w:r>
              <w:t>20.7</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Default="00A23896" w:rsidP="002E0EE5">
            <w:pPr>
              <w:pStyle w:val="TableNormal1"/>
              <w:rPr>
                <w:color w:val="000000"/>
              </w:rPr>
            </w:pPr>
            <w:r>
              <w:rPr>
                <w:color w:val="000000"/>
              </w:rPr>
              <w:t>Sr-90</w:t>
            </w:r>
          </w:p>
        </w:tc>
        <w:tc>
          <w:tcPr>
            <w:tcW w:w="2552" w:type="dxa"/>
            <w:noWrap/>
            <w:vAlign w:val="center"/>
          </w:tcPr>
          <w:p w:rsidR="00A23896"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98</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A23896" w:rsidRDefault="00A23896" w:rsidP="002E0EE5">
            <w:pPr>
              <w:pStyle w:val="TableNormal1"/>
              <w:jc w:val="center"/>
            </w:pPr>
            <w:r>
              <w:t>0.06</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Default="00A23896" w:rsidP="002E0EE5">
            <w:pPr>
              <w:pStyle w:val="TableNormal1"/>
              <w:rPr>
                <w:color w:val="000000"/>
              </w:rPr>
            </w:pPr>
            <w:r>
              <w:rPr>
                <w:color w:val="000000"/>
              </w:rPr>
              <w:t>Miscellaneous</w:t>
            </w:r>
          </w:p>
        </w:tc>
        <w:tc>
          <w:tcPr>
            <w:tcW w:w="2552" w:type="dxa"/>
            <w:tcBorders>
              <w:top w:val="none" w:sz="0" w:space="0" w:color="auto"/>
              <w:bottom w:val="none" w:sz="0" w:space="0" w:color="auto"/>
            </w:tcBorders>
            <w:noWrap/>
            <w:vAlign w:val="center"/>
          </w:tcPr>
          <w:p w:rsidR="00A23896"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120</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A23896" w:rsidRDefault="00A23896" w:rsidP="002E0EE5">
            <w:pPr>
              <w:pStyle w:val="TableNormal1"/>
              <w:jc w:val="center"/>
            </w:pPr>
            <w:r>
              <w:t>1.52</w:t>
            </w:r>
          </w:p>
        </w:tc>
      </w:tr>
    </w:tbl>
    <w:p w:rsidR="003F061D" w:rsidRDefault="003F061D" w:rsidP="00A23896">
      <w:pPr>
        <w:tabs>
          <w:tab w:val="left" w:pos="4820"/>
        </w:tabs>
        <w:spacing w:after="120"/>
        <w:rPr>
          <w:b/>
          <w:i/>
        </w:rPr>
      </w:pPr>
    </w:p>
    <w:p w:rsidR="00A23896" w:rsidRPr="003F061D" w:rsidRDefault="00A23896" w:rsidP="003F061D">
      <w:pPr>
        <w:tabs>
          <w:tab w:val="left" w:pos="4820"/>
        </w:tabs>
        <w:spacing w:after="120"/>
        <w:rPr>
          <w:i/>
        </w:rPr>
      </w:pPr>
      <w:r w:rsidRPr="00A8622E">
        <w:rPr>
          <w:b/>
          <w:i/>
        </w:rPr>
        <w:t>Site</w:t>
      </w:r>
      <w:r w:rsidRPr="00F6000E">
        <w:rPr>
          <w:i/>
        </w:rPr>
        <w:t>:</w:t>
      </w:r>
      <w:r>
        <w:rPr>
          <w:i/>
        </w:rPr>
        <w:t xml:space="preserve">  </w:t>
      </w:r>
      <w:r w:rsidRPr="00F6000E">
        <w:rPr>
          <w:i/>
        </w:rPr>
        <w:t>Commonwealth (</w:t>
      </w:r>
      <w:r w:rsidRPr="00824685">
        <w:rPr>
          <w:i/>
        </w:rPr>
        <w:t>ARPANSA)</w:t>
      </w:r>
      <w:r>
        <w:rPr>
          <w:i/>
        </w:rPr>
        <w:tab/>
      </w:r>
      <w:r w:rsidRPr="007230EA">
        <w:rPr>
          <w:b/>
          <w:i/>
        </w:rPr>
        <w:t>Activity</w:t>
      </w:r>
      <w:r w:rsidRPr="00F6000E">
        <w:rPr>
          <w:b/>
        </w:rPr>
        <w:t xml:space="preserve"> </w:t>
      </w:r>
      <w:r w:rsidRPr="00A8622E">
        <w:rPr>
          <w:b/>
          <w:i/>
        </w:rPr>
        <w:t>Reference Date:</w:t>
      </w:r>
      <w:r>
        <w:rPr>
          <w:b/>
          <w:i/>
        </w:rPr>
        <w:t xml:space="preserve">  </w:t>
      </w:r>
      <w:r w:rsidRPr="00FB041E">
        <w:rPr>
          <w:i/>
        </w:rPr>
        <w:t>01</w:t>
      </w:r>
      <w:r>
        <w:rPr>
          <w:i/>
        </w:rPr>
        <w:t>/06/2017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852"/>
        <w:gridCol w:w="2552"/>
        <w:gridCol w:w="2596"/>
      </w:tblGrid>
      <w:tr w:rsidR="00A23896" w:rsidRPr="005831B3" w:rsidTr="008E215E">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right w:val="none" w:sz="0" w:space="0" w:color="auto"/>
            </w:tcBorders>
            <w:shd w:val="clear" w:color="auto" w:fill="4E1C74"/>
            <w:noWrap/>
          </w:tcPr>
          <w:p w:rsidR="00A23896" w:rsidRPr="008A1D50" w:rsidRDefault="00A23896" w:rsidP="008A1D50">
            <w:pPr>
              <w:pStyle w:val="TableNormal1"/>
              <w:rPr>
                <w:i/>
              </w:rPr>
            </w:pPr>
            <w:r w:rsidRPr="008A1D50">
              <w:rPr>
                <w:i/>
              </w:rPr>
              <w:t>Radionuclide</w:t>
            </w:r>
          </w:p>
        </w:tc>
        <w:tc>
          <w:tcPr>
            <w:tcW w:w="2552" w:type="dxa"/>
            <w:shd w:val="clear" w:color="auto" w:fill="4E1C74"/>
            <w:noWrap/>
            <w:vAlign w:val="center"/>
          </w:tcPr>
          <w:p w:rsidR="00A23896" w:rsidRPr="008A1D50" w:rsidRDefault="00A23896" w:rsidP="008A1D50">
            <w:pPr>
              <w:pStyle w:val="TableNormal1"/>
              <w:jc w:val="center"/>
              <w:cnfStyle w:val="100000000000" w:firstRow="1" w:lastRow="0" w:firstColumn="0" w:lastColumn="0" w:oddVBand="0" w:evenVBand="0" w:oddHBand="0" w:evenHBand="0" w:firstRowFirstColumn="0" w:firstRowLastColumn="0" w:lastRowFirstColumn="0" w:lastRowLastColumn="0"/>
              <w:rPr>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right w:val="none" w:sz="0" w:space="0" w:color="auto"/>
            </w:tcBorders>
            <w:shd w:val="clear" w:color="auto" w:fill="4E1C74"/>
            <w:noWrap/>
            <w:vAlign w:val="center"/>
          </w:tcPr>
          <w:p w:rsidR="00A23896" w:rsidRPr="008A1D50" w:rsidRDefault="00A23896" w:rsidP="008A1D50">
            <w:pPr>
              <w:pStyle w:val="TableNormal1"/>
              <w:jc w:val="center"/>
              <w:rPr>
                <w:i/>
              </w:rPr>
            </w:pPr>
            <w:r w:rsidRPr="008A1D50">
              <w:rPr>
                <w:i/>
              </w:rPr>
              <w:t>Total Activity (GBq)</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rPr>
                <w:color w:val="000000"/>
              </w:rPr>
              <w:t>Am-241</w:t>
            </w:r>
          </w:p>
        </w:tc>
        <w:tc>
          <w:tcPr>
            <w:tcW w:w="2552" w:type="dxa"/>
            <w:tcBorders>
              <w:top w:val="none" w:sz="0" w:space="0" w:color="auto"/>
              <w:bottom w:val="none" w:sz="0" w:space="0" w:color="auto"/>
            </w:tcBorders>
            <w:noWrap/>
          </w:tcPr>
          <w:p w:rsidR="00A23896" w:rsidRPr="00F6000E"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jc w:val="center"/>
            </w:pPr>
            <w:r>
              <w:t>18.50</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Pr="00F6000E" w:rsidRDefault="00A23896" w:rsidP="002E0EE5">
            <w:pPr>
              <w:pStyle w:val="TableNormal1"/>
            </w:pPr>
            <w:r>
              <w:rPr>
                <w:color w:val="000000"/>
              </w:rPr>
              <w:t>Am-241/Be</w:t>
            </w:r>
          </w:p>
        </w:tc>
        <w:tc>
          <w:tcPr>
            <w:tcW w:w="2552" w:type="dxa"/>
            <w:noWrap/>
          </w:tcPr>
          <w:p w:rsidR="00A23896" w:rsidRPr="00F6000E"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A23896" w:rsidRPr="00F6000E" w:rsidRDefault="00A23896" w:rsidP="002E0EE5">
            <w:pPr>
              <w:pStyle w:val="TableNormal1"/>
              <w:jc w:val="center"/>
            </w:pPr>
            <w:r>
              <w:t>1.07</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rPr>
                <w:color w:val="000000"/>
              </w:rPr>
              <w:t>Co-60</w:t>
            </w:r>
          </w:p>
        </w:tc>
        <w:tc>
          <w:tcPr>
            <w:tcW w:w="2552" w:type="dxa"/>
            <w:tcBorders>
              <w:top w:val="none" w:sz="0" w:space="0" w:color="auto"/>
              <w:bottom w:val="none" w:sz="0" w:space="0" w:color="auto"/>
            </w:tcBorders>
            <w:noWrap/>
          </w:tcPr>
          <w:p w:rsidR="00A23896" w:rsidRPr="00F6000E"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jc w:val="center"/>
            </w:pPr>
            <w:r>
              <w:t>0.22</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Pr="00F6000E" w:rsidRDefault="00A23896" w:rsidP="002E0EE5">
            <w:pPr>
              <w:pStyle w:val="TableNormal1"/>
            </w:pPr>
            <w:r>
              <w:rPr>
                <w:color w:val="000000"/>
              </w:rPr>
              <w:t>Cs-137</w:t>
            </w:r>
          </w:p>
        </w:tc>
        <w:tc>
          <w:tcPr>
            <w:tcW w:w="2552" w:type="dxa"/>
            <w:noWrap/>
          </w:tcPr>
          <w:p w:rsidR="00A23896" w:rsidRPr="00F6000E"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A23896" w:rsidRPr="00F6000E" w:rsidRDefault="00A23896" w:rsidP="002E0EE5">
            <w:pPr>
              <w:pStyle w:val="TableNormal1"/>
              <w:jc w:val="center"/>
            </w:pPr>
            <w:r>
              <w:t>53.76</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rPr>
                <w:color w:val="000000"/>
              </w:rPr>
              <w:t>Kr-85</w:t>
            </w:r>
          </w:p>
        </w:tc>
        <w:tc>
          <w:tcPr>
            <w:tcW w:w="2552" w:type="dxa"/>
            <w:tcBorders>
              <w:top w:val="none" w:sz="0" w:space="0" w:color="auto"/>
              <w:bottom w:val="none" w:sz="0" w:space="0" w:color="auto"/>
            </w:tcBorders>
            <w:noWrap/>
            <w:vAlign w:val="center"/>
          </w:tcPr>
          <w:p w:rsidR="00A23896" w:rsidRPr="00F6000E"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A23896" w:rsidRPr="00F6000E" w:rsidRDefault="00A23896" w:rsidP="002E0EE5">
            <w:pPr>
              <w:pStyle w:val="TableNormal1"/>
              <w:jc w:val="center"/>
            </w:pPr>
            <w:r>
              <w:t>0.01</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A23896" w:rsidRPr="00F6000E" w:rsidRDefault="00A23896" w:rsidP="002E0EE5">
            <w:pPr>
              <w:pStyle w:val="TableNormal1"/>
            </w:pPr>
            <w:r>
              <w:rPr>
                <w:color w:val="000000"/>
              </w:rPr>
              <w:t>Pu-239</w:t>
            </w:r>
          </w:p>
        </w:tc>
        <w:tc>
          <w:tcPr>
            <w:tcW w:w="2552" w:type="dxa"/>
            <w:noWrap/>
            <w:vAlign w:val="center"/>
          </w:tcPr>
          <w:p w:rsidR="00A23896" w:rsidRPr="00F6000E"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A23896" w:rsidRPr="00F6000E" w:rsidRDefault="00A23896" w:rsidP="002E0EE5">
            <w:pPr>
              <w:pStyle w:val="TableNormal1"/>
              <w:jc w:val="center"/>
            </w:pPr>
            <w:r>
              <w:t>0.10</w:t>
            </w:r>
          </w:p>
        </w:tc>
      </w:tr>
      <w:tr w:rsidR="00A23896" w:rsidRPr="005831B3"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A23896" w:rsidRPr="00F6000E" w:rsidRDefault="00A23896" w:rsidP="002E0EE5">
            <w:pPr>
              <w:pStyle w:val="TableNormal1"/>
            </w:pPr>
            <w:r>
              <w:rPr>
                <w:color w:val="000000"/>
              </w:rPr>
              <w:t>Ra-226</w:t>
            </w:r>
          </w:p>
        </w:tc>
        <w:tc>
          <w:tcPr>
            <w:tcW w:w="2552" w:type="dxa"/>
            <w:tcBorders>
              <w:top w:val="none" w:sz="0" w:space="0" w:color="auto"/>
              <w:bottom w:val="none" w:sz="0" w:space="0" w:color="auto"/>
            </w:tcBorders>
            <w:noWrap/>
            <w:vAlign w:val="center"/>
          </w:tcPr>
          <w:p w:rsidR="00A23896" w:rsidRPr="00F6000E" w:rsidRDefault="00A23896" w:rsidP="002E0EE5">
            <w:pPr>
              <w:pStyle w:val="TableNormal1"/>
              <w:jc w:val="center"/>
              <w:cnfStyle w:val="000000100000" w:firstRow="0" w:lastRow="0" w:firstColumn="0" w:lastColumn="0" w:oddVBand="0" w:evenVBand="0" w:oddHBand="1" w:evenHBand="0" w:firstRowFirstColumn="0" w:firstRowLastColumn="0" w:lastRowFirstColumn="0" w:lastRowLastColumn="0"/>
            </w:pPr>
            <w:r>
              <w:t>40</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A23896" w:rsidRPr="00F6000E" w:rsidRDefault="00A23896" w:rsidP="002E0EE5">
            <w:pPr>
              <w:pStyle w:val="TableNormal1"/>
              <w:jc w:val="center"/>
            </w:pPr>
            <w:r>
              <w:t>9.32</w:t>
            </w:r>
          </w:p>
        </w:tc>
      </w:tr>
      <w:tr w:rsidR="00A23896" w:rsidRPr="005831B3"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bottom w:val="none" w:sz="0" w:space="0" w:color="auto"/>
              <w:right w:val="none" w:sz="0" w:space="0" w:color="auto"/>
            </w:tcBorders>
            <w:noWrap/>
          </w:tcPr>
          <w:p w:rsidR="00A23896" w:rsidRPr="00F6000E" w:rsidRDefault="00A23896" w:rsidP="002E0EE5">
            <w:pPr>
              <w:pStyle w:val="TableNormal1"/>
            </w:pPr>
            <w:r>
              <w:rPr>
                <w:color w:val="000000"/>
              </w:rPr>
              <w:t>Ra-226/Be</w:t>
            </w:r>
          </w:p>
        </w:tc>
        <w:tc>
          <w:tcPr>
            <w:tcW w:w="2552" w:type="dxa"/>
            <w:noWrap/>
            <w:vAlign w:val="center"/>
          </w:tcPr>
          <w:p w:rsidR="00A23896" w:rsidRPr="00F6000E" w:rsidRDefault="00A23896" w:rsidP="002E0EE5">
            <w:pPr>
              <w:pStyle w:val="TableNormal1"/>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bottom w:val="none" w:sz="0" w:space="0" w:color="auto"/>
              <w:right w:val="none" w:sz="0" w:space="0" w:color="auto"/>
            </w:tcBorders>
            <w:noWrap/>
            <w:vAlign w:val="center"/>
          </w:tcPr>
          <w:p w:rsidR="00A23896" w:rsidRPr="00F6000E" w:rsidRDefault="00A23896" w:rsidP="002E0EE5">
            <w:pPr>
              <w:pStyle w:val="TableNormal1"/>
              <w:jc w:val="center"/>
            </w:pPr>
            <w:r>
              <w:t>0.64</w:t>
            </w:r>
          </w:p>
        </w:tc>
      </w:tr>
    </w:tbl>
    <w:p w:rsidR="003F061D" w:rsidRDefault="003F061D" w:rsidP="009F5947">
      <w:pPr>
        <w:tabs>
          <w:tab w:val="left" w:pos="2977"/>
        </w:tabs>
        <w:spacing w:after="120"/>
        <w:rPr>
          <w:b/>
          <w:i/>
        </w:rPr>
      </w:pPr>
    </w:p>
    <w:p w:rsidR="003F061D" w:rsidRDefault="003F061D">
      <w:pPr>
        <w:spacing w:before="0" w:line="240" w:lineRule="auto"/>
        <w:rPr>
          <w:b/>
          <w:i/>
        </w:rPr>
      </w:pPr>
      <w:r>
        <w:rPr>
          <w:b/>
          <w:i/>
        </w:rPr>
        <w:br w:type="page"/>
      </w:r>
    </w:p>
    <w:p w:rsidR="009F5947" w:rsidRPr="00CB57E2" w:rsidRDefault="009F5947" w:rsidP="009F5947">
      <w:pPr>
        <w:tabs>
          <w:tab w:val="left" w:pos="2977"/>
        </w:tabs>
        <w:spacing w:after="120"/>
        <w:rPr>
          <w:b/>
          <w:i/>
        </w:rPr>
      </w:pPr>
      <w:r w:rsidRPr="00CB57E2">
        <w:rPr>
          <w:b/>
          <w:i/>
        </w:rPr>
        <w:lastRenderedPageBreak/>
        <w:t xml:space="preserve">Site: </w:t>
      </w:r>
      <w:r w:rsidRPr="009F5947">
        <w:rPr>
          <w:i/>
        </w:rPr>
        <w:t xml:space="preserve"> Common</w:t>
      </w:r>
      <w:r>
        <w:rPr>
          <w:i/>
        </w:rPr>
        <w:t>w</w:t>
      </w:r>
      <w:r w:rsidRPr="009F5947">
        <w:rPr>
          <w:i/>
        </w:rPr>
        <w:t>ealth (CSIRO)</w:t>
      </w:r>
      <w:r w:rsidRPr="00CB57E2">
        <w:rPr>
          <w:b/>
          <w:i/>
        </w:rPr>
        <w:tab/>
        <w:t xml:space="preserve">Activity Reference Date:  </w:t>
      </w:r>
      <w:r w:rsidRPr="00CB57E2">
        <w:rPr>
          <w:i/>
        </w:rPr>
        <w:t>1/0</w:t>
      </w:r>
      <w:r>
        <w:rPr>
          <w:i/>
        </w:rPr>
        <w:t>4</w:t>
      </w:r>
      <w:r w:rsidRPr="00CB57E2">
        <w:rPr>
          <w:i/>
        </w:rPr>
        <w:t>/201</w:t>
      </w:r>
      <w:r>
        <w:rPr>
          <w:i/>
        </w:rPr>
        <w:t>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852"/>
        <w:gridCol w:w="2552"/>
        <w:gridCol w:w="2596"/>
      </w:tblGrid>
      <w:tr w:rsidR="008E215E" w:rsidRPr="008E215E" w:rsidTr="003B216B">
        <w:trPr>
          <w:cnfStyle w:val="100000000000" w:firstRow="1" w:lastRow="0" w:firstColumn="0" w:lastColumn="0" w:oddVBand="0" w:evenVBand="0" w:oddHBand="0"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single" w:sz="4" w:space="0" w:color="4E1C74"/>
              <w:left w:val="single" w:sz="4" w:space="0" w:color="4E1C74"/>
            </w:tcBorders>
            <w:shd w:val="clear" w:color="auto" w:fill="4E1C74"/>
            <w:noWrap/>
          </w:tcPr>
          <w:p w:rsidR="008E215E" w:rsidRPr="008A1D50" w:rsidRDefault="008E215E" w:rsidP="008A1D50">
            <w:pPr>
              <w:pStyle w:val="TableNormal1"/>
              <w:rPr>
                <w:rFonts w:ascii="Calibri" w:hAnsi="Calibri"/>
                <w:i/>
              </w:rPr>
            </w:pPr>
            <w:r w:rsidRPr="008A1D50">
              <w:rPr>
                <w:rFonts w:ascii="Calibri" w:hAnsi="Calibri"/>
                <w:i/>
              </w:rPr>
              <w:t>Radionuclide</w:t>
            </w:r>
          </w:p>
        </w:tc>
        <w:tc>
          <w:tcPr>
            <w:tcW w:w="2552" w:type="dxa"/>
            <w:shd w:val="clear" w:color="auto" w:fill="4E1C74"/>
            <w:noWrap/>
          </w:tcPr>
          <w:p w:rsidR="008E215E" w:rsidRPr="008A1D50" w:rsidRDefault="008E215E" w:rsidP="008A1D50">
            <w:pPr>
              <w:pStyle w:val="TableNormal1"/>
              <w:jc w:val="center"/>
              <w:cnfStyle w:val="100000000000" w:firstRow="1" w:lastRow="0" w:firstColumn="0" w:lastColumn="0" w:oddVBand="0" w:evenVBand="0" w:oddHBand="0" w:evenHBand="0" w:firstRowFirstColumn="0" w:firstRowLastColumn="0" w:lastRowFirstColumn="0" w:lastRowLastColumn="0"/>
              <w:rPr>
                <w:rFonts w:ascii="Calibri" w:hAnsi="Calibri"/>
                <w:i/>
              </w:rPr>
            </w:pPr>
            <w:r w:rsidRPr="008A1D50">
              <w:rPr>
                <w:rFonts w:ascii="Calibri" w:hAnsi="Calibri"/>
                <w:i/>
              </w:rPr>
              <w:t>Number of sources</w:t>
            </w:r>
          </w:p>
        </w:tc>
        <w:tc>
          <w:tcPr>
            <w:cnfStyle w:val="000010000000" w:firstRow="0" w:lastRow="0" w:firstColumn="0" w:lastColumn="0" w:oddVBand="1" w:evenVBand="0" w:oddHBand="0" w:evenHBand="0" w:firstRowFirstColumn="0" w:firstRowLastColumn="0" w:lastRowFirstColumn="0" w:lastRowLastColumn="0"/>
            <w:tcW w:w="2596" w:type="dxa"/>
            <w:tcBorders>
              <w:top w:val="single" w:sz="4" w:space="0" w:color="4E1C74"/>
              <w:right w:val="single" w:sz="4" w:space="0" w:color="4E1C74"/>
            </w:tcBorders>
            <w:shd w:val="clear" w:color="auto" w:fill="4E1C74"/>
            <w:noWrap/>
          </w:tcPr>
          <w:p w:rsidR="008E215E" w:rsidRPr="008A1D50" w:rsidRDefault="008E215E" w:rsidP="008A1D50">
            <w:pPr>
              <w:pStyle w:val="TableNormal1"/>
              <w:jc w:val="center"/>
              <w:rPr>
                <w:rFonts w:ascii="Calibri" w:hAnsi="Calibri"/>
                <w:i/>
              </w:rPr>
            </w:pPr>
            <w:r w:rsidRPr="008A1D50">
              <w:rPr>
                <w:rFonts w:ascii="Calibri" w:hAnsi="Calibri"/>
                <w:i/>
              </w:rPr>
              <w:t>Total Activity (GBq)</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Am-241</w:t>
            </w:r>
          </w:p>
        </w:tc>
        <w:tc>
          <w:tcPr>
            <w:tcW w:w="2552" w:type="dxa"/>
            <w:tcBorders>
              <w:top w:val="none" w:sz="0" w:space="0" w:color="auto"/>
              <w:bottom w:val="none" w:sz="0" w:space="0" w:color="auto"/>
            </w:tcBorders>
            <w:noWrap/>
          </w:tcPr>
          <w:p w:rsidR="009F5947" w:rsidRPr="009F5947" w:rsidRDefault="006C6EAA"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29</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6C6EAA" w:rsidP="00290E13">
            <w:pPr>
              <w:pStyle w:val="TableNormal1"/>
              <w:jc w:val="center"/>
              <w:rPr>
                <w:rFonts w:ascii="Calibri" w:hAnsi="Calibri"/>
                <w:color w:val="000000"/>
              </w:rPr>
            </w:pPr>
            <w:r>
              <w:rPr>
                <w:rFonts w:ascii="Calibri" w:hAnsi="Calibri"/>
                <w:color w:val="000000"/>
              </w:rPr>
              <w:t>83.102</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Am-241/ Be</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21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1098.26</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Am241/ Cm-244/ Pu-239</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Am-241/ Li</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34.78802</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Ba-133</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11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0.756141</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Bi-207</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Cf-252</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4</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0.00036</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Co-60</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20</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3.260302</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CM-244</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0.735921</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Cs-137</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18</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4.060116</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Fe-55</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7.4</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I-129</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4</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0.003818</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Kr-85</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6</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8.681136</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Na-22</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0.019</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Ni-63</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13</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5.77973</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Pu-238</w:t>
            </w:r>
          </w:p>
        </w:tc>
        <w:tc>
          <w:tcPr>
            <w:tcW w:w="2552" w:type="dxa"/>
            <w:noWrap/>
          </w:tcPr>
          <w:p w:rsidR="009F5947" w:rsidRPr="009F5947" w:rsidRDefault="006C6EAA"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6C6EAA" w:rsidP="00290E13">
            <w:pPr>
              <w:pStyle w:val="TableNormal1"/>
              <w:jc w:val="center"/>
              <w:rPr>
                <w:rFonts w:ascii="Calibri" w:hAnsi="Calibri"/>
                <w:color w:val="000000"/>
              </w:rPr>
            </w:pPr>
            <w:r>
              <w:rPr>
                <w:rFonts w:ascii="Calibri" w:hAnsi="Calibri"/>
                <w:color w:val="000000"/>
              </w:rPr>
              <w:t>7.541</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Pu-238/Be</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305.5001</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Pu-239</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0.000185</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Pm-147</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0</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Ra-226</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68</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30.57549</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Ra-226/Be</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5</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1.370502</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Sn-119m</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0.0074</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Sr-90</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13</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3.698546</w:t>
            </w:r>
          </w:p>
        </w:tc>
      </w:tr>
      <w:tr w:rsidR="009F5947" w:rsidRPr="005831B3"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Sr-90/ Y-90</w:t>
            </w:r>
          </w:p>
        </w:tc>
        <w:tc>
          <w:tcPr>
            <w:tcW w:w="2552" w:type="dxa"/>
            <w:noWrap/>
          </w:tcPr>
          <w:p w:rsidR="009F5947" w:rsidRPr="009F5947" w:rsidRDefault="009F5947" w:rsidP="00290E13">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0.148</w:t>
            </w:r>
          </w:p>
        </w:tc>
      </w:tr>
      <w:tr w:rsidR="009F5947" w:rsidRPr="005831B3"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rPr>
                <w:rFonts w:ascii="Calibri" w:hAnsi="Calibri"/>
                <w:color w:val="000000"/>
              </w:rPr>
            </w:pPr>
            <w:r w:rsidRPr="009F5947">
              <w:rPr>
                <w:rFonts w:ascii="Calibri" w:hAnsi="Calibri"/>
                <w:color w:val="000000"/>
              </w:rPr>
              <w:t>Unknown</w:t>
            </w:r>
          </w:p>
        </w:tc>
        <w:tc>
          <w:tcPr>
            <w:tcW w:w="2552" w:type="dxa"/>
            <w:tcBorders>
              <w:top w:val="none" w:sz="0" w:space="0" w:color="auto"/>
              <w:bottom w:val="none" w:sz="0" w:space="0" w:color="auto"/>
            </w:tcBorders>
            <w:noWrap/>
          </w:tcPr>
          <w:p w:rsidR="009F5947" w:rsidRPr="009F5947" w:rsidRDefault="009F5947" w:rsidP="00290E13">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947">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rsidR="009F5947" w:rsidRPr="009F5947" w:rsidRDefault="009F5947" w:rsidP="00290E13">
            <w:pPr>
              <w:pStyle w:val="TableNormal1"/>
              <w:jc w:val="center"/>
              <w:rPr>
                <w:rFonts w:ascii="Calibri" w:hAnsi="Calibri"/>
                <w:color w:val="000000"/>
              </w:rPr>
            </w:pPr>
            <w:r w:rsidRPr="009F5947">
              <w:rPr>
                <w:rFonts w:ascii="Calibri" w:hAnsi="Calibri"/>
                <w:color w:val="000000"/>
              </w:rPr>
              <w:t>0</w:t>
            </w:r>
          </w:p>
        </w:tc>
      </w:tr>
    </w:tbl>
    <w:p w:rsidR="009F5947" w:rsidRDefault="009F5947" w:rsidP="009F5947">
      <w:r>
        <w:t>Note: In the past 3 years CSIRO has disposed of 96 DSRS overseas to the manufacturer or other receiving facilities for reprocessing or recycling.</w:t>
      </w:r>
    </w:p>
    <w:p w:rsidR="009F5947" w:rsidRDefault="009F5947" w:rsidP="00CB57E2">
      <w:pPr>
        <w:tabs>
          <w:tab w:val="left" w:pos="2977"/>
        </w:tabs>
        <w:spacing w:after="120"/>
        <w:rPr>
          <w:b/>
          <w:i/>
        </w:rPr>
      </w:pPr>
    </w:p>
    <w:p w:rsidR="003F061D" w:rsidRDefault="003F061D">
      <w:pPr>
        <w:spacing w:before="0" w:line="240" w:lineRule="auto"/>
        <w:rPr>
          <w:b/>
          <w:i/>
        </w:rPr>
      </w:pPr>
      <w:r>
        <w:rPr>
          <w:b/>
          <w:i/>
        </w:rPr>
        <w:br w:type="page"/>
      </w:r>
    </w:p>
    <w:p w:rsidR="00CB57E2" w:rsidRPr="00CB57E2" w:rsidRDefault="004B5FE7" w:rsidP="00CB57E2">
      <w:pPr>
        <w:tabs>
          <w:tab w:val="left" w:pos="2977"/>
        </w:tabs>
        <w:spacing w:after="120"/>
        <w:rPr>
          <w:b/>
          <w:i/>
        </w:rPr>
      </w:pPr>
      <w:r w:rsidRPr="00CB57E2">
        <w:rPr>
          <w:b/>
          <w:i/>
        </w:rPr>
        <w:lastRenderedPageBreak/>
        <w:t>Site:</w:t>
      </w:r>
      <w:r w:rsidR="00CB57E2" w:rsidRPr="00CB57E2">
        <w:rPr>
          <w:b/>
          <w:i/>
        </w:rPr>
        <w:t xml:space="preserve">  </w:t>
      </w:r>
      <w:r w:rsidRPr="00CB57E2">
        <w:rPr>
          <w:i/>
        </w:rPr>
        <w:t>New South Wales</w:t>
      </w:r>
      <w:r w:rsidR="00CB57E2" w:rsidRPr="00CB57E2">
        <w:rPr>
          <w:b/>
          <w:i/>
        </w:rPr>
        <w:tab/>
        <w:t xml:space="preserve">Activity Reference Date:  </w:t>
      </w:r>
      <w:r w:rsidR="00CB57E2" w:rsidRPr="00CB57E2">
        <w:rPr>
          <w:i/>
        </w:rPr>
        <w:t>1/0</w:t>
      </w:r>
      <w:r w:rsidR="000C5FE9">
        <w:rPr>
          <w:i/>
        </w:rPr>
        <w:t>9</w:t>
      </w:r>
      <w:r w:rsidR="00CB57E2" w:rsidRPr="00CB57E2">
        <w:rPr>
          <w:i/>
        </w:rPr>
        <w:t>/201</w:t>
      </w:r>
      <w:r w:rsidR="000C5FE9">
        <w:rPr>
          <w:i/>
        </w:rPr>
        <w:t>5</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4B5FE7" w:rsidRPr="009800C0" w:rsidTr="00907B02">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none" w:sz="0" w:space="0" w:color="auto"/>
            </w:tcBorders>
            <w:shd w:val="clear" w:color="auto" w:fill="4E1C74"/>
            <w:noWrap/>
          </w:tcPr>
          <w:p w:rsidR="004B5FE7" w:rsidRPr="008A1D50" w:rsidRDefault="004B5FE7" w:rsidP="008A1D50">
            <w:pPr>
              <w:pStyle w:val="TableNormal1"/>
              <w:rPr>
                <w:b w:val="0"/>
                <w:i/>
              </w:rPr>
            </w:pPr>
            <w:r w:rsidRPr="008A1D50">
              <w:rPr>
                <w:i/>
              </w:rPr>
              <w:t>Radionuclide</w:t>
            </w:r>
          </w:p>
        </w:tc>
        <w:tc>
          <w:tcPr>
            <w:tcW w:w="2667" w:type="dxa"/>
            <w:shd w:val="clear" w:color="auto" w:fill="4E1C74"/>
            <w:noWrap/>
            <w:vAlign w:val="center"/>
          </w:tcPr>
          <w:p w:rsidR="004B5FE7" w:rsidRPr="008A1D50" w:rsidRDefault="004B5FE7" w:rsidP="008A1D50">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right w:val="none" w:sz="0" w:space="0" w:color="auto"/>
            </w:tcBorders>
            <w:shd w:val="clear" w:color="auto" w:fill="4E1C74"/>
            <w:noWrap/>
            <w:vAlign w:val="center"/>
          </w:tcPr>
          <w:p w:rsidR="004B5FE7" w:rsidRPr="008A1D50" w:rsidRDefault="004B5FE7" w:rsidP="008A1D50">
            <w:pPr>
              <w:pStyle w:val="TableNormal1"/>
              <w:jc w:val="center"/>
              <w:rPr>
                <w:b w:val="0"/>
                <w:i/>
              </w:rPr>
            </w:pPr>
            <w:r w:rsidRPr="008A1D50">
              <w:rPr>
                <w:i/>
              </w:rPr>
              <w:t>Total Activity (GBq)</w:t>
            </w:r>
          </w:p>
        </w:tc>
      </w:tr>
      <w:tr w:rsidR="00891AFA"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891AFA" w:rsidRPr="006833BE" w:rsidRDefault="00891AFA" w:rsidP="006833BE">
            <w:pPr>
              <w:pStyle w:val="TableNormal1"/>
            </w:pPr>
            <w:r w:rsidRPr="006833BE">
              <w:t>Am-241</w:t>
            </w:r>
          </w:p>
        </w:tc>
        <w:tc>
          <w:tcPr>
            <w:tcW w:w="2667" w:type="dxa"/>
            <w:tcBorders>
              <w:top w:val="none" w:sz="0" w:space="0" w:color="auto"/>
              <w:bottom w:val="none" w:sz="0" w:space="0" w:color="auto"/>
            </w:tcBorders>
            <w:noWrap/>
            <w:vAlign w:val="center"/>
          </w:tcPr>
          <w:p w:rsidR="00891AFA" w:rsidRPr="006833BE" w:rsidRDefault="00891AFA" w:rsidP="00CB57E2">
            <w:pPr>
              <w:pStyle w:val="TableNormal1"/>
              <w:jc w:val="center"/>
              <w:cnfStyle w:val="000000100000" w:firstRow="0" w:lastRow="0" w:firstColumn="0" w:lastColumn="0" w:oddVBand="0" w:evenVBand="0" w:oddHBand="1" w:evenHBand="0" w:firstRowFirstColumn="0" w:firstRowLastColumn="0" w:lastRowFirstColumn="0" w:lastRowLastColumn="0"/>
            </w:pPr>
            <w:r w:rsidRPr="006833BE">
              <w:t>139</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891AFA" w:rsidRPr="00891AFA" w:rsidRDefault="00891AFA" w:rsidP="00CB57E2">
            <w:pPr>
              <w:pStyle w:val="TableNormal1"/>
              <w:jc w:val="center"/>
            </w:pPr>
            <w:r>
              <w:t>3.</w:t>
            </w:r>
            <w:r w:rsidR="000C5FE9">
              <w:t>27</w:t>
            </w:r>
            <w:r w:rsidRPr="00891AFA">
              <w:t>E+0</w:t>
            </w:r>
            <w:r w:rsidR="000C5FE9">
              <w:t>3</w:t>
            </w:r>
          </w:p>
        </w:tc>
      </w:tr>
      <w:tr w:rsidR="00891AFA"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891AFA" w:rsidRPr="006833BE" w:rsidRDefault="00891AFA" w:rsidP="006833BE">
            <w:pPr>
              <w:pStyle w:val="TableNormal1"/>
            </w:pPr>
            <w:r w:rsidRPr="006833BE">
              <w:t>Am-241/Be &amp; Cs-137</w:t>
            </w:r>
          </w:p>
        </w:tc>
        <w:tc>
          <w:tcPr>
            <w:tcW w:w="2667" w:type="dxa"/>
            <w:noWrap/>
            <w:vAlign w:val="center"/>
          </w:tcPr>
          <w:p w:rsidR="00891AFA" w:rsidRPr="006833BE" w:rsidRDefault="000C5FE9" w:rsidP="00CB57E2">
            <w:pPr>
              <w:pStyle w:val="TableNormal1"/>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891AFA" w:rsidRPr="00891AFA" w:rsidRDefault="000C5FE9" w:rsidP="00CB57E2">
            <w:pPr>
              <w:pStyle w:val="TableNormal1"/>
              <w:jc w:val="center"/>
            </w:pPr>
            <w:r>
              <w:t>3.70</w:t>
            </w:r>
            <w:r w:rsidR="00891AFA" w:rsidRPr="00891AFA">
              <w:t>E+0</w:t>
            </w:r>
            <w:r>
              <w:t>1</w:t>
            </w:r>
          </w:p>
        </w:tc>
      </w:tr>
      <w:tr w:rsidR="00891AFA"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891AFA" w:rsidRPr="006833BE" w:rsidRDefault="00891AFA" w:rsidP="006833BE">
            <w:pPr>
              <w:pStyle w:val="TableNormal1"/>
            </w:pPr>
            <w:r w:rsidRPr="006833BE">
              <w:t>Am-241/Be &amp; Ra-226/Be</w:t>
            </w:r>
          </w:p>
        </w:tc>
        <w:tc>
          <w:tcPr>
            <w:tcW w:w="2667" w:type="dxa"/>
            <w:tcBorders>
              <w:top w:val="none" w:sz="0" w:space="0" w:color="auto"/>
              <w:bottom w:val="none" w:sz="0" w:space="0" w:color="auto"/>
            </w:tcBorders>
            <w:noWrap/>
            <w:vAlign w:val="center"/>
          </w:tcPr>
          <w:p w:rsidR="00891AFA" w:rsidRPr="006833BE" w:rsidRDefault="00891AFA" w:rsidP="00CB57E2">
            <w:pPr>
              <w:pStyle w:val="TableNormal1"/>
              <w:jc w:val="center"/>
              <w:cnfStyle w:val="000000100000" w:firstRow="0" w:lastRow="0" w:firstColumn="0" w:lastColumn="0" w:oddVBand="0" w:evenVBand="0" w:oddHBand="1" w:evenHBand="0" w:firstRowFirstColumn="0" w:firstRowLastColumn="0" w:lastRowFirstColumn="0" w:lastRowLastColumn="0"/>
            </w:pPr>
            <w:r w:rsidRPr="006833BE">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891AFA" w:rsidRPr="00891AFA" w:rsidRDefault="000C5FE9" w:rsidP="00CB57E2">
            <w:pPr>
              <w:pStyle w:val="TableNormal1"/>
              <w:jc w:val="center"/>
            </w:pPr>
            <w:r>
              <w:t>3.70</w:t>
            </w:r>
            <w:r w:rsidR="00891AFA" w:rsidRPr="00891AFA">
              <w:t>E+0</w:t>
            </w:r>
            <w:r>
              <w:t>4</w:t>
            </w:r>
          </w:p>
        </w:tc>
      </w:tr>
      <w:tr w:rsidR="00891AFA"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891AFA" w:rsidRPr="006833BE" w:rsidRDefault="00891AFA" w:rsidP="006833BE">
            <w:pPr>
              <w:pStyle w:val="TableNormal1"/>
            </w:pPr>
            <w:r w:rsidRPr="006833BE">
              <w:t>C-14</w:t>
            </w:r>
          </w:p>
        </w:tc>
        <w:tc>
          <w:tcPr>
            <w:tcW w:w="2667" w:type="dxa"/>
            <w:noWrap/>
            <w:vAlign w:val="center"/>
          </w:tcPr>
          <w:p w:rsidR="00891AFA" w:rsidRPr="006833BE" w:rsidRDefault="00891AFA"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6833BE">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891AFA" w:rsidRPr="00891AFA" w:rsidRDefault="00891AFA" w:rsidP="00CB57E2">
            <w:pPr>
              <w:pStyle w:val="TableNormal1"/>
              <w:jc w:val="center"/>
            </w:pPr>
            <w:r>
              <w:t>2.7</w:t>
            </w:r>
            <w:r w:rsidR="000C5FE9">
              <w:t>0</w:t>
            </w:r>
            <w:r w:rsidRPr="00891AFA">
              <w:t>E+0</w:t>
            </w:r>
            <w:r w:rsidR="000C5FE9">
              <w:t>3</w:t>
            </w:r>
          </w:p>
        </w:tc>
      </w:tr>
      <w:tr w:rsidR="00891AFA"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891AFA" w:rsidRPr="006833BE" w:rsidRDefault="00891AFA" w:rsidP="006833BE">
            <w:pPr>
              <w:pStyle w:val="TableNormal1"/>
            </w:pPr>
            <w:r w:rsidRPr="006833BE">
              <w:t>Co-60</w:t>
            </w:r>
          </w:p>
        </w:tc>
        <w:tc>
          <w:tcPr>
            <w:tcW w:w="2667" w:type="dxa"/>
            <w:tcBorders>
              <w:top w:val="none" w:sz="0" w:space="0" w:color="auto"/>
              <w:bottom w:val="none" w:sz="0" w:space="0" w:color="auto"/>
            </w:tcBorders>
            <w:noWrap/>
            <w:vAlign w:val="center"/>
          </w:tcPr>
          <w:p w:rsidR="00891AFA" w:rsidRPr="006833BE" w:rsidRDefault="00891AFA" w:rsidP="00CB57E2">
            <w:pPr>
              <w:pStyle w:val="TableNormal1"/>
              <w:jc w:val="center"/>
              <w:cnfStyle w:val="000000100000" w:firstRow="0" w:lastRow="0" w:firstColumn="0" w:lastColumn="0" w:oddVBand="0" w:evenVBand="0" w:oddHBand="1" w:evenHBand="0" w:firstRowFirstColumn="0" w:firstRowLastColumn="0" w:lastRowFirstColumn="0" w:lastRowLastColumn="0"/>
            </w:pPr>
            <w:r w:rsidRPr="006833BE">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891AFA" w:rsidRPr="00891AFA" w:rsidRDefault="005974A0" w:rsidP="00CB57E2">
            <w:pPr>
              <w:pStyle w:val="TableNormal1"/>
              <w:jc w:val="center"/>
            </w:pPr>
            <w:r>
              <w:t>5.42</w:t>
            </w:r>
            <w:r w:rsidR="00891AFA" w:rsidRPr="00891AFA">
              <w:t>E+0</w:t>
            </w:r>
            <w:r>
              <w:t>3</w:t>
            </w:r>
          </w:p>
        </w:tc>
      </w:tr>
      <w:tr w:rsidR="00891AFA"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891AFA" w:rsidRPr="006833BE" w:rsidRDefault="00891AFA" w:rsidP="006833BE">
            <w:pPr>
              <w:pStyle w:val="TableNormal1"/>
            </w:pPr>
            <w:r w:rsidRPr="006833BE">
              <w:t>Cs-137</w:t>
            </w:r>
          </w:p>
        </w:tc>
        <w:tc>
          <w:tcPr>
            <w:tcW w:w="2667" w:type="dxa"/>
            <w:noWrap/>
            <w:vAlign w:val="center"/>
          </w:tcPr>
          <w:p w:rsidR="00891AFA" w:rsidRPr="006833BE" w:rsidRDefault="00891AFA"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6833BE">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891AFA" w:rsidRPr="00891AFA" w:rsidRDefault="005974A0" w:rsidP="00CB57E2">
            <w:pPr>
              <w:pStyle w:val="TableNormal1"/>
              <w:jc w:val="center"/>
            </w:pPr>
            <w:r>
              <w:t>2.65</w:t>
            </w:r>
            <w:r w:rsidR="00891AFA" w:rsidRPr="00891AFA">
              <w:t>E</w:t>
            </w:r>
            <w:r>
              <w:t>+</w:t>
            </w:r>
            <w:r w:rsidR="00891AFA" w:rsidRPr="00891AFA">
              <w:t>0</w:t>
            </w:r>
            <w:r>
              <w:t>5</w:t>
            </w:r>
          </w:p>
        </w:tc>
      </w:tr>
      <w:tr w:rsidR="00891AFA"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891AFA" w:rsidRPr="006833BE" w:rsidRDefault="00891AFA" w:rsidP="006833BE">
            <w:pPr>
              <w:pStyle w:val="TableNormal1"/>
            </w:pPr>
            <w:r w:rsidRPr="006833BE">
              <w:t>H-3</w:t>
            </w:r>
          </w:p>
        </w:tc>
        <w:tc>
          <w:tcPr>
            <w:tcW w:w="2667" w:type="dxa"/>
            <w:tcBorders>
              <w:top w:val="none" w:sz="0" w:space="0" w:color="auto"/>
              <w:bottom w:val="none" w:sz="0" w:space="0" w:color="auto"/>
            </w:tcBorders>
            <w:noWrap/>
            <w:vAlign w:val="center"/>
          </w:tcPr>
          <w:p w:rsidR="00891AFA" w:rsidRPr="006833BE" w:rsidRDefault="00891AFA" w:rsidP="00CB57E2">
            <w:pPr>
              <w:pStyle w:val="TableNormal1"/>
              <w:jc w:val="center"/>
              <w:cnfStyle w:val="000000100000" w:firstRow="0" w:lastRow="0" w:firstColumn="0" w:lastColumn="0" w:oddVBand="0" w:evenVBand="0" w:oddHBand="1" w:evenHBand="0" w:firstRowFirstColumn="0" w:firstRowLastColumn="0" w:lastRowFirstColumn="0" w:lastRowLastColumn="0"/>
            </w:pPr>
            <w:r w:rsidRPr="006833BE">
              <w:t>46</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891AFA" w:rsidRPr="00891AFA" w:rsidRDefault="005974A0" w:rsidP="00CB57E2">
            <w:pPr>
              <w:pStyle w:val="TableNormal1"/>
              <w:jc w:val="center"/>
            </w:pPr>
            <w:r>
              <w:t>7.69</w:t>
            </w:r>
            <w:r w:rsidR="00891AFA" w:rsidRPr="00891AFA">
              <w:t>E+0</w:t>
            </w:r>
            <w:r>
              <w:t>5</w:t>
            </w:r>
          </w:p>
        </w:tc>
      </w:tr>
      <w:tr w:rsidR="00891AFA"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891AFA" w:rsidRPr="006833BE" w:rsidRDefault="00891AFA" w:rsidP="006833BE">
            <w:pPr>
              <w:pStyle w:val="TableNormal1"/>
            </w:pPr>
            <w:r w:rsidRPr="006833BE">
              <w:t>Kr-85</w:t>
            </w:r>
          </w:p>
        </w:tc>
        <w:tc>
          <w:tcPr>
            <w:tcW w:w="2667" w:type="dxa"/>
            <w:noWrap/>
            <w:vAlign w:val="center"/>
          </w:tcPr>
          <w:p w:rsidR="00891AFA" w:rsidRPr="006833BE" w:rsidRDefault="00891AFA"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6833BE">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891AFA" w:rsidRPr="00891AFA" w:rsidRDefault="005974A0" w:rsidP="00CB57E2">
            <w:pPr>
              <w:pStyle w:val="TableNormal1"/>
              <w:jc w:val="center"/>
            </w:pPr>
            <w:r>
              <w:t>5.26</w:t>
            </w:r>
            <w:r w:rsidR="00891AFA" w:rsidRPr="00891AFA">
              <w:t>E+0</w:t>
            </w:r>
            <w:r>
              <w:t>4</w:t>
            </w:r>
          </w:p>
        </w:tc>
      </w:tr>
      <w:tr w:rsidR="00891AFA"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891AFA" w:rsidRPr="006833BE" w:rsidRDefault="00891AFA" w:rsidP="006833BE">
            <w:pPr>
              <w:pStyle w:val="TableNormal1"/>
            </w:pPr>
            <w:r w:rsidRPr="006833BE">
              <w:t>Ra-226</w:t>
            </w:r>
          </w:p>
        </w:tc>
        <w:tc>
          <w:tcPr>
            <w:tcW w:w="2667" w:type="dxa"/>
            <w:tcBorders>
              <w:top w:val="none" w:sz="0" w:space="0" w:color="auto"/>
              <w:bottom w:val="none" w:sz="0" w:space="0" w:color="auto"/>
            </w:tcBorders>
            <w:noWrap/>
            <w:vAlign w:val="center"/>
          </w:tcPr>
          <w:p w:rsidR="00891AFA" w:rsidRPr="006833BE" w:rsidRDefault="00891AFA" w:rsidP="00CB57E2">
            <w:pPr>
              <w:pStyle w:val="TableNormal1"/>
              <w:jc w:val="center"/>
              <w:cnfStyle w:val="000000100000" w:firstRow="0" w:lastRow="0" w:firstColumn="0" w:lastColumn="0" w:oddVBand="0" w:evenVBand="0" w:oddHBand="1" w:evenHBand="0" w:firstRowFirstColumn="0" w:firstRowLastColumn="0" w:lastRowFirstColumn="0" w:lastRowLastColumn="0"/>
            </w:pPr>
            <w:r w:rsidRPr="006833BE">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891AFA" w:rsidRPr="00891AFA" w:rsidRDefault="00891AFA" w:rsidP="00CB57E2">
            <w:pPr>
              <w:pStyle w:val="TableNormal1"/>
              <w:jc w:val="center"/>
            </w:pPr>
            <w:r>
              <w:t>3.0</w:t>
            </w:r>
            <w:r w:rsidR="005974A0">
              <w:t>0</w:t>
            </w:r>
            <w:r w:rsidRPr="00891AFA">
              <w:t>E-03</w:t>
            </w:r>
          </w:p>
        </w:tc>
      </w:tr>
      <w:tr w:rsidR="00891AFA"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891AFA" w:rsidRPr="006833BE" w:rsidRDefault="005974A0" w:rsidP="006833BE">
            <w:pPr>
              <w:pStyle w:val="TableNormal1"/>
            </w:pPr>
            <w:r>
              <w:t>Cs-137/Co-60</w:t>
            </w:r>
          </w:p>
        </w:tc>
        <w:tc>
          <w:tcPr>
            <w:tcW w:w="2667" w:type="dxa"/>
            <w:noWrap/>
            <w:vAlign w:val="center"/>
          </w:tcPr>
          <w:p w:rsidR="00891AFA" w:rsidRPr="006833BE" w:rsidRDefault="005974A0" w:rsidP="00CB57E2">
            <w:pPr>
              <w:pStyle w:val="TableNormal1"/>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891AFA" w:rsidRPr="00891AFA" w:rsidRDefault="005974A0" w:rsidP="00CB57E2">
            <w:pPr>
              <w:pStyle w:val="TableNormal1"/>
              <w:jc w:val="center"/>
            </w:pPr>
            <w:r>
              <w:t>4</w:t>
            </w:r>
            <w:r w:rsidR="00891AFA">
              <w:t>.</w:t>
            </w:r>
            <w:r>
              <w:t>15</w:t>
            </w:r>
            <w:r w:rsidR="00891AFA" w:rsidRPr="00891AFA">
              <w:t>E+0</w:t>
            </w:r>
            <w:r>
              <w:t>2</w:t>
            </w:r>
          </w:p>
        </w:tc>
      </w:tr>
      <w:tr w:rsidR="00891AFA"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891AFA" w:rsidRPr="006833BE" w:rsidRDefault="005974A0" w:rsidP="006833BE">
            <w:pPr>
              <w:pStyle w:val="TableNormal1"/>
            </w:pPr>
            <w:r>
              <w:t>U-238</w:t>
            </w:r>
          </w:p>
        </w:tc>
        <w:tc>
          <w:tcPr>
            <w:tcW w:w="2667" w:type="dxa"/>
            <w:tcBorders>
              <w:top w:val="none" w:sz="0" w:space="0" w:color="auto"/>
              <w:bottom w:val="none" w:sz="0" w:space="0" w:color="auto"/>
            </w:tcBorders>
            <w:noWrap/>
            <w:vAlign w:val="center"/>
          </w:tcPr>
          <w:p w:rsidR="00891AFA" w:rsidRPr="006833BE" w:rsidRDefault="005974A0" w:rsidP="00CB57E2">
            <w:pPr>
              <w:pStyle w:val="TableNormal1"/>
              <w:jc w:val="cente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891AFA" w:rsidRPr="00891AFA" w:rsidRDefault="005974A0" w:rsidP="00CB57E2">
            <w:pPr>
              <w:pStyle w:val="TableNormal1"/>
              <w:jc w:val="center"/>
            </w:pPr>
            <w:r>
              <w:t>unknown</w:t>
            </w:r>
          </w:p>
        </w:tc>
      </w:tr>
      <w:tr w:rsidR="005974A0"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center"/>
          </w:tcPr>
          <w:p w:rsidR="005974A0" w:rsidRDefault="005974A0" w:rsidP="006833BE">
            <w:pPr>
              <w:pStyle w:val="TableNormal1"/>
            </w:pPr>
            <w:r w:rsidRPr="001B06C8">
              <w:rPr>
                <w:rFonts w:ascii="Calibri" w:eastAsia="Times New Roman" w:hAnsi="Calibri"/>
                <w:color w:val="000000"/>
                <w:lang w:eastAsia="en-AU"/>
              </w:rPr>
              <w:t>Pu-239</w:t>
            </w:r>
          </w:p>
        </w:tc>
        <w:tc>
          <w:tcPr>
            <w:tcW w:w="2667" w:type="dxa"/>
            <w:noWrap/>
            <w:vAlign w:val="center"/>
          </w:tcPr>
          <w:p w:rsidR="005974A0" w:rsidRDefault="005974A0"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1B06C8">
              <w:rPr>
                <w:rFonts w:ascii="Calibri" w:eastAsia="Times New Roman" w:hAnsi="Calibr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5974A0" w:rsidDel="005974A0" w:rsidRDefault="005974A0" w:rsidP="00CB57E2">
            <w:pPr>
              <w:pStyle w:val="TableNormal1"/>
              <w:jc w:val="center"/>
            </w:pPr>
            <w:r w:rsidRPr="001B06C8">
              <w:rPr>
                <w:rFonts w:ascii="Calibri" w:eastAsia="Times New Roman" w:hAnsi="Calibri"/>
                <w:color w:val="000000"/>
                <w:lang w:eastAsia="en-AU"/>
              </w:rPr>
              <w:t>3.99E+04</w:t>
            </w:r>
          </w:p>
        </w:tc>
      </w:tr>
      <w:tr w:rsidR="005974A0"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center"/>
          </w:tcPr>
          <w:p w:rsidR="005974A0" w:rsidRDefault="005974A0" w:rsidP="006833BE">
            <w:pPr>
              <w:pStyle w:val="TableNormal1"/>
            </w:pPr>
            <w:r w:rsidRPr="001B06C8">
              <w:rPr>
                <w:rFonts w:ascii="Calibri" w:eastAsia="Times New Roman" w:hAnsi="Calibri"/>
                <w:color w:val="000000"/>
                <w:lang w:eastAsia="en-AU"/>
              </w:rPr>
              <w:t>Sr-90</w:t>
            </w:r>
          </w:p>
        </w:tc>
        <w:tc>
          <w:tcPr>
            <w:tcW w:w="2667" w:type="dxa"/>
            <w:tcBorders>
              <w:top w:val="none" w:sz="0" w:space="0" w:color="auto"/>
              <w:bottom w:val="none" w:sz="0" w:space="0" w:color="auto"/>
            </w:tcBorders>
            <w:noWrap/>
            <w:vAlign w:val="center"/>
          </w:tcPr>
          <w:p w:rsidR="005974A0" w:rsidRDefault="005974A0" w:rsidP="00CB57E2">
            <w:pPr>
              <w:pStyle w:val="TableNormal1"/>
              <w:jc w:val="center"/>
              <w:cnfStyle w:val="000000100000" w:firstRow="0" w:lastRow="0" w:firstColumn="0" w:lastColumn="0" w:oddVBand="0" w:evenVBand="0" w:oddHBand="1" w:evenHBand="0" w:firstRowFirstColumn="0" w:firstRowLastColumn="0" w:lastRowFirstColumn="0" w:lastRowLastColumn="0"/>
            </w:pPr>
            <w:r w:rsidRPr="001B06C8">
              <w:rPr>
                <w:rFonts w:ascii="Calibri" w:eastAsia="Times New Roman" w:hAnsi="Calibri"/>
                <w:color w:val="000000"/>
                <w:lang w:eastAsia="en-AU"/>
              </w:rPr>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5974A0" w:rsidDel="005974A0" w:rsidRDefault="005974A0" w:rsidP="00CB57E2">
            <w:pPr>
              <w:pStyle w:val="TableNormal1"/>
              <w:jc w:val="center"/>
            </w:pPr>
            <w:r w:rsidRPr="001B06C8">
              <w:rPr>
                <w:rFonts w:ascii="Calibri" w:eastAsia="Times New Roman" w:hAnsi="Calibri"/>
                <w:color w:val="000000"/>
                <w:lang w:eastAsia="en-AU"/>
              </w:rPr>
              <w:t>7.46E+05</w:t>
            </w:r>
          </w:p>
        </w:tc>
      </w:tr>
      <w:tr w:rsidR="005974A0"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center"/>
          </w:tcPr>
          <w:p w:rsidR="005974A0" w:rsidRPr="001B06C8" w:rsidRDefault="005974A0" w:rsidP="006833BE">
            <w:pPr>
              <w:pStyle w:val="TableNormal1"/>
              <w:rPr>
                <w:rFonts w:ascii="Calibri" w:eastAsia="Times New Roman" w:hAnsi="Calibri"/>
                <w:color w:val="000000"/>
                <w:lang w:eastAsia="en-AU"/>
              </w:rPr>
            </w:pPr>
            <w:r w:rsidRPr="001B06C8">
              <w:rPr>
                <w:rFonts w:ascii="Calibri" w:eastAsia="Times New Roman" w:hAnsi="Calibri"/>
                <w:color w:val="000000"/>
                <w:lang w:eastAsia="en-AU"/>
              </w:rPr>
              <w:t>Mixed</w:t>
            </w:r>
          </w:p>
        </w:tc>
        <w:tc>
          <w:tcPr>
            <w:tcW w:w="2667" w:type="dxa"/>
            <w:noWrap/>
            <w:vAlign w:val="center"/>
          </w:tcPr>
          <w:p w:rsidR="005974A0" w:rsidRPr="001B06C8" w:rsidRDefault="005974A0" w:rsidP="00CB57E2">
            <w:pPr>
              <w:pStyle w:val="TableNormal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n-AU"/>
              </w:rPr>
            </w:pPr>
            <w:r w:rsidRPr="001B06C8">
              <w:rPr>
                <w:rFonts w:ascii="Calibri" w:eastAsia="Times New Roman" w:hAnsi="Calibri"/>
                <w:color w:val="000000"/>
                <w:lang w:eastAsia="en-AU"/>
              </w:rPr>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5974A0" w:rsidRPr="001B06C8" w:rsidRDefault="005974A0" w:rsidP="00CB57E2">
            <w:pPr>
              <w:pStyle w:val="TableNormal1"/>
              <w:jc w:val="center"/>
              <w:rPr>
                <w:rFonts w:ascii="Calibri" w:eastAsia="Times New Roman" w:hAnsi="Calibri"/>
                <w:color w:val="000000"/>
                <w:lang w:eastAsia="en-AU"/>
              </w:rPr>
            </w:pPr>
            <w:r w:rsidRPr="001B06C8">
              <w:rPr>
                <w:rFonts w:ascii="Calibri" w:eastAsia="Times New Roman" w:hAnsi="Calibri"/>
                <w:color w:val="000000"/>
                <w:lang w:eastAsia="en-AU"/>
              </w:rPr>
              <w:t>5.75E+04</w:t>
            </w:r>
          </w:p>
        </w:tc>
      </w:tr>
      <w:tr w:rsidR="005974A0"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5974A0" w:rsidRPr="001B06C8" w:rsidRDefault="005974A0" w:rsidP="006833BE">
            <w:pPr>
              <w:pStyle w:val="TableNormal1"/>
              <w:rPr>
                <w:rFonts w:ascii="Calibri" w:eastAsia="Times New Roman" w:hAnsi="Calibri"/>
                <w:color w:val="000000"/>
                <w:lang w:eastAsia="en-AU"/>
              </w:rPr>
            </w:pPr>
            <w:r w:rsidRPr="001B06C8">
              <w:rPr>
                <w:rFonts w:ascii="Calibri" w:eastAsia="Times New Roman" w:hAnsi="Calibri"/>
                <w:color w:val="000000"/>
                <w:lang w:eastAsia="en-AU"/>
              </w:rPr>
              <w:t>H-3 &amp; C-14</w:t>
            </w:r>
          </w:p>
        </w:tc>
        <w:tc>
          <w:tcPr>
            <w:tcW w:w="2667" w:type="dxa"/>
            <w:tcBorders>
              <w:top w:val="none" w:sz="0" w:space="0" w:color="auto"/>
              <w:bottom w:val="none" w:sz="0" w:space="0" w:color="auto"/>
            </w:tcBorders>
            <w:noWrap/>
            <w:vAlign w:val="center"/>
          </w:tcPr>
          <w:p w:rsidR="005974A0" w:rsidRPr="001B06C8" w:rsidRDefault="005974A0" w:rsidP="00CB57E2">
            <w:pPr>
              <w:pStyle w:val="TableNormal1"/>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1B06C8">
              <w:rPr>
                <w:rFonts w:ascii="Calibri" w:eastAsia="Times New Roman" w:hAnsi="Calibr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5974A0" w:rsidRPr="001B06C8" w:rsidRDefault="005974A0" w:rsidP="00CB57E2">
            <w:pPr>
              <w:pStyle w:val="TableNormal1"/>
              <w:jc w:val="center"/>
              <w:rPr>
                <w:rFonts w:ascii="Calibri" w:eastAsia="Times New Roman" w:hAnsi="Calibri"/>
                <w:color w:val="000000"/>
                <w:lang w:eastAsia="en-AU"/>
              </w:rPr>
            </w:pPr>
            <w:r w:rsidRPr="001B06C8">
              <w:rPr>
                <w:rFonts w:ascii="Calibri" w:eastAsia="Times New Roman" w:hAnsi="Calibri"/>
                <w:color w:val="000000"/>
                <w:lang w:eastAsia="en-AU"/>
              </w:rPr>
              <w:t>Unknown</w:t>
            </w:r>
          </w:p>
        </w:tc>
      </w:tr>
      <w:tr w:rsidR="005974A0"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bottom"/>
          </w:tcPr>
          <w:p w:rsidR="005974A0" w:rsidRPr="001B06C8" w:rsidRDefault="005974A0" w:rsidP="006833BE">
            <w:pPr>
              <w:pStyle w:val="TableNormal1"/>
              <w:rPr>
                <w:rFonts w:ascii="Calibri" w:eastAsia="Times New Roman" w:hAnsi="Calibri"/>
                <w:color w:val="000000"/>
                <w:lang w:eastAsia="en-AU"/>
              </w:rPr>
            </w:pPr>
            <w:r w:rsidRPr="001B06C8">
              <w:rPr>
                <w:rFonts w:ascii="Arial" w:eastAsia="Times New Roman" w:hAnsi="Arial" w:cs="Arial"/>
                <w:sz w:val="20"/>
                <w:szCs w:val="20"/>
                <w:lang w:eastAsia="en-AU"/>
              </w:rPr>
              <w:t>U / Th</w:t>
            </w:r>
          </w:p>
        </w:tc>
        <w:tc>
          <w:tcPr>
            <w:tcW w:w="2667" w:type="dxa"/>
            <w:noWrap/>
            <w:vAlign w:val="center"/>
          </w:tcPr>
          <w:p w:rsidR="005974A0" w:rsidRPr="001B06C8" w:rsidRDefault="005974A0" w:rsidP="00CB57E2">
            <w:pPr>
              <w:pStyle w:val="TableNormal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n-AU"/>
              </w:rPr>
            </w:pPr>
            <w:r w:rsidRPr="001B06C8">
              <w:rPr>
                <w:rFonts w:ascii="Calibri" w:eastAsia="Times New Roman" w:hAnsi="Calibr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bottom"/>
          </w:tcPr>
          <w:p w:rsidR="005974A0" w:rsidRPr="001B06C8" w:rsidRDefault="005974A0" w:rsidP="00CB57E2">
            <w:pPr>
              <w:pStyle w:val="TableNormal1"/>
              <w:jc w:val="center"/>
              <w:rPr>
                <w:rFonts w:ascii="Calibri" w:eastAsia="Times New Roman" w:hAnsi="Calibri"/>
                <w:color w:val="000000"/>
                <w:lang w:eastAsia="en-AU"/>
              </w:rPr>
            </w:pPr>
            <w:r w:rsidRPr="001B06C8">
              <w:rPr>
                <w:rFonts w:ascii="Calibri" w:eastAsia="Times New Roman" w:hAnsi="Calibri"/>
                <w:color w:val="000000"/>
                <w:lang w:eastAsia="en-AU"/>
              </w:rPr>
              <w:t>Unknown</w:t>
            </w:r>
          </w:p>
        </w:tc>
      </w:tr>
      <w:tr w:rsidR="005974A0"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5974A0" w:rsidRPr="001B06C8" w:rsidRDefault="005974A0" w:rsidP="006833BE">
            <w:pPr>
              <w:pStyle w:val="TableNormal1"/>
              <w:rPr>
                <w:rFonts w:ascii="Calibri" w:eastAsia="Times New Roman" w:hAnsi="Calibri"/>
                <w:color w:val="000000"/>
                <w:lang w:eastAsia="en-AU"/>
              </w:rPr>
            </w:pPr>
            <w:r w:rsidRPr="001B06C8">
              <w:rPr>
                <w:rFonts w:ascii="Arial" w:eastAsia="Times New Roman" w:hAnsi="Arial" w:cs="Arial"/>
                <w:sz w:val="18"/>
                <w:szCs w:val="18"/>
                <w:lang w:eastAsia="en-AU"/>
              </w:rPr>
              <w:t xml:space="preserve">Am-241 / D/U,  Se-75, U </w:t>
            </w:r>
          </w:p>
        </w:tc>
        <w:tc>
          <w:tcPr>
            <w:tcW w:w="2667" w:type="dxa"/>
            <w:tcBorders>
              <w:top w:val="none" w:sz="0" w:space="0" w:color="auto"/>
              <w:bottom w:val="none" w:sz="0" w:space="0" w:color="auto"/>
            </w:tcBorders>
            <w:noWrap/>
            <w:vAlign w:val="center"/>
          </w:tcPr>
          <w:p w:rsidR="005974A0" w:rsidRPr="001B06C8" w:rsidRDefault="005974A0" w:rsidP="00CB57E2">
            <w:pPr>
              <w:pStyle w:val="TableNormal1"/>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1B06C8">
              <w:rPr>
                <w:rFonts w:ascii="Calibri" w:eastAsia="Times New Roman" w:hAnsi="Calibr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5974A0" w:rsidRPr="001B06C8" w:rsidRDefault="005974A0" w:rsidP="00CB57E2">
            <w:pPr>
              <w:pStyle w:val="TableNormal1"/>
              <w:jc w:val="center"/>
              <w:rPr>
                <w:rFonts w:ascii="Calibri" w:eastAsia="Times New Roman" w:hAnsi="Calibri"/>
                <w:color w:val="000000"/>
                <w:lang w:eastAsia="en-AU"/>
              </w:rPr>
            </w:pPr>
            <w:r w:rsidRPr="001B06C8">
              <w:rPr>
                <w:rFonts w:ascii="Calibri" w:eastAsia="Times New Roman" w:hAnsi="Calibri"/>
                <w:color w:val="000000"/>
                <w:lang w:eastAsia="en-AU"/>
              </w:rPr>
              <w:t>Unknown</w:t>
            </w:r>
          </w:p>
        </w:tc>
      </w:tr>
    </w:tbl>
    <w:p w:rsidR="004B5FE7" w:rsidRDefault="004B5FE7" w:rsidP="00A47713">
      <w:pPr>
        <w:pStyle w:val="TableNormal1"/>
        <w:spacing w:before="0" w:after="0"/>
      </w:pPr>
    </w:p>
    <w:p w:rsidR="00CB57E2" w:rsidRPr="00CB57E2" w:rsidRDefault="004B5FE7" w:rsidP="00CB57E2">
      <w:pPr>
        <w:tabs>
          <w:tab w:val="left" w:pos="2977"/>
        </w:tabs>
        <w:spacing w:after="120"/>
        <w:rPr>
          <w:b/>
          <w:i/>
        </w:rPr>
      </w:pPr>
      <w:r w:rsidRPr="00CB57E2">
        <w:rPr>
          <w:b/>
          <w:i/>
        </w:rPr>
        <w:t>Site:</w:t>
      </w:r>
      <w:r w:rsidR="00CB57E2" w:rsidRPr="00CB57E2">
        <w:rPr>
          <w:b/>
          <w:i/>
        </w:rPr>
        <w:t xml:space="preserve">  </w:t>
      </w:r>
      <w:r w:rsidRPr="00CB57E2">
        <w:rPr>
          <w:i/>
        </w:rPr>
        <w:t>Queensland</w:t>
      </w:r>
      <w:r w:rsidR="00CB57E2" w:rsidRPr="00CB57E2">
        <w:rPr>
          <w:b/>
          <w:i/>
        </w:rPr>
        <w:tab/>
        <w:t xml:space="preserve">Activity Reference Date:  </w:t>
      </w:r>
      <w:r w:rsidR="00E61E02" w:rsidRPr="00E61E02">
        <w:rPr>
          <w:i/>
        </w:rPr>
        <w:t>12/01/2017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4B5FE7" w:rsidRPr="005831B3" w:rsidTr="003F061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none" w:sz="0" w:space="0" w:color="auto"/>
            </w:tcBorders>
            <w:shd w:val="clear" w:color="auto" w:fill="4E1C74"/>
            <w:noWrap/>
          </w:tcPr>
          <w:p w:rsidR="004B5FE7" w:rsidRPr="008A1D50" w:rsidRDefault="004B5FE7" w:rsidP="00BD6B57">
            <w:pPr>
              <w:pStyle w:val="TableNormal1"/>
              <w:rPr>
                <w:b w:val="0"/>
                <w:i/>
              </w:rPr>
            </w:pPr>
            <w:r w:rsidRPr="008A1D50">
              <w:rPr>
                <w:i/>
              </w:rPr>
              <w:t>Radionuclide</w:t>
            </w:r>
          </w:p>
        </w:tc>
        <w:tc>
          <w:tcPr>
            <w:tcW w:w="2667" w:type="dxa"/>
            <w:shd w:val="clear" w:color="auto" w:fill="4E1C74"/>
            <w:noWrap/>
            <w:vAlign w:val="center"/>
          </w:tcPr>
          <w:p w:rsidR="004B5FE7" w:rsidRPr="008A1D50" w:rsidRDefault="004B5FE7" w:rsidP="00BD6B57">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right w:val="none" w:sz="0" w:space="0" w:color="auto"/>
            </w:tcBorders>
            <w:shd w:val="clear" w:color="auto" w:fill="4E1C74"/>
            <w:noWrap/>
            <w:vAlign w:val="center"/>
          </w:tcPr>
          <w:p w:rsidR="004B5FE7" w:rsidRPr="008A1D50" w:rsidRDefault="004B5FE7" w:rsidP="00BD6B57">
            <w:pPr>
              <w:pStyle w:val="TableNormal1"/>
              <w:jc w:val="center"/>
              <w:rPr>
                <w:b w:val="0"/>
                <w:i/>
              </w:rPr>
            </w:pPr>
            <w:r w:rsidRPr="008A1D50">
              <w:rPr>
                <w:i/>
              </w:rPr>
              <w:t>Total Activity (GBq)</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B77377" w:rsidRDefault="004B5FE7" w:rsidP="00EB230B">
            <w:pPr>
              <w:pStyle w:val="TableNormal1"/>
            </w:pPr>
            <w:r w:rsidRPr="00B77377">
              <w:t>Am-241</w:t>
            </w:r>
          </w:p>
        </w:tc>
        <w:tc>
          <w:tcPr>
            <w:tcW w:w="2667" w:type="dxa"/>
            <w:tcBorders>
              <w:top w:val="none" w:sz="0" w:space="0" w:color="auto"/>
              <w:bottom w:val="none" w:sz="0" w:space="0" w:color="auto"/>
            </w:tcBorders>
            <w:noWrap/>
            <w:vAlign w:val="center"/>
          </w:tcPr>
          <w:p w:rsidR="004B5FE7" w:rsidRPr="00244D85" w:rsidRDefault="00507775"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110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244D85" w:rsidRDefault="00507775" w:rsidP="00CB57E2">
            <w:pPr>
              <w:pStyle w:val="TableNormal1"/>
              <w:jc w:val="center"/>
            </w:pPr>
            <w:r>
              <w:rPr>
                <w:color w:val="000000"/>
              </w:rPr>
              <w:t>2.1E+01</w:t>
            </w:r>
          </w:p>
        </w:tc>
      </w:tr>
      <w:tr w:rsidR="00507775"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507775" w:rsidRPr="00B77377" w:rsidRDefault="00507775" w:rsidP="00EB230B">
            <w:pPr>
              <w:pStyle w:val="TableNormal1"/>
            </w:pPr>
            <w:r>
              <w:t>Am-241 (ICSDs)</w:t>
            </w:r>
          </w:p>
        </w:tc>
        <w:tc>
          <w:tcPr>
            <w:tcW w:w="2667" w:type="dxa"/>
            <w:noWrap/>
            <w:vAlign w:val="center"/>
          </w:tcPr>
          <w:p w:rsidR="00507775" w:rsidRDefault="00507775" w:rsidP="00CB57E2">
            <w:pPr>
              <w:pStyle w:val="TableNormal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3372</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507775" w:rsidRDefault="00507775" w:rsidP="00CB57E2">
            <w:pPr>
              <w:pStyle w:val="TableNormal1"/>
              <w:jc w:val="center"/>
              <w:rPr>
                <w:color w:val="000000"/>
              </w:rPr>
            </w:pPr>
            <w:r>
              <w:rPr>
                <w:color w:val="000000"/>
              </w:rPr>
              <w:t>7.0E+00</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244D85" w:rsidRDefault="004B5FE7" w:rsidP="00EB230B">
            <w:pPr>
              <w:pStyle w:val="TableNormal1"/>
            </w:pPr>
            <w:r w:rsidRPr="00244D85">
              <w:t>Am-241/Be</w:t>
            </w:r>
          </w:p>
        </w:tc>
        <w:tc>
          <w:tcPr>
            <w:tcW w:w="2667" w:type="dxa"/>
            <w:tcBorders>
              <w:top w:val="none" w:sz="0" w:space="0" w:color="auto"/>
              <w:bottom w:val="none" w:sz="0" w:space="0" w:color="auto"/>
            </w:tcBorders>
            <w:noWrap/>
            <w:vAlign w:val="center"/>
          </w:tcPr>
          <w:p w:rsidR="004B5FE7" w:rsidRPr="00244D85" w:rsidRDefault="00507775"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43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244D85" w:rsidRDefault="004B5FE7" w:rsidP="00CB57E2">
            <w:pPr>
              <w:pStyle w:val="TableNormal1"/>
              <w:jc w:val="center"/>
            </w:pPr>
            <w:r>
              <w:rPr>
                <w:color w:val="000000"/>
              </w:rPr>
              <w:t>4.</w:t>
            </w:r>
            <w:r w:rsidR="00507775">
              <w:rPr>
                <w:color w:val="000000"/>
              </w:rPr>
              <w:t>1</w:t>
            </w:r>
            <w:r w:rsidRPr="00244D85">
              <w:t>E+02</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Ba-133</w:t>
            </w:r>
          </w:p>
        </w:tc>
        <w:tc>
          <w:tcPr>
            <w:tcW w:w="2667" w:type="dxa"/>
            <w:noWrap/>
            <w:vAlign w:val="center"/>
          </w:tcPr>
          <w:p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244D85">
              <w:t>19</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507775" w:rsidP="00CB57E2">
            <w:pPr>
              <w:pStyle w:val="TableNormal1"/>
              <w:jc w:val="center"/>
            </w:pPr>
            <w:r>
              <w:rPr>
                <w:color w:val="000000"/>
              </w:rPr>
              <w:t>6.8</w:t>
            </w:r>
            <w:r w:rsidR="004B5FE7">
              <w:rPr>
                <w:color w:val="000000"/>
              </w:rPr>
              <w:t>E-02</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244D85" w:rsidRDefault="004B5FE7" w:rsidP="00EB230B">
            <w:pPr>
              <w:pStyle w:val="TableNormal1"/>
            </w:pPr>
            <w:r w:rsidRPr="00244D85">
              <w:t>C-14</w:t>
            </w:r>
          </w:p>
        </w:tc>
        <w:tc>
          <w:tcPr>
            <w:tcW w:w="2667" w:type="dxa"/>
            <w:tcBorders>
              <w:top w:val="none" w:sz="0" w:space="0" w:color="auto"/>
              <w:bottom w:val="none" w:sz="0" w:space="0" w:color="auto"/>
            </w:tcBorders>
            <w:noWrap/>
            <w:vAlign w:val="center"/>
          </w:tcPr>
          <w:p w:rsidR="004B5FE7" w:rsidRPr="00244D85" w:rsidRDefault="00507775"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3</w:t>
            </w:r>
            <w:r w:rsidR="004B5FE7">
              <w:rPr>
                <w:color w:val="000000"/>
              </w:rPr>
              <w:t>8</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244D85" w:rsidRDefault="00507775" w:rsidP="00CB57E2">
            <w:pPr>
              <w:pStyle w:val="TableNormal1"/>
              <w:jc w:val="center"/>
            </w:pPr>
            <w:r>
              <w:rPr>
                <w:color w:val="000000"/>
              </w:rPr>
              <w:t>8</w:t>
            </w:r>
            <w:r w:rsidR="004B5FE7">
              <w:rPr>
                <w:color w:val="000000"/>
              </w:rPr>
              <w:t>.6</w:t>
            </w:r>
            <w:r w:rsidR="004B5FE7" w:rsidRPr="00244D85">
              <w:t>E-0</w:t>
            </w:r>
            <w:r>
              <w:t>1</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Cm-244</w:t>
            </w:r>
          </w:p>
        </w:tc>
        <w:tc>
          <w:tcPr>
            <w:tcW w:w="2667" w:type="dxa"/>
            <w:noWrap/>
            <w:vAlign w:val="center"/>
          </w:tcPr>
          <w:p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244D85">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4B5FE7" w:rsidP="00CB57E2">
            <w:pPr>
              <w:pStyle w:val="TableNormal1"/>
              <w:jc w:val="center"/>
            </w:pPr>
            <w:r>
              <w:rPr>
                <w:color w:val="000000"/>
              </w:rPr>
              <w:t>3.</w:t>
            </w:r>
            <w:r w:rsidR="00507775">
              <w:rPr>
                <w:color w:val="000000"/>
              </w:rPr>
              <w:t>2</w:t>
            </w:r>
            <w:r w:rsidRPr="00244D85">
              <w:t>E-01</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244D85" w:rsidRDefault="004B5FE7" w:rsidP="00EB230B">
            <w:pPr>
              <w:pStyle w:val="TableNormal1"/>
            </w:pPr>
            <w:r w:rsidRPr="00244D85">
              <w:t>Co-60</w:t>
            </w:r>
          </w:p>
        </w:tc>
        <w:tc>
          <w:tcPr>
            <w:tcW w:w="2667" w:type="dxa"/>
            <w:tcBorders>
              <w:top w:val="none" w:sz="0" w:space="0" w:color="auto"/>
              <w:bottom w:val="none" w:sz="0" w:space="0" w:color="auto"/>
            </w:tcBorders>
            <w:noWrap/>
            <w:vAlign w:val="center"/>
          </w:tcPr>
          <w:p w:rsidR="004B5FE7" w:rsidRPr="00244D85" w:rsidRDefault="004B5FE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2</w:t>
            </w:r>
            <w:r w:rsidR="006E4557">
              <w:rPr>
                <w:color w:val="000000"/>
              </w:rPr>
              <w:t>31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244D85" w:rsidRDefault="006E4557" w:rsidP="006E4557">
            <w:pPr>
              <w:pStyle w:val="TableNormal1"/>
              <w:jc w:val="center"/>
            </w:pPr>
            <w:r>
              <w:rPr>
                <w:color w:val="000000"/>
              </w:rPr>
              <w:t>3</w:t>
            </w:r>
            <w:r w:rsidR="004B5FE7">
              <w:rPr>
                <w:color w:val="000000"/>
              </w:rPr>
              <w:t>.</w:t>
            </w:r>
            <w:r>
              <w:rPr>
                <w:color w:val="000000"/>
              </w:rPr>
              <w:t>3</w:t>
            </w:r>
            <w:r w:rsidR="004B5FE7" w:rsidRPr="00244D85">
              <w:t>E-01</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Cs-137</w:t>
            </w:r>
          </w:p>
        </w:tc>
        <w:tc>
          <w:tcPr>
            <w:tcW w:w="2667" w:type="dxa"/>
            <w:noWrap/>
            <w:vAlign w:val="center"/>
          </w:tcPr>
          <w:p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1</w:t>
            </w:r>
            <w:r w:rsidR="006E4557">
              <w:rPr>
                <w:color w:val="000000"/>
              </w:rPr>
              <w:t>78</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4B5FE7" w:rsidP="00CB57E2">
            <w:pPr>
              <w:pStyle w:val="TableNormal1"/>
              <w:jc w:val="center"/>
            </w:pPr>
            <w:r>
              <w:rPr>
                <w:color w:val="000000"/>
              </w:rPr>
              <w:t>4.</w:t>
            </w:r>
            <w:r w:rsidR="006E4557">
              <w:rPr>
                <w:color w:val="000000"/>
              </w:rPr>
              <w:t>3</w:t>
            </w:r>
            <w:r w:rsidRPr="00244D85">
              <w:t>E+03</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244D85" w:rsidRDefault="004B5FE7" w:rsidP="00EB230B">
            <w:pPr>
              <w:pStyle w:val="TableNormal1"/>
            </w:pPr>
            <w:r w:rsidRPr="00244D85">
              <w:t>Fe-55</w:t>
            </w:r>
          </w:p>
        </w:tc>
        <w:tc>
          <w:tcPr>
            <w:tcW w:w="2667" w:type="dxa"/>
            <w:tcBorders>
              <w:top w:val="none" w:sz="0" w:space="0" w:color="auto"/>
              <w:bottom w:val="none" w:sz="0" w:space="0" w:color="auto"/>
            </w:tcBorders>
            <w:noWrap/>
            <w:vAlign w:val="center"/>
          </w:tcPr>
          <w:p w:rsidR="004B5FE7" w:rsidRPr="00244D85" w:rsidRDefault="006E455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6</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244D85" w:rsidRDefault="006E4557" w:rsidP="00CB57E2">
            <w:pPr>
              <w:pStyle w:val="TableNormal1"/>
              <w:jc w:val="center"/>
            </w:pPr>
            <w:r>
              <w:rPr>
                <w:color w:val="000000"/>
              </w:rPr>
              <w:t>1</w:t>
            </w:r>
            <w:r w:rsidR="004B5FE7">
              <w:rPr>
                <w:color w:val="000000"/>
              </w:rPr>
              <w:t>.</w:t>
            </w:r>
            <w:r>
              <w:rPr>
                <w:color w:val="000000"/>
              </w:rPr>
              <w:t>1</w:t>
            </w:r>
            <w:r w:rsidR="004B5FE7" w:rsidRPr="00244D85">
              <w:t>E-02</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H-3</w:t>
            </w:r>
          </w:p>
        </w:tc>
        <w:tc>
          <w:tcPr>
            <w:tcW w:w="2667" w:type="dxa"/>
            <w:noWrap/>
            <w:vAlign w:val="center"/>
          </w:tcPr>
          <w:p w:rsidR="004B5FE7" w:rsidRPr="00244D85" w:rsidRDefault="006E455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94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6E4557" w:rsidP="006E4557">
            <w:pPr>
              <w:pStyle w:val="TableNormal1"/>
              <w:jc w:val="center"/>
            </w:pPr>
            <w:r>
              <w:rPr>
                <w:color w:val="000000"/>
              </w:rPr>
              <w:t>4</w:t>
            </w:r>
            <w:r w:rsidR="004B5FE7">
              <w:rPr>
                <w:color w:val="000000"/>
              </w:rPr>
              <w:t>.</w:t>
            </w:r>
            <w:r>
              <w:rPr>
                <w:color w:val="000000"/>
              </w:rPr>
              <w:t>5</w:t>
            </w:r>
            <w:r w:rsidR="004B5FE7" w:rsidRPr="00244D85">
              <w:t>E+0</w:t>
            </w:r>
            <w:r>
              <w:t>3</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244D85" w:rsidRDefault="004B5FE7" w:rsidP="00EB230B">
            <w:pPr>
              <w:pStyle w:val="TableNormal1"/>
            </w:pPr>
            <w:r w:rsidRPr="00244D85">
              <w:lastRenderedPageBreak/>
              <w:t>Kr-85</w:t>
            </w:r>
          </w:p>
        </w:tc>
        <w:tc>
          <w:tcPr>
            <w:tcW w:w="2667" w:type="dxa"/>
            <w:tcBorders>
              <w:top w:val="none" w:sz="0" w:space="0" w:color="auto"/>
              <w:bottom w:val="none" w:sz="0" w:space="0" w:color="auto"/>
            </w:tcBorders>
            <w:noWrap/>
            <w:vAlign w:val="center"/>
          </w:tcPr>
          <w:p w:rsidR="004B5FE7" w:rsidRPr="00244D85" w:rsidRDefault="004B5FE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244D85" w:rsidRDefault="004B5FE7" w:rsidP="006E4557">
            <w:pPr>
              <w:pStyle w:val="TableNormal1"/>
              <w:jc w:val="center"/>
            </w:pPr>
            <w:r>
              <w:rPr>
                <w:color w:val="000000"/>
              </w:rPr>
              <w:t>2.</w:t>
            </w:r>
            <w:r w:rsidR="006E4557">
              <w:rPr>
                <w:color w:val="000000"/>
              </w:rPr>
              <w:t>3</w:t>
            </w:r>
            <w:r w:rsidRPr="00244D85">
              <w:t>E-02</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Ni-63</w:t>
            </w:r>
          </w:p>
        </w:tc>
        <w:tc>
          <w:tcPr>
            <w:tcW w:w="2667" w:type="dxa"/>
            <w:noWrap/>
            <w:vAlign w:val="center"/>
          </w:tcPr>
          <w:p w:rsidR="004B5FE7" w:rsidRPr="00244D85" w:rsidRDefault="006E455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13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6E4557" w:rsidP="00CB57E2">
            <w:pPr>
              <w:pStyle w:val="TableNormal1"/>
              <w:jc w:val="center"/>
            </w:pPr>
            <w:r>
              <w:rPr>
                <w:color w:val="000000"/>
              </w:rPr>
              <w:t>3</w:t>
            </w:r>
            <w:r w:rsidR="004B5FE7">
              <w:rPr>
                <w:color w:val="000000"/>
              </w:rPr>
              <w:t>.</w:t>
            </w:r>
            <w:r>
              <w:rPr>
                <w:color w:val="000000"/>
              </w:rPr>
              <w:t>8</w:t>
            </w:r>
            <w:r w:rsidR="004B5FE7" w:rsidRPr="00244D85">
              <w:t>E</w:t>
            </w:r>
            <w:r>
              <w:t>+</w:t>
            </w:r>
            <w:r w:rsidR="004B5FE7" w:rsidRPr="00244D85">
              <w:t>0</w:t>
            </w:r>
            <w:r>
              <w:t>0</w:t>
            </w:r>
          </w:p>
        </w:tc>
      </w:tr>
      <w:tr w:rsidR="004B5FE7" w:rsidRPr="005831B3" w:rsidTr="003F061D">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244D85" w:rsidRDefault="004B5FE7" w:rsidP="00EB230B">
            <w:pPr>
              <w:pStyle w:val="TableNormal1"/>
            </w:pPr>
            <w:r w:rsidRPr="00244D85">
              <w:t>Pb-210</w:t>
            </w:r>
          </w:p>
        </w:tc>
        <w:tc>
          <w:tcPr>
            <w:tcW w:w="2667" w:type="dxa"/>
            <w:tcBorders>
              <w:top w:val="none" w:sz="0" w:space="0" w:color="auto"/>
              <w:bottom w:val="none" w:sz="0" w:space="0" w:color="auto"/>
            </w:tcBorders>
            <w:noWrap/>
            <w:vAlign w:val="center"/>
          </w:tcPr>
          <w:p w:rsidR="004B5FE7" w:rsidRPr="00244D85" w:rsidRDefault="006E455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37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244D85" w:rsidRDefault="004B5FE7" w:rsidP="00CB57E2">
            <w:pPr>
              <w:pStyle w:val="TableNormal1"/>
              <w:jc w:val="center"/>
            </w:pPr>
            <w:r>
              <w:rPr>
                <w:color w:val="000000"/>
              </w:rPr>
              <w:t>6.</w:t>
            </w:r>
            <w:r w:rsidR="006E4557">
              <w:rPr>
                <w:color w:val="000000"/>
              </w:rPr>
              <w:t>2</w:t>
            </w:r>
            <w:r>
              <w:rPr>
                <w:color w:val="000000"/>
              </w:rPr>
              <w:t>E-03</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Pu-238</w:t>
            </w:r>
          </w:p>
        </w:tc>
        <w:tc>
          <w:tcPr>
            <w:tcW w:w="2667" w:type="dxa"/>
            <w:noWrap/>
            <w:vAlign w:val="center"/>
          </w:tcPr>
          <w:p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6</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4B5FE7" w:rsidP="00CB57E2">
            <w:pPr>
              <w:pStyle w:val="TableNormal1"/>
              <w:jc w:val="center"/>
            </w:pPr>
            <w:r>
              <w:rPr>
                <w:color w:val="000000"/>
              </w:rPr>
              <w:t>5.</w:t>
            </w:r>
            <w:r w:rsidR="006E4557">
              <w:rPr>
                <w:color w:val="000000"/>
              </w:rPr>
              <w:t>1</w:t>
            </w:r>
            <w:r w:rsidRPr="00244D85">
              <w:t>E+00</w:t>
            </w:r>
          </w:p>
        </w:tc>
      </w:tr>
      <w:tr w:rsidR="00507775"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507775" w:rsidRPr="00244D85" w:rsidRDefault="00507775" w:rsidP="00EB230B">
            <w:pPr>
              <w:pStyle w:val="TableNormal1"/>
            </w:pPr>
            <w:r>
              <w:t>Pu-239</w:t>
            </w:r>
          </w:p>
        </w:tc>
        <w:tc>
          <w:tcPr>
            <w:tcW w:w="2667" w:type="dxa"/>
            <w:tcBorders>
              <w:top w:val="none" w:sz="0" w:space="0" w:color="auto"/>
              <w:bottom w:val="none" w:sz="0" w:space="0" w:color="auto"/>
            </w:tcBorders>
            <w:noWrap/>
            <w:vAlign w:val="center"/>
          </w:tcPr>
          <w:p w:rsidR="00507775" w:rsidRDefault="00507775"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507775" w:rsidRDefault="00507775" w:rsidP="00CB57E2">
            <w:pPr>
              <w:pStyle w:val="TableNormal1"/>
              <w:jc w:val="center"/>
              <w:rPr>
                <w:color w:val="000000"/>
              </w:rPr>
            </w:pPr>
            <w:r>
              <w:rPr>
                <w:color w:val="000000"/>
              </w:rPr>
              <w:t>7.4E-06</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Ra-226</w:t>
            </w:r>
          </w:p>
        </w:tc>
        <w:tc>
          <w:tcPr>
            <w:tcW w:w="2667" w:type="dxa"/>
            <w:noWrap/>
            <w:vAlign w:val="center"/>
          </w:tcPr>
          <w:p w:rsidR="004B5FE7" w:rsidRPr="00244D85" w:rsidRDefault="006E455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514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4B5FE7" w:rsidP="00CB57E2">
            <w:pPr>
              <w:pStyle w:val="TableNormal1"/>
              <w:jc w:val="center"/>
            </w:pPr>
            <w:r w:rsidRPr="00244D85">
              <w:t>1.2E+02</w:t>
            </w:r>
          </w:p>
        </w:tc>
      </w:tr>
      <w:tr w:rsidR="00507775"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507775" w:rsidRPr="00244D85" w:rsidRDefault="00507775" w:rsidP="00EB230B">
            <w:pPr>
              <w:pStyle w:val="TableNormal1"/>
            </w:pPr>
            <w:r>
              <w:t>Ra-226 (ICSDs)</w:t>
            </w:r>
          </w:p>
        </w:tc>
        <w:tc>
          <w:tcPr>
            <w:tcW w:w="2667" w:type="dxa"/>
            <w:tcBorders>
              <w:top w:val="none" w:sz="0" w:space="0" w:color="auto"/>
              <w:bottom w:val="none" w:sz="0" w:space="0" w:color="auto"/>
            </w:tcBorders>
            <w:noWrap/>
            <w:vAlign w:val="center"/>
          </w:tcPr>
          <w:p w:rsidR="00507775" w:rsidRDefault="00507775"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222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507775" w:rsidRPr="00244D85" w:rsidRDefault="00507775" w:rsidP="00CB57E2">
            <w:pPr>
              <w:pStyle w:val="TableNormal1"/>
              <w:jc w:val="center"/>
            </w:pPr>
            <w:r>
              <w:t>8.1E-02</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Ra-226/Be</w:t>
            </w:r>
          </w:p>
        </w:tc>
        <w:tc>
          <w:tcPr>
            <w:tcW w:w="2667" w:type="dxa"/>
            <w:noWrap/>
            <w:vAlign w:val="center"/>
          </w:tcPr>
          <w:p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4B5FE7" w:rsidP="00CB57E2">
            <w:pPr>
              <w:pStyle w:val="TableNormal1"/>
              <w:jc w:val="center"/>
            </w:pPr>
            <w:r>
              <w:rPr>
                <w:color w:val="000000"/>
              </w:rPr>
              <w:t>9.7E-01</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244D85" w:rsidRDefault="004B5FE7" w:rsidP="00EB230B">
            <w:pPr>
              <w:pStyle w:val="TableNormal1"/>
            </w:pPr>
            <w:r w:rsidRPr="00244D85">
              <w:t>Sr-90</w:t>
            </w:r>
          </w:p>
        </w:tc>
        <w:tc>
          <w:tcPr>
            <w:tcW w:w="2667" w:type="dxa"/>
            <w:tcBorders>
              <w:top w:val="none" w:sz="0" w:space="0" w:color="auto"/>
              <w:bottom w:val="none" w:sz="0" w:space="0" w:color="auto"/>
            </w:tcBorders>
            <w:noWrap/>
            <w:vAlign w:val="center"/>
          </w:tcPr>
          <w:p w:rsidR="004B5FE7" w:rsidRPr="00244D85" w:rsidRDefault="006E455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208</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244D85" w:rsidRDefault="004B5FE7" w:rsidP="00CB57E2">
            <w:pPr>
              <w:pStyle w:val="TableNormal1"/>
              <w:jc w:val="center"/>
            </w:pPr>
            <w:r>
              <w:rPr>
                <w:color w:val="000000"/>
              </w:rPr>
              <w:t>4.</w:t>
            </w:r>
            <w:r w:rsidR="006E4557">
              <w:rPr>
                <w:color w:val="000000"/>
              </w:rPr>
              <w:t>1</w:t>
            </w:r>
            <w:r w:rsidRPr="00244D85">
              <w:t>E+01</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Tl-204</w:t>
            </w:r>
          </w:p>
        </w:tc>
        <w:tc>
          <w:tcPr>
            <w:tcW w:w="2667" w:type="dxa"/>
            <w:noWrap/>
            <w:vAlign w:val="center"/>
          </w:tcPr>
          <w:p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28</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6E4557" w:rsidP="006E4557">
            <w:pPr>
              <w:pStyle w:val="TableNormal1"/>
              <w:jc w:val="center"/>
            </w:pPr>
            <w:r>
              <w:rPr>
                <w:color w:val="000000"/>
              </w:rPr>
              <w:t>7</w:t>
            </w:r>
            <w:r w:rsidR="004B5FE7">
              <w:rPr>
                <w:color w:val="000000"/>
              </w:rPr>
              <w:t>.</w:t>
            </w:r>
            <w:r>
              <w:rPr>
                <w:color w:val="000000"/>
              </w:rPr>
              <w:t>6</w:t>
            </w:r>
            <w:r w:rsidR="004B5FE7">
              <w:rPr>
                <w:color w:val="000000"/>
              </w:rPr>
              <w:t>E-0</w:t>
            </w:r>
            <w:r>
              <w:rPr>
                <w:color w:val="000000"/>
              </w:rPr>
              <w:t>5</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244D85" w:rsidRDefault="004B5FE7" w:rsidP="00EB230B">
            <w:pPr>
              <w:pStyle w:val="TableNormal1"/>
            </w:pPr>
            <w:r w:rsidRPr="00244D85">
              <w:t>Th-232</w:t>
            </w:r>
          </w:p>
        </w:tc>
        <w:tc>
          <w:tcPr>
            <w:tcW w:w="2667" w:type="dxa"/>
            <w:tcBorders>
              <w:top w:val="none" w:sz="0" w:space="0" w:color="auto"/>
              <w:bottom w:val="none" w:sz="0" w:space="0" w:color="auto"/>
            </w:tcBorders>
            <w:noWrap/>
            <w:vAlign w:val="center"/>
          </w:tcPr>
          <w:p w:rsidR="004B5FE7" w:rsidRPr="00244D85" w:rsidRDefault="006E455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244D85" w:rsidRDefault="006E4557" w:rsidP="00CB57E2">
            <w:pPr>
              <w:pStyle w:val="TableNormal1"/>
              <w:jc w:val="center"/>
            </w:pPr>
            <w:r>
              <w:t>7</w:t>
            </w:r>
            <w:r w:rsidR="004B5FE7" w:rsidRPr="00244D85">
              <w:t>.</w:t>
            </w:r>
            <w:r>
              <w:t>5</w:t>
            </w:r>
            <w:r w:rsidR="004B5FE7" w:rsidRPr="00244D85">
              <w:t>E-04</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4B5FE7" w:rsidRPr="00244D85" w:rsidRDefault="004B5FE7" w:rsidP="00EB230B">
            <w:pPr>
              <w:pStyle w:val="TableNormal1"/>
            </w:pPr>
            <w:r w:rsidRPr="00244D85">
              <w:t>U-233</w:t>
            </w:r>
          </w:p>
        </w:tc>
        <w:tc>
          <w:tcPr>
            <w:tcW w:w="2667" w:type="dxa"/>
            <w:noWrap/>
            <w:vAlign w:val="center"/>
          </w:tcPr>
          <w:p w:rsidR="004B5FE7" w:rsidRPr="00244D85" w:rsidRDefault="006E455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4B5FE7" w:rsidRPr="00244D85" w:rsidRDefault="006E4557" w:rsidP="00CB57E2">
            <w:pPr>
              <w:pStyle w:val="TableNormal1"/>
              <w:jc w:val="center"/>
            </w:pPr>
            <w:r>
              <w:rPr>
                <w:color w:val="000000"/>
              </w:rPr>
              <w:t>3</w:t>
            </w:r>
            <w:r w:rsidR="004B5FE7">
              <w:rPr>
                <w:color w:val="000000"/>
              </w:rPr>
              <w:t>.</w:t>
            </w:r>
            <w:r>
              <w:rPr>
                <w:color w:val="000000"/>
              </w:rPr>
              <w:t>4</w:t>
            </w:r>
            <w:r w:rsidR="004B5FE7" w:rsidRPr="00244D85">
              <w:t>E-02</w:t>
            </w:r>
          </w:p>
        </w:tc>
      </w:tr>
      <w:tr w:rsidR="006E455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6E4557" w:rsidRPr="00244D85" w:rsidRDefault="00EE5EF4" w:rsidP="00EB230B">
            <w:pPr>
              <w:pStyle w:val="TableNormal1"/>
            </w:pPr>
            <w:r>
              <w:t>U (d</w:t>
            </w:r>
            <w:r w:rsidR="006E4557">
              <w:t>epleted)</w:t>
            </w:r>
          </w:p>
        </w:tc>
        <w:tc>
          <w:tcPr>
            <w:tcW w:w="2667" w:type="dxa"/>
            <w:tcBorders>
              <w:top w:val="none" w:sz="0" w:space="0" w:color="auto"/>
              <w:bottom w:val="none" w:sz="0" w:space="0" w:color="auto"/>
            </w:tcBorders>
            <w:noWrap/>
            <w:vAlign w:val="center"/>
          </w:tcPr>
          <w:p w:rsidR="006E4557" w:rsidRDefault="006E4557"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6E4557" w:rsidRDefault="006E4557" w:rsidP="00CB57E2">
            <w:pPr>
              <w:pStyle w:val="TableNormal1"/>
              <w:jc w:val="center"/>
              <w:rPr>
                <w:color w:val="000000"/>
              </w:rPr>
            </w:pPr>
            <w:r>
              <w:rPr>
                <w:color w:val="000000"/>
              </w:rPr>
              <w:t>8.9E-01</w:t>
            </w:r>
          </w:p>
        </w:tc>
      </w:tr>
    </w:tbl>
    <w:p w:rsidR="004B5FE7" w:rsidRDefault="004B5FE7" w:rsidP="004B5FE7">
      <w:pPr>
        <w:rPr>
          <w:i/>
        </w:rPr>
      </w:pPr>
    </w:p>
    <w:p w:rsidR="00CB57E2" w:rsidRPr="00CB57E2" w:rsidRDefault="004B5FE7" w:rsidP="00CB57E2">
      <w:pPr>
        <w:tabs>
          <w:tab w:val="left" w:pos="2977"/>
        </w:tabs>
        <w:spacing w:after="120"/>
        <w:rPr>
          <w:b/>
          <w:i/>
        </w:rPr>
      </w:pPr>
      <w:r w:rsidRPr="00CB57E2">
        <w:rPr>
          <w:b/>
          <w:i/>
        </w:rPr>
        <w:t>Site:</w:t>
      </w:r>
      <w:r w:rsidR="00CB57E2" w:rsidRPr="00CB57E2">
        <w:rPr>
          <w:b/>
          <w:i/>
        </w:rPr>
        <w:t xml:space="preserve">  </w:t>
      </w:r>
      <w:r w:rsidRPr="00CB57E2">
        <w:rPr>
          <w:i/>
        </w:rPr>
        <w:t>South Australia</w:t>
      </w:r>
      <w:r w:rsidR="00CB57E2" w:rsidRPr="00CB57E2">
        <w:rPr>
          <w:b/>
          <w:i/>
        </w:rPr>
        <w:tab/>
        <w:t xml:space="preserve">Activity Reference Date:  </w:t>
      </w:r>
      <w:r w:rsidR="00CB57E2" w:rsidRPr="00CB57E2">
        <w:rPr>
          <w:i/>
        </w:rPr>
        <w:t>1/0</w:t>
      </w:r>
      <w:r w:rsidR="00071A03">
        <w:rPr>
          <w:i/>
        </w:rPr>
        <w:t>2</w:t>
      </w:r>
      <w:r w:rsidR="00CB57E2" w:rsidRPr="00CB57E2">
        <w:rPr>
          <w:i/>
        </w:rPr>
        <w:t>/201</w:t>
      </w:r>
      <w:r w:rsidR="00071A03">
        <w:rPr>
          <w:i/>
        </w:rPr>
        <w:t>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4B5FE7" w:rsidRPr="000D4583"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single" w:sz="4" w:space="0" w:color="FFFFFF" w:themeColor="background1"/>
            </w:tcBorders>
            <w:shd w:val="clear" w:color="auto" w:fill="4E1C74"/>
            <w:noWrap/>
          </w:tcPr>
          <w:p w:rsidR="004B5FE7" w:rsidRPr="008A1D50" w:rsidRDefault="004B5FE7" w:rsidP="00EB230B">
            <w:pPr>
              <w:pStyle w:val="TableNormal1"/>
              <w:rPr>
                <w:b w:val="0"/>
                <w:i/>
              </w:rPr>
            </w:pPr>
            <w:r w:rsidRPr="008A1D50">
              <w:rPr>
                <w:i/>
              </w:rPr>
              <w:t>Radionuclide</w:t>
            </w:r>
          </w:p>
        </w:tc>
        <w:tc>
          <w:tcPr>
            <w:tcW w:w="2667" w:type="dxa"/>
            <w:tcBorders>
              <w:left w:val="single" w:sz="4" w:space="0" w:color="FFFFFF" w:themeColor="background1"/>
              <w:right w:val="single" w:sz="4" w:space="0" w:color="FFFFFF" w:themeColor="background1"/>
            </w:tcBorders>
            <w:shd w:val="clear" w:color="auto" w:fill="4E1C74"/>
            <w:noWrap/>
            <w:vAlign w:val="center"/>
          </w:tcPr>
          <w:p w:rsidR="004B5FE7" w:rsidRPr="008A1D50" w:rsidRDefault="004B5FE7" w:rsidP="00CB57E2">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single" w:sz="4" w:space="0" w:color="FFFFFF" w:themeColor="background1"/>
              <w:right w:val="none" w:sz="0" w:space="0" w:color="auto"/>
            </w:tcBorders>
            <w:shd w:val="clear" w:color="auto" w:fill="4E1C74"/>
            <w:noWrap/>
            <w:vAlign w:val="center"/>
          </w:tcPr>
          <w:p w:rsidR="004B5FE7" w:rsidRPr="008A1D50" w:rsidRDefault="004B5FE7" w:rsidP="00CB57E2">
            <w:pPr>
              <w:pStyle w:val="TableNormal1"/>
              <w:jc w:val="center"/>
              <w:rPr>
                <w:b w:val="0"/>
                <w:i/>
              </w:rPr>
            </w:pPr>
            <w:r w:rsidRPr="008A1D50">
              <w:rPr>
                <w:i/>
              </w:rPr>
              <w:t>Total Activity (GBq)</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710FAE" w:rsidRDefault="004B5FE7" w:rsidP="00EB230B">
            <w:pPr>
              <w:pStyle w:val="TableNormal1"/>
            </w:pPr>
            <w:r w:rsidRPr="00710FAE">
              <w:t>Am-241</w:t>
            </w:r>
          </w:p>
        </w:tc>
        <w:tc>
          <w:tcPr>
            <w:tcW w:w="2667" w:type="dxa"/>
            <w:tcBorders>
              <w:top w:val="none" w:sz="0" w:space="0" w:color="auto"/>
              <w:bottom w:val="none" w:sz="0" w:space="0" w:color="auto"/>
            </w:tcBorders>
            <w:noWrap/>
            <w:vAlign w:val="center"/>
          </w:tcPr>
          <w:p w:rsidR="004B5FE7" w:rsidRPr="00710FAE" w:rsidRDefault="00071A03"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20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Pr="00710FAE" w:rsidRDefault="00071A03" w:rsidP="00CB57E2">
            <w:pPr>
              <w:pStyle w:val="TableNormal1"/>
              <w:jc w:val="center"/>
            </w:pPr>
            <w:r>
              <w:rPr>
                <w:rFonts w:ascii="Calibri" w:hAnsi="Calibri"/>
                <w:color w:val="000000"/>
              </w:rPr>
              <w:t>1.40</w:t>
            </w:r>
            <w:r w:rsidR="004B5FE7">
              <w:rPr>
                <w:rFonts w:ascii="Calibri" w:hAnsi="Calibri"/>
                <w:color w:val="000000"/>
              </w:rPr>
              <w:t>E+0</w:t>
            </w:r>
            <w:r>
              <w:rPr>
                <w:rFonts w:ascii="Calibri" w:hAnsi="Calibri"/>
                <w:color w:val="000000"/>
              </w:rPr>
              <w:t>1</w:t>
            </w:r>
          </w:p>
        </w:tc>
      </w:tr>
      <w:tr w:rsidR="0030684E"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30684E" w:rsidRPr="00710FAE" w:rsidRDefault="0030684E" w:rsidP="00EB230B">
            <w:pPr>
              <w:pStyle w:val="TableNormal1"/>
            </w:pPr>
            <w:r>
              <w:t>Am-241</w:t>
            </w:r>
          </w:p>
        </w:tc>
        <w:tc>
          <w:tcPr>
            <w:tcW w:w="2667" w:type="dxa"/>
            <w:noWrap/>
            <w:vAlign w:val="center"/>
          </w:tcPr>
          <w:p w:rsidR="0030684E" w:rsidRDefault="0030684E" w:rsidP="00CB57E2">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1600</w:t>
            </w:r>
            <w:r>
              <w:t>*</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30684E" w:rsidRDefault="0030684E" w:rsidP="00CB57E2">
            <w:pPr>
              <w:pStyle w:val="TableNormal1"/>
              <w:jc w:val="center"/>
              <w:rPr>
                <w:rFonts w:ascii="Calibri" w:hAnsi="Calibri"/>
                <w:color w:val="000000"/>
              </w:rPr>
            </w:pPr>
            <w:r>
              <w:rPr>
                <w:rFonts w:ascii="Calibri" w:hAnsi="Calibri"/>
                <w:color w:val="000000"/>
              </w:rPr>
              <w:t>5.6E-02</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4B5FE7" w:rsidRPr="00710FAE" w:rsidRDefault="004B5FE7" w:rsidP="00EB230B">
            <w:pPr>
              <w:pStyle w:val="TableNormal1"/>
            </w:pPr>
            <w:r>
              <w:t>Am-241/Be</w:t>
            </w:r>
          </w:p>
        </w:tc>
        <w:tc>
          <w:tcPr>
            <w:tcW w:w="2667" w:type="dxa"/>
            <w:tcBorders>
              <w:top w:val="none" w:sz="0" w:space="0" w:color="auto"/>
              <w:bottom w:val="none" w:sz="0" w:space="0" w:color="auto"/>
            </w:tcBorders>
            <w:noWrap/>
            <w:vAlign w:val="center"/>
          </w:tcPr>
          <w:p w:rsidR="004B5FE7" w:rsidRDefault="00071A03"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20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4B5FE7" w:rsidRDefault="00071A03" w:rsidP="00CB57E2">
            <w:pPr>
              <w:pStyle w:val="TableNormal1"/>
              <w:jc w:val="center"/>
            </w:pPr>
            <w:r>
              <w:rPr>
                <w:rFonts w:ascii="Calibri" w:hAnsi="Calibri"/>
                <w:color w:val="000000"/>
              </w:rPr>
              <w:t>1.46</w:t>
            </w:r>
            <w:r w:rsidR="004B5FE7">
              <w:rPr>
                <w:rFonts w:ascii="Calibri" w:hAnsi="Calibri"/>
                <w:color w:val="000000"/>
              </w:rPr>
              <w:t>E+0</w:t>
            </w:r>
            <w:r>
              <w:rPr>
                <w:rFonts w:ascii="Calibri" w:hAnsi="Calibri"/>
                <w:color w:val="000000"/>
              </w:rPr>
              <w:t>3</w:t>
            </w:r>
          </w:p>
        </w:tc>
      </w:tr>
      <w:tr w:rsidR="00071A03"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71A03" w:rsidRPr="00071A03" w:rsidRDefault="00071A03" w:rsidP="00EB230B">
            <w:pPr>
              <w:pStyle w:val="TableNormal1"/>
            </w:pPr>
            <w:r w:rsidRPr="00071A03">
              <w:t>Am-241 (Am/Be), Cs-137</w:t>
            </w:r>
          </w:p>
        </w:tc>
        <w:tc>
          <w:tcPr>
            <w:tcW w:w="2667" w:type="dxa"/>
            <w:noWrap/>
          </w:tcPr>
          <w:p w:rsidR="00071A03" w:rsidRPr="00556050" w:rsidRDefault="00071A03" w:rsidP="00CB57E2">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85F0D">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rsidR="00071A03" w:rsidRPr="00556050" w:rsidRDefault="00071A03" w:rsidP="00CB57E2">
            <w:pPr>
              <w:pStyle w:val="TableNormal1"/>
              <w:jc w:val="center"/>
              <w:rPr>
                <w:rFonts w:ascii="Calibri" w:hAnsi="Calibri"/>
                <w:color w:val="000000"/>
              </w:rPr>
            </w:pPr>
            <w:r w:rsidRPr="00556050">
              <w:t>1.10E+00</w:t>
            </w:r>
          </w:p>
        </w:tc>
      </w:tr>
      <w:tr w:rsidR="00071A03"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71A03" w:rsidRPr="00071A03" w:rsidRDefault="00071A03" w:rsidP="00EB230B">
            <w:pPr>
              <w:pStyle w:val="TableNormal1"/>
            </w:pPr>
            <w:r w:rsidRPr="00071A03">
              <w:t>Ba-133</w:t>
            </w:r>
          </w:p>
        </w:tc>
        <w:tc>
          <w:tcPr>
            <w:tcW w:w="2667" w:type="dxa"/>
            <w:tcBorders>
              <w:top w:val="none" w:sz="0" w:space="0" w:color="auto"/>
              <w:bottom w:val="none" w:sz="0" w:space="0" w:color="auto"/>
            </w:tcBorders>
            <w:noWrap/>
            <w:vAlign w:val="center"/>
          </w:tcPr>
          <w:p w:rsidR="00071A03" w:rsidRPr="00071A03" w:rsidRDefault="00071A03" w:rsidP="00CB57E2">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71A03">
              <w:rPr>
                <w:rFonts w:ascii="Calibri" w:hAnsi="Calibri"/>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071A03" w:rsidRPr="00556050" w:rsidRDefault="00071A03" w:rsidP="00CB57E2">
            <w:pPr>
              <w:pStyle w:val="TableNormal1"/>
              <w:jc w:val="center"/>
              <w:rPr>
                <w:rFonts w:ascii="Calibri" w:hAnsi="Calibri"/>
                <w:color w:val="000000"/>
              </w:rPr>
            </w:pPr>
            <w:r w:rsidRPr="00985F0D">
              <w:rPr>
                <w:rFonts w:ascii="Calibri" w:eastAsia="Times New Roman" w:hAnsi="Calibri" w:cs="Calibri"/>
                <w:color w:val="000000"/>
                <w:lang w:eastAsia="en-AU"/>
              </w:rPr>
              <w:t>4.20E-01</w:t>
            </w:r>
          </w:p>
        </w:tc>
      </w:tr>
      <w:tr w:rsidR="00071A03"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71A03" w:rsidRPr="00071A03" w:rsidRDefault="00071A03" w:rsidP="00EB230B">
            <w:pPr>
              <w:pStyle w:val="TableNormal1"/>
            </w:pPr>
            <w:r w:rsidRPr="00071A03">
              <w:t>Cf-252</w:t>
            </w:r>
          </w:p>
        </w:tc>
        <w:tc>
          <w:tcPr>
            <w:tcW w:w="2667" w:type="dxa"/>
            <w:noWrap/>
            <w:vAlign w:val="center"/>
          </w:tcPr>
          <w:p w:rsidR="00071A03" w:rsidRPr="00071A03" w:rsidRDefault="00071A03" w:rsidP="00CB57E2">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71A03">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071A03" w:rsidRPr="00556050" w:rsidRDefault="00071A03" w:rsidP="00CB57E2">
            <w:pPr>
              <w:pStyle w:val="TableNormal1"/>
              <w:jc w:val="center"/>
              <w:rPr>
                <w:rFonts w:ascii="Calibri" w:hAnsi="Calibri"/>
                <w:color w:val="000000"/>
              </w:rPr>
            </w:pPr>
            <w:r w:rsidRPr="00985F0D">
              <w:rPr>
                <w:rFonts w:ascii="Calibri" w:eastAsia="Times New Roman" w:hAnsi="Calibri" w:cs="Calibri"/>
                <w:color w:val="000000"/>
                <w:lang w:eastAsia="en-AU"/>
              </w:rPr>
              <w:t>2.70E-02</w:t>
            </w:r>
          </w:p>
        </w:tc>
      </w:tr>
      <w:tr w:rsidR="00071A03"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71A03" w:rsidRPr="00710FAE" w:rsidRDefault="00071A03" w:rsidP="00EB230B">
            <w:pPr>
              <w:pStyle w:val="TableNormal1"/>
            </w:pPr>
            <w:r>
              <w:t>Co-60</w:t>
            </w:r>
          </w:p>
        </w:tc>
        <w:tc>
          <w:tcPr>
            <w:tcW w:w="2667" w:type="dxa"/>
            <w:tcBorders>
              <w:top w:val="none" w:sz="0" w:space="0" w:color="auto"/>
              <w:bottom w:val="none" w:sz="0" w:space="0" w:color="auto"/>
            </w:tcBorders>
            <w:noWrap/>
            <w:vAlign w:val="center"/>
          </w:tcPr>
          <w:p w:rsidR="00071A03" w:rsidRDefault="00071A03"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6</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071A03" w:rsidRDefault="00071A03" w:rsidP="00CB57E2">
            <w:pPr>
              <w:pStyle w:val="TableNormal1"/>
              <w:jc w:val="center"/>
            </w:pPr>
            <w:r>
              <w:rPr>
                <w:rFonts w:ascii="Calibri" w:hAnsi="Calibri"/>
                <w:color w:val="000000"/>
              </w:rPr>
              <w:t>2.50E-03</w:t>
            </w:r>
          </w:p>
        </w:tc>
      </w:tr>
      <w:tr w:rsidR="00071A03"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71A03" w:rsidRPr="00710FAE" w:rsidRDefault="00071A03" w:rsidP="00EB230B">
            <w:pPr>
              <w:pStyle w:val="TableNormal1"/>
            </w:pPr>
            <w:r w:rsidRPr="00710FAE">
              <w:t>Cs-137</w:t>
            </w:r>
          </w:p>
        </w:tc>
        <w:tc>
          <w:tcPr>
            <w:tcW w:w="2667" w:type="dxa"/>
            <w:noWrap/>
            <w:vAlign w:val="center"/>
          </w:tcPr>
          <w:p w:rsidR="00071A03" w:rsidRPr="00710FAE" w:rsidRDefault="00071A03"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40</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071A03" w:rsidRPr="00710FAE" w:rsidRDefault="00071A03" w:rsidP="00CB57E2">
            <w:pPr>
              <w:pStyle w:val="TableNormal1"/>
              <w:jc w:val="center"/>
            </w:pPr>
            <w:r>
              <w:rPr>
                <w:rFonts w:ascii="Calibri" w:hAnsi="Calibri"/>
                <w:color w:val="000000"/>
              </w:rPr>
              <w:t>4.80E+01</w:t>
            </w:r>
          </w:p>
        </w:tc>
      </w:tr>
      <w:tr w:rsidR="00071A03"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71A03" w:rsidRPr="00710FAE" w:rsidRDefault="00071A03" w:rsidP="00EB230B">
            <w:pPr>
              <w:pStyle w:val="TableNormal1"/>
            </w:pPr>
            <w:r w:rsidRPr="00044D71">
              <w:t>H-3</w:t>
            </w:r>
          </w:p>
        </w:tc>
        <w:tc>
          <w:tcPr>
            <w:tcW w:w="2667" w:type="dxa"/>
            <w:tcBorders>
              <w:top w:val="none" w:sz="0" w:space="0" w:color="auto"/>
              <w:bottom w:val="none" w:sz="0" w:space="0" w:color="auto"/>
            </w:tcBorders>
            <w:noWrap/>
          </w:tcPr>
          <w:p w:rsidR="00071A03" w:rsidRDefault="00071A03" w:rsidP="00CB57E2">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44D71">
              <w:t>8</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rsidR="00071A03" w:rsidRDefault="00071A03" w:rsidP="00CB57E2">
            <w:pPr>
              <w:pStyle w:val="TableNormal1"/>
              <w:jc w:val="center"/>
              <w:rPr>
                <w:rFonts w:ascii="Calibri" w:hAnsi="Calibri"/>
                <w:color w:val="000000"/>
              </w:rPr>
            </w:pPr>
            <w:r w:rsidRPr="00044D71">
              <w:t>1.30E-04</w:t>
            </w:r>
          </w:p>
        </w:tc>
      </w:tr>
      <w:tr w:rsidR="00071A03"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71A03" w:rsidRPr="00710FAE" w:rsidRDefault="00071A03" w:rsidP="00EB230B">
            <w:pPr>
              <w:pStyle w:val="TableNormal1"/>
            </w:pPr>
            <w:r>
              <w:t>Pu-238</w:t>
            </w:r>
          </w:p>
        </w:tc>
        <w:tc>
          <w:tcPr>
            <w:tcW w:w="2667" w:type="dxa"/>
            <w:noWrap/>
            <w:vAlign w:val="center"/>
          </w:tcPr>
          <w:p w:rsidR="00071A03" w:rsidRPr="00710FAE" w:rsidRDefault="00071A03"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071A03" w:rsidRPr="00710FAE" w:rsidRDefault="00071A03" w:rsidP="00CB57E2">
            <w:pPr>
              <w:pStyle w:val="TableNormal1"/>
              <w:jc w:val="center"/>
            </w:pPr>
            <w:r>
              <w:rPr>
                <w:rFonts w:ascii="Calibri" w:hAnsi="Calibri"/>
                <w:color w:val="000000"/>
              </w:rPr>
              <w:t>1.30E+02</w:t>
            </w:r>
          </w:p>
        </w:tc>
      </w:tr>
      <w:tr w:rsidR="00071A03"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71A03" w:rsidRPr="007E7359" w:rsidRDefault="00071A03" w:rsidP="00EB230B">
            <w:pPr>
              <w:pStyle w:val="TableNormal1"/>
            </w:pPr>
            <w:r w:rsidRPr="007E7359">
              <w:t>Pu-239</w:t>
            </w:r>
          </w:p>
        </w:tc>
        <w:tc>
          <w:tcPr>
            <w:tcW w:w="2667" w:type="dxa"/>
            <w:tcBorders>
              <w:top w:val="none" w:sz="0" w:space="0" w:color="auto"/>
              <w:bottom w:val="none" w:sz="0" w:space="0" w:color="auto"/>
            </w:tcBorders>
            <w:noWrap/>
          </w:tcPr>
          <w:p w:rsidR="00071A03" w:rsidRPr="007E7359" w:rsidRDefault="00071A03" w:rsidP="00CB57E2">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E7359">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rsidR="00071A03" w:rsidRPr="007E7359" w:rsidRDefault="00E54E57" w:rsidP="00CB57E2">
            <w:pPr>
              <w:pStyle w:val="TableNormal1"/>
              <w:jc w:val="center"/>
              <w:rPr>
                <w:rFonts w:ascii="Calibri" w:hAnsi="Calibri"/>
                <w:color w:val="000000"/>
              </w:rPr>
            </w:pPr>
            <w:r w:rsidRPr="007E7359">
              <w:t>3.</w:t>
            </w:r>
            <w:r w:rsidR="007E7359" w:rsidRPr="007E7359">
              <w:t>58</w:t>
            </w:r>
            <w:r w:rsidR="00071A03" w:rsidRPr="007E7359">
              <w:t>E</w:t>
            </w:r>
            <w:r w:rsidR="007E7359" w:rsidRPr="007E7359">
              <w:t>-04</w:t>
            </w:r>
          </w:p>
        </w:tc>
      </w:tr>
      <w:tr w:rsidR="00071A03"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71A03" w:rsidRPr="007E7359" w:rsidRDefault="00071A03" w:rsidP="00EB230B">
            <w:pPr>
              <w:pStyle w:val="TableNormal1"/>
            </w:pPr>
            <w:r w:rsidRPr="007E7359">
              <w:t>Ra-226</w:t>
            </w:r>
          </w:p>
        </w:tc>
        <w:tc>
          <w:tcPr>
            <w:tcW w:w="2667" w:type="dxa"/>
            <w:noWrap/>
            <w:vAlign w:val="center"/>
          </w:tcPr>
          <w:p w:rsidR="00071A03" w:rsidRPr="007E7359" w:rsidRDefault="00071A03"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7E7359">
              <w:rPr>
                <w:rFonts w:ascii="Calibri" w:hAnsi="Calibri"/>
                <w:color w:val="000000"/>
              </w:rPr>
              <w:t>66</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071A03" w:rsidRPr="007E7359" w:rsidRDefault="00071A03" w:rsidP="00CB57E2">
            <w:pPr>
              <w:pStyle w:val="TableNormal1"/>
              <w:jc w:val="center"/>
            </w:pPr>
            <w:r w:rsidRPr="007E7359">
              <w:rPr>
                <w:rFonts w:ascii="Calibri" w:hAnsi="Calibri"/>
                <w:color w:val="000000"/>
              </w:rPr>
              <w:t>2.60E+00</w:t>
            </w:r>
          </w:p>
        </w:tc>
      </w:tr>
      <w:tr w:rsidR="00071A03"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71A03" w:rsidRPr="007E7359" w:rsidRDefault="00071A03" w:rsidP="00EB230B">
            <w:pPr>
              <w:pStyle w:val="TableNormal1"/>
            </w:pPr>
            <w:r w:rsidRPr="007E7359">
              <w:t>Ra-226/Be</w:t>
            </w:r>
          </w:p>
        </w:tc>
        <w:tc>
          <w:tcPr>
            <w:tcW w:w="2667" w:type="dxa"/>
            <w:tcBorders>
              <w:top w:val="none" w:sz="0" w:space="0" w:color="auto"/>
              <w:bottom w:val="none" w:sz="0" w:space="0" w:color="auto"/>
            </w:tcBorders>
            <w:noWrap/>
            <w:vAlign w:val="center"/>
          </w:tcPr>
          <w:p w:rsidR="00071A03" w:rsidRPr="007E7359" w:rsidRDefault="00071A03" w:rsidP="00CB57E2">
            <w:pPr>
              <w:pStyle w:val="TableNormal1"/>
              <w:jc w:val="center"/>
              <w:cnfStyle w:val="000000100000" w:firstRow="0" w:lastRow="0" w:firstColumn="0" w:lastColumn="0" w:oddVBand="0" w:evenVBand="0" w:oddHBand="1" w:evenHBand="0" w:firstRowFirstColumn="0" w:firstRowLastColumn="0" w:lastRowFirstColumn="0" w:lastRowLastColumn="0"/>
            </w:pPr>
            <w:r w:rsidRPr="007E7359">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071A03" w:rsidRPr="007E7359" w:rsidRDefault="00071A03" w:rsidP="00CB57E2">
            <w:pPr>
              <w:pStyle w:val="TableNormal1"/>
              <w:jc w:val="center"/>
            </w:pPr>
            <w:r w:rsidRPr="007E7359">
              <w:rPr>
                <w:rFonts w:ascii="Calibri" w:hAnsi="Calibri"/>
                <w:color w:val="000000"/>
              </w:rPr>
              <w:t>3.70E-01</w:t>
            </w:r>
          </w:p>
        </w:tc>
      </w:tr>
      <w:tr w:rsidR="00071A03"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71A03" w:rsidRPr="007E7359" w:rsidDel="003B2D78" w:rsidRDefault="00071A03" w:rsidP="00EB230B">
            <w:pPr>
              <w:pStyle w:val="TableNormal1"/>
            </w:pPr>
            <w:r w:rsidRPr="007E7359">
              <w:t>Sr-90</w:t>
            </w:r>
          </w:p>
        </w:tc>
        <w:tc>
          <w:tcPr>
            <w:tcW w:w="2667" w:type="dxa"/>
            <w:noWrap/>
            <w:vAlign w:val="center"/>
          </w:tcPr>
          <w:p w:rsidR="00071A03" w:rsidRPr="007E7359" w:rsidRDefault="00071A03"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7E7359">
              <w:rPr>
                <w:rFonts w:ascii="Calibri" w:hAnsi="Calibri"/>
                <w:color w:val="000000"/>
              </w:rPr>
              <w:t>10</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071A03" w:rsidRPr="007E7359" w:rsidRDefault="00071A03" w:rsidP="00CB57E2">
            <w:pPr>
              <w:pStyle w:val="TableNormal1"/>
              <w:jc w:val="center"/>
            </w:pPr>
            <w:r w:rsidRPr="007E7359">
              <w:rPr>
                <w:rFonts w:ascii="Calibri" w:hAnsi="Calibri"/>
                <w:color w:val="000000"/>
              </w:rPr>
              <w:t>4.04E</w:t>
            </w:r>
            <w:r w:rsidR="009251FA" w:rsidRPr="007E7359">
              <w:rPr>
                <w:rFonts w:ascii="Calibri" w:hAnsi="Calibri"/>
                <w:color w:val="000000"/>
              </w:rPr>
              <w:t>+</w:t>
            </w:r>
            <w:r w:rsidRPr="007E7359">
              <w:rPr>
                <w:rFonts w:ascii="Calibri" w:hAnsi="Calibri"/>
                <w:color w:val="000000"/>
              </w:rPr>
              <w:t>0</w:t>
            </w:r>
            <w:r w:rsidR="009251FA" w:rsidRPr="007E7359">
              <w:rPr>
                <w:rFonts w:ascii="Calibri" w:hAnsi="Calibri"/>
                <w:color w:val="000000"/>
              </w:rPr>
              <w:t>0</w:t>
            </w:r>
          </w:p>
        </w:tc>
      </w:tr>
      <w:tr w:rsidR="009251FA"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9251FA" w:rsidRPr="007E7359" w:rsidRDefault="009251FA" w:rsidP="00EB230B">
            <w:pPr>
              <w:pStyle w:val="TableNormal1"/>
            </w:pPr>
            <w:r w:rsidRPr="007E7359">
              <w:t>Th-232</w:t>
            </w:r>
          </w:p>
        </w:tc>
        <w:tc>
          <w:tcPr>
            <w:tcW w:w="2667" w:type="dxa"/>
            <w:tcBorders>
              <w:top w:val="none" w:sz="0" w:space="0" w:color="auto"/>
              <w:bottom w:val="none" w:sz="0" w:space="0" w:color="auto"/>
            </w:tcBorders>
            <w:noWrap/>
            <w:vAlign w:val="center"/>
          </w:tcPr>
          <w:p w:rsidR="009251FA" w:rsidRPr="007E7359" w:rsidRDefault="009251FA" w:rsidP="00CB57E2">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E7359">
              <w:rPr>
                <w:rFonts w:ascii="Calibri" w:hAnsi="Calibri"/>
                <w:color w:val="000000"/>
              </w:rPr>
              <w:t>11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9251FA" w:rsidRPr="007E7359" w:rsidRDefault="007E7359" w:rsidP="00CB57E2">
            <w:pPr>
              <w:pStyle w:val="TableNormal1"/>
              <w:jc w:val="center"/>
              <w:rPr>
                <w:rFonts w:ascii="Calibri" w:hAnsi="Calibri"/>
                <w:color w:val="000000"/>
              </w:rPr>
            </w:pPr>
            <w:r w:rsidRPr="007E7359">
              <w:rPr>
                <w:rFonts w:ascii="Calibri" w:hAnsi="Calibri"/>
                <w:color w:val="000000"/>
              </w:rPr>
              <w:t>2.34E-07</w:t>
            </w:r>
          </w:p>
        </w:tc>
      </w:tr>
    </w:tbl>
    <w:p w:rsidR="004B5FE7" w:rsidRDefault="0030684E" w:rsidP="00CB57E2">
      <w:pPr>
        <w:spacing w:before="120"/>
      </w:pPr>
      <w:r>
        <w:lastRenderedPageBreak/>
        <w:t>*smoke detectors</w:t>
      </w:r>
    </w:p>
    <w:p w:rsidR="004B5FE7" w:rsidRDefault="004B5FE7" w:rsidP="004B5FE7"/>
    <w:p w:rsidR="003F061D" w:rsidRDefault="003F061D">
      <w:pPr>
        <w:spacing w:before="0" w:line="240" w:lineRule="auto"/>
        <w:rPr>
          <w:b/>
          <w:i/>
        </w:rPr>
      </w:pPr>
      <w:r>
        <w:rPr>
          <w:b/>
          <w:i/>
        </w:rPr>
        <w:br w:type="page"/>
      </w:r>
    </w:p>
    <w:p w:rsidR="00CB57E2" w:rsidRPr="00CB57E2" w:rsidRDefault="004B5FE7" w:rsidP="00CB57E2">
      <w:pPr>
        <w:tabs>
          <w:tab w:val="left" w:pos="2977"/>
        </w:tabs>
        <w:spacing w:after="120"/>
        <w:rPr>
          <w:b/>
          <w:i/>
        </w:rPr>
      </w:pPr>
      <w:r w:rsidRPr="00CB57E2">
        <w:rPr>
          <w:b/>
          <w:i/>
        </w:rPr>
        <w:lastRenderedPageBreak/>
        <w:t>Site:</w:t>
      </w:r>
      <w:r w:rsidR="00CB57E2" w:rsidRPr="00CB57E2">
        <w:rPr>
          <w:b/>
          <w:i/>
        </w:rPr>
        <w:t xml:space="preserve">  </w:t>
      </w:r>
      <w:r w:rsidRPr="00CB57E2">
        <w:rPr>
          <w:i/>
        </w:rPr>
        <w:t>Tasmania</w:t>
      </w:r>
      <w:r w:rsidR="00CB57E2" w:rsidRPr="00CB57E2">
        <w:rPr>
          <w:b/>
          <w:i/>
        </w:rPr>
        <w:tab/>
        <w:t>Activity Reference Date:</w:t>
      </w:r>
      <w:r w:rsidR="00CB57E2">
        <w:rPr>
          <w:b/>
          <w:i/>
        </w:rPr>
        <w:t xml:space="preserve">  </w:t>
      </w:r>
      <w:r w:rsidR="00343DE3">
        <w:rPr>
          <w:i/>
        </w:rPr>
        <w:t>5</w:t>
      </w:r>
      <w:r w:rsidR="00CB57E2" w:rsidRPr="00CB57E2">
        <w:rPr>
          <w:i/>
        </w:rPr>
        <w:t>/0</w:t>
      </w:r>
      <w:r w:rsidR="00343DE3">
        <w:rPr>
          <w:i/>
        </w:rPr>
        <w:t>4</w:t>
      </w:r>
      <w:r w:rsidR="00CB57E2" w:rsidRPr="00CB57E2">
        <w:rPr>
          <w:i/>
        </w:rPr>
        <w:t>/201</w:t>
      </w:r>
      <w:r w:rsidR="00343DE3">
        <w:rPr>
          <w:i/>
        </w:rPr>
        <w:t>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852"/>
        <w:gridCol w:w="2552"/>
        <w:gridCol w:w="2596"/>
      </w:tblGrid>
      <w:tr w:rsidR="004B5FE7" w:rsidRPr="009800C0"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right w:val="single" w:sz="4" w:space="0" w:color="FFFFFF" w:themeColor="background1"/>
            </w:tcBorders>
            <w:shd w:val="clear" w:color="auto" w:fill="4E1C74"/>
            <w:noWrap/>
          </w:tcPr>
          <w:p w:rsidR="004B5FE7" w:rsidRPr="008A1D50" w:rsidRDefault="004B5FE7" w:rsidP="00EB230B">
            <w:pPr>
              <w:pStyle w:val="TableNormal1"/>
              <w:rPr>
                <w:b w:val="0"/>
                <w:i/>
              </w:rPr>
            </w:pPr>
            <w:r w:rsidRPr="008A1D50">
              <w:rPr>
                <w:i/>
              </w:rPr>
              <w:t>Radionuclide</w:t>
            </w:r>
          </w:p>
        </w:tc>
        <w:tc>
          <w:tcPr>
            <w:tcW w:w="2552" w:type="dxa"/>
            <w:tcBorders>
              <w:left w:val="single" w:sz="4" w:space="0" w:color="FFFFFF" w:themeColor="background1"/>
              <w:right w:val="single" w:sz="4" w:space="0" w:color="FFFFFF" w:themeColor="background1"/>
            </w:tcBorders>
            <w:shd w:val="clear" w:color="auto" w:fill="4E1C74"/>
            <w:noWrap/>
            <w:vAlign w:val="center"/>
          </w:tcPr>
          <w:p w:rsidR="004B5FE7" w:rsidRPr="008A1D50" w:rsidRDefault="004B5FE7" w:rsidP="00CB57E2">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single" w:sz="4" w:space="0" w:color="FFFFFF" w:themeColor="background1"/>
              <w:right w:val="none" w:sz="0" w:space="0" w:color="auto"/>
            </w:tcBorders>
            <w:shd w:val="clear" w:color="auto" w:fill="4E1C74"/>
            <w:noWrap/>
            <w:vAlign w:val="center"/>
          </w:tcPr>
          <w:p w:rsidR="004B5FE7" w:rsidRPr="008A1D50" w:rsidRDefault="004B5FE7" w:rsidP="00CB57E2">
            <w:pPr>
              <w:pStyle w:val="TableNormal1"/>
              <w:jc w:val="center"/>
              <w:rPr>
                <w:b w:val="0"/>
                <w:i/>
              </w:rPr>
            </w:pPr>
            <w:r w:rsidRPr="008A1D50">
              <w:rPr>
                <w:i/>
              </w:rPr>
              <w:t>Total Activity (GBq)</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4B5FE7" w:rsidRPr="00710FAE" w:rsidRDefault="004B5FE7" w:rsidP="00EB230B">
            <w:pPr>
              <w:pStyle w:val="TableNormal1"/>
            </w:pPr>
            <w:r w:rsidRPr="00710FAE">
              <w:t>Am-241</w:t>
            </w:r>
          </w:p>
        </w:tc>
        <w:tc>
          <w:tcPr>
            <w:tcW w:w="2552" w:type="dxa"/>
            <w:tcBorders>
              <w:top w:val="none" w:sz="0" w:space="0" w:color="auto"/>
              <w:bottom w:val="none" w:sz="0" w:space="0" w:color="auto"/>
            </w:tcBorders>
            <w:noWrap/>
            <w:vAlign w:val="center"/>
          </w:tcPr>
          <w:p w:rsidR="004B5FE7" w:rsidRPr="00710FAE" w:rsidRDefault="002F2C68"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22</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4B5FE7" w:rsidRPr="00710FAE" w:rsidRDefault="002F2C68" w:rsidP="00CB57E2">
            <w:pPr>
              <w:pStyle w:val="TableNormal1"/>
              <w:jc w:val="center"/>
            </w:pPr>
            <w:r>
              <w:rPr>
                <w:rFonts w:ascii="Calibri" w:hAnsi="Calibri"/>
                <w:color w:val="000000"/>
              </w:rPr>
              <w:t>4.3</w:t>
            </w:r>
            <w:r w:rsidR="004B5FE7">
              <w:rPr>
                <w:rFonts w:ascii="Calibri" w:hAnsi="Calibri"/>
                <w:color w:val="000000"/>
              </w:rPr>
              <w:t>E+00</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4B5FE7" w:rsidRPr="00710FAE" w:rsidRDefault="004B5FE7" w:rsidP="00EB230B">
            <w:pPr>
              <w:pStyle w:val="TableNormal1"/>
            </w:pPr>
            <w:r>
              <w:t>Am-241/Be</w:t>
            </w:r>
          </w:p>
        </w:tc>
        <w:tc>
          <w:tcPr>
            <w:tcW w:w="2552" w:type="dxa"/>
            <w:noWrap/>
            <w:vAlign w:val="center"/>
          </w:tcPr>
          <w:p w:rsidR="004B5FE7" w:rsidRPr="00710FAE"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4</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4B5FE7" w:rsidRPr="00710FAE" w:rsidRDefault="002F2C68" w:rsidP="002F2C68">
            <w:pPr>
              <w:pStyle w:val="TableNormal1"/>
              <w:jc w:val="center"/>
            </w:pPr>
            <w:r>
              <w:rPr>
                <w:rFonts w:ascii="Calibri" w:hAnsi="Calibri"/>
                <w:color w:val="000000"/>
              </w:rPr>
              <w:t>4.1</w:t>
            </w:r>
            <w:r w:rsidR="004B5FE7">
              <w:rPr>
                <w:rFonts w:ascii="Calibri" w:hAnsi="Calibri"/>
                <w:color w:val="000000"/>
              </w:rPr>
              <w:t>E+0</w:t>
            </w:r>
            <w:r w:rsidR="001B48BA">
              <w:rPr>
                <w:rFonts w:ascii="Calibri" w:hAnsi="Calibri"/>
                <w:color w:val="000000"/>
              </w:rPr>
              <w:t>1</w:t>
            </w:r>
          </w:p>
        </w:tc>
      </w:tr>
      <w:tr w:rsidR="00C52500"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C52500" w:rsidRDefault="00C52500" w:rsidP="00EB230B">
            <w:pPr>
              <w:pStyle w:val="TableNormal1"/>
            </w:pPr>
            <w:r>
              <w:t>C-14</w:t>
            </w:r>
          </w:p>
        </w:tc>
        <w:tc>
          <w:tcPr>
            <w:tcW w:w="2552" w:type="dxa"/>
            <w:tcBorders>
              <w:top w:val="none" w:sz="0" w:space="0" w:color="auto"/>
              <w:bottom w:val="none" w:sz="0" w:space="0" w:color="auto"/>
            </w:tcBorders>
            <w:noWrap/>
            <w:vAlign w:val="center"/>
          </w:tcPr>
          <w:p w:rsidR="00C52500" w:rsidRDefault="00C52500" w:rsidP="00CB57E2">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C52500" w:rsidDel="002F2C68" w:rsidRDefault="00C52500" w:rsidP="002F2C68">
            <w:pPr>
              <w:pStyle w:val="TableNormal1"/>
              <w:jc w:val="center"/>
              <w:rPr>
                <w:rFonts w:ascii="Calibri" w:hAnsi="Calibri"/>
                <w:color w:val="000000"/>
              </w:rPr>
            </w:pPr>
            <w:r>
              <w:rPr>
                <w:rFonts w:ascii="Calibri" w:hAnsi="Calibri"/>
                <w:color w:val="000000"/>
              </w:rPr>
              <w:t>6.3E-01</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4B5FE7" w:rsidRPr="00710FAE" w:rsidRDefault="004B5FE7" w:rsidP="00EB230B">
            <w:pPr>
              <w:pStyle w:val="TableNormal1"/>
            </w:pPr>
            <w:r>
              <w:t>Co-57</w:t>
            </w:r>
          </w:p>
        </w:tc>
        <w:tc>
          <w:tcPr>
            <w:tcW w:w="2552" w:type="dxa"/>
            <w:noWrap/>
            <w:vAlign w:val="center"/>
          </w:tcPr>
          <w:p w:rsidR="004B5FE7" w:rsidRPr="00710FAE" w:rsidRDefault="00C52500"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4</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4B5FE7" w:rsidRPr="00710FAE" w:rsidRDefault="004B5FE7" w:rsidP="00CB57E2">
            <w:pPr>
              <w:pStyle w:val="TableNormal1"/>
              <w:jc w:val="center"/>
            </w:pPr>
            <w:r>
              <w:rPr>
                <w:rFonts w:ascii="Calibri" w:hAnsi="Calibri"/>
                <w:color w:val="000000"/>
              </w:rPr>
              <w:t>unknown</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4B5FE7" w:rsidRPr="00710FAE" w:rsidRDefault="004B5FE7" w:rsidP="00EB230B">
            <w:pPr>
              <w:pStyle w:val="TableNormal1"/>
            </w:pPr>
            <w:r w:rsidRPr="00710FAE">
              <w:t>Co-60</w:t>
            </w:r>
          </w:p>
        </w:tc>
        <w:tc>
          <w:tcPr>
            <w:tcW w:w="2552" w:type="dxa"/>
            <w:tcBorders>
              <w:top w:val="none" w:sz="0" w:space="0" w:color="auto"/>
              <w:bottom w:val="none" w:sz="0" w:space="0" w:color="auto"/>
            </w:tcBorders>
            <w:noWrap/>
            <w:vAlign w:val="center"/>
          </w:tcPr>
          <w:p w:rsidR="004B5FE7" w:rsidRPr="00710FAE" w:rsidRDefault="00C52500"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9</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4B5FE7" w:rsidRPr="00710FAE" w:rsidRDefault="00C52500" w:rsidP="00CB57E2">
            <w:pPr>
              <w:pStyle w:val="TableNormal1"/>
              <w:jc w:val="center"/>
            </w:pPr>
            <w:r>
              <w:rPr>
                <w:rFonts w:ascii="Calibri" w:hAnsi="Calibri"/>
                <w:color w:val="000000"/>
              </w:rPr>
              <w:t>7.5</w:t>
            </w:r>
            <w:r w:rsidR="004B5FE7">
              <w:rPr>
                <w:rFonts w:ascii="Calibri" w:hAnsi="Calibri"/>
                <w:color w:val="000000"/>
              </w:rPr>
              <w:t>E-0</w:t>
            </w:r>
            <w:r>
              <w:rPr>
                <w:rFonts w:ascii="Calibri" w:hAnsi="Calibri"/>
                <w:color w:val="000000"/>
              </w:rPr>
              <w:t>1</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4B5FE7" w:rsidRPr="00710FAE" w:rsidRDefault="004B5FE7" w:rsidP="00EB230B">
            <w:pPr>
              <w:pStyle w:val="TableNormal1"/>
            </w:pPr>
            <w:r w:rsidRPr="00710FAE">
              <w:t>Cs-137</w:t>
            </w:r>
          </w:p>
        </w:tc>
        <w:tc>
          <w:tcPr>
            <w:tcW w:w="2552" w:type="dxa"/>
            <w:noWrap/>
            <w:vAlign w:val="center"/>
          </w:tcPr>
          <w:p w:rsidR="004B5FE7" w:rsidRPr="00710FAE" w:rsidRDefault="00C52500"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34</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4B5FE7" w:rsidRPr="00710FAE" w:rsidRDefault="00C52500" w:rsidP="00CB57E2">
            <w:pPr>
              <w:pStyle w:val="TableNormal1"/>
              <w:jc w:val="center"/>
            </w:pPr>
            <w:r>
              <w:rPr>
                <w:rFonts w:ascii="Calibri" w:hAnsi="Calibri"/>
                <w:color w:val="000000"/>
              </w:rPr>
              <w:t>5.8</w:t>
            </w:r>
            <w:r w:rsidR="004B5FE7">
              <w:rPr>
                <w:rFonts w:ascii="Calibri" w:hAnsi="Calibri"/>
                <w:color w:val="000000"/>
              </w:rPr>
              <w:t>E+01</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4B5FE7" w:rsidRPr="00710FAE" w:rsidRDefault="004B5FE7" w:rsidP="00EB230B">
            <w:pPr>
              <w:pStyle w:val="TableNormal1"/>
            </w:pPr>
            <w:r>
              <w:t>Fe-55</w:t>
            </w:r>
          </w:p>
        </w:tc>
        <w:tc>
          <w:tcPr>
            <w:tcW w:w="2552" w:type="dxa"/>
            <w:tcBorders>
              <w:top w:val="none" w:sz="0" w:space="0" w:color="auto"/>
              <w:bottom w:val="none" w:sz="0" w:space="0" w:color="auto"/>
            </w:tcBorders>
            <w:noWrap/>
            <w:vAlign w:val="center"/>
          </w:tcPr>
          <w:p w:rsidR="004B5FE7" w:rsidRPr="00710FAE" w:rsidRDefault="00C52500"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4B5FE7" w:rsidRPr="00710FAE" w:rsidRDefault="00C52500" w:rsidP="00CB57E2">
            <w:pPr>
              <w:pStyle w:val="TableNormal1"/>
              <w:jc w:val="center"/>
            </w:pPr>
            <w:r>
              <w:rPr>
                <w:rFonts w:ascii="Calibri" w:hAnsi="Calibri"/>
                <w:color w:val="000000"/>
              </w:rPr>
              <w:t>8.0</w:t>
            </w:r>
            <w:r w:rsidR="004B5FE7">
              <w:rPr>
                <w:rFonts w:ascii="Calibri" w:hAnsi="Calibri"/>
                <w:color w:val="000000"/>
              </w:rPr>
              <w:t>E-0</w:t>
            </w:r>
            <w:r>
              <w:rPr>
                <w:rFonts w:ascii="Calibri" w:hAnsi="Calibri"/>
                <w:color w:val="000000"/>
              </w:rPr>
              <w:t>1</w:t>
            </w:r>
          </w:p>
        </w:tc>
      </w:tr>
      <w:tr w:rsidR="004B5FE7"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4B5FE7" w:rsidRPr="00710FAE" w:rsidRDefault="004B5FE7" w:rsidP="00EB230B">
            <w:pPr>
              <w:pStyle w:val="TableNormal1"/>
            </w:pPr>
            <w:r>
              <w:t>Gd-153</w:t>
            </w:r>
          </w:p>
        </w:tc>
        <w:tc>
          <w:tcPr>
            <w:tcW w:w="2552" w:type="dxa"/>
            <w:noWrap/>
            <w:vAlign w:val="center"/>
          </w:tcPr>
          <w:p w:rsidR="004B5FE7" w:rsidRPr="00710FAE"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4B5FE7" w:rsidRPr="00710FAE" w:rsidRDefault="004B5FE7" w:rsidP="00CB57E2">
            <w:pPr>
              <w:pStyle w:val="TableNormal1"/>
              <w:jc w:val="center"/>
            </w:pPr>
            <w:r>
              <w:rPr>
                <w:rFonts w:ascii="Calibri" w:hAnsi="Calibri"/>
                <w:color w:val="000000"/>
              </w:rPr>
              <w:t>4.1E-12</w:t>
            </w:r>
          </w:p>
        </w:tc>
      </w:tr>
      <w:tr w:rsidR="004B5FE7"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4B5FE7" w:rsidRPr="00710FAE" w:rsidRDefault="004B5FE7" w:rsidP="00EB230B">
            <w:pPr>
              <w:pStyle w:val="TableNormal1"/>
            </w:pPr>
            <w:r w:rsidRPr="00710FAE">
              <w:t>H-3</w:t>
            </w:r>
          </w:p>
        </w:tc>
        <w:tc>
          <w:tcPr>
            <w:tcW w:w="2552" w:type="dxa"/>
            <w:tcBorders>
              <w:top w:val="none" w:sz="0" w:space="0" w:color="auto"/>
              <w:bottom w:val="none" w:sz="0" w:space="0" w:color="auto"/>
            </w:tcBorders>
            <w:noWrap/>
            <w:vAlign w:val="center"/>
          </w:tcPr>
          <w:p w:rsidR="004B5FE7" w:rsidRPr="00710FAE" w:rsidRDefault="00C52500"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10</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4B5FE7" w:rsidRPr="00710FAE" w:rsidRDefault="00C52500" w:rsidP="00CB57E2">
            <w:pPr>
              <w:pStyle w:val="TableNormal1"/>
              <w:jc w:val="center"/>
            </w:pPr>
            <w:r>
              <w:rPr>
                <w:rFonts w:ascii="Calibri" w:hAnsi="Calibri"/>
                <w:color w:val="000000"/>
              </w:rPr>
              <w:t>5.3</w:t>
            </w:r>
            <w:r w:rsidR="004B5FE7">
              <w:rPr>
                <w:rFonts w:ascii="Calibri" w:hAnsi="Calibri"/>
                <w:color w:val="000000"/>
              </w:rPr>
              <w:t>E+01</w:t>
            </w:r>
          </w:p>
        </w:tc>
      </w:tr>
      <w:tr w:rsidR="00C52500"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C52500" w:rsidRPr="00C52500" w:rsidRDefault="00C52500" w:rsidP="00EB230B">
            <w:pPr>
              <w:pStyle w:val="TableNormal1"/>
            </w:pPr>
            <w:r w:rsidRPr="00C52500">
              <w:t>Ni 63</w:t>
            </w:r>
          </w:p>
        </w:tc>
        <w:tc>
          <w:tcPr>
            <w:tcW w:w="2552" w:type="dxa"/>
            <w:noWrap/>
            <w:vAlign w:val="center"/>
          </w:tcPr>
          <w:p w:rsidR="00C52500" w:rsidRPr="00C52500" w:rsidRDefault="00C52500" w:rsidP="00CB57E2">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52500">
              <w:rPr>
                <w:rFonts w:ascii="Calibri" w:hAnsi="Calibri"/>
                <w:color w:val="000000"/>
              </w:rPr>
              <w:t>5</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C52500" w:rsidRPr="00C52500" w:rsidRDefault="00C52500" w:rsidP="00CB57E2">
            <w:pPr>
              <w:pStyle w:val="TableNormal1"/>
              <w:jc w:val="center"/>
              <w:rPr>
                <w:rFonts w:ascii="Calibri" w:hAnsi="Calibri"/>
                <w:color w:val="000000"/>
              </w:rPr>
            </w:pPr>
            <w:r w:rsidRPr="00C52500">
              <w:rPr>
                <w:rFonts w:ascii="Calibri" w:hAnsi="Calibri"/>
                <w:color w:val="000000"/>
              </w:rPr>
              <w:t>1</w:t>
            </w:r>
            <w:r>
              <w:rPr>
                <w:rFonts w:ascii="Calibri" w:hAnsi="Calibri"/>
                <w:color w:val="000000"/>
              </w:rPr>
              <w:t>.6E+01</w:t>
            </w:r>
          </w:p>
        </w:tc>
      </w:tr>
      <w:tr w:rsidR="00C52500"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C52500" w:rsidRPr="00710FAE" w:rsidRDefault="00C52500" w:rsidP="00EB230B">
            <w:pPr>
              <w:pStyle w:val="TableNormal1"/>
            </w:pPr>
            <w:r w:rsidRPr="00710FAE">
              <w:t>Pu-238</w:t>
            </w:r>
          </w:p>
        </w:tc>
        <w:tc>
          <w:tcPr>
            <w:tcW w:w="2552" w:type="dxa"/>
            <w:tcBorders>
              <w:top w:val="none" w:sz="0" w:space="0" w:color="auto"/>
              <w:bottom w:val="none" w:sz="0" w:space="0" w:color="auto"/>
            </w:tcBorders>
            <w:noWrap/>
            <w:vAlign w:val="center"/>
          </w:tcPr>
          <w:p w:rsidR="00C52500" w:rsidRPr="00710FAE" w:rsidRDefault="00C52500"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4</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C52500" w:rsidRPr="00710FAE" w:rsidRDefault="00C52500" w:rsidP="00CB57E2">
            <w:pPr>
              <w:pStyle w:val="TableNormal1"/>
              <w:jc w:val="center"/>
            </w:pPr>
            <w:r>
              <w:rPr>
                <w:rFonts w:ascii="Calibri" w:hAnsi="Calibri"/>
                <w:color w:val="000000"/>
              </w:rPr>
              <w:t>4.4E+00</w:t>
            </w:r>
          </w:p>
        </w:tc>
      </w:tr>
      <w:tr w:rsidR="00C52500"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rsidR="00C52500" w:rsidRPr="00710FAE" w:rsidRDefault="00C52500" w:rsidP="00EB230B">
            <w:pPr>
              <w:pStyle w:val="TableNormal1"/>
            </w:pPr>
            <w:r w:rsidRPr="00710FAE">
              <w:t>Ra-226</w:t>
            </w:r>
          </w:p>
        </w:tc>
        <w:tc>
          <w:tcPr>
            <w:tcW w:w="2552" w:type="dxa"/>
            <w:noWrap/>
            <w:vAlign w:val="center"/>
          </w:tcPr>
          <w:p w:rsidR="00C52500" w:rsidRPr="00710FAE" w:rsidRDefault="00C52500"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58</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rsidR="00C52500" w:rsidRPr="00710FAE" w:rsidRDefault="00C52500" w:rsidP="00CB57E2">
            <w:pPr>
              <w:pStyle w:val="TableNormal1"/>
              <w:jc w:val="center"/>
            </w:pPr>
            <w:r>
              <w:rPr>
                <w:rFonts w:ascii="Calibri" w:hAnsi="Calibri"/>
                <w:color w:val="000000"/>
              </w:rPr>
              <w:t>1.9E+01</w:t>
            </w:r>
          </w:p>
        </w:tc>
      </w:tr>
      <w:tr w:rsidR="00C52500"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rsidR="00C52500" w:rsidRPr="00710FAE" w:rsidRDefault="00C52500" w:rsidP="00EB230B">
            <w:pPr>
              <w:pStyle w:val="TableNormal1"/>
            </w:pPr>
            <w:r>
              <w:t>Ra-226/Be</w:t>
            </w:r>
          </w:p>
        </w:tc>
        <w:tc>
          <w:tcPr>
            <w:tcW w:w="2552" w:type="dxa"/>
            <w:tcBorders>
              <w:top w:val="none" w:sz="0" w:space="0" w:color="auto"/>
              <w:bottom w:val="none" w:sz="0" w:space="0" w:color="auto"/>
            </w:tcBorders>
            <w:noWrap/>
            <w:vAlign w:val="center"/>
          </w:tcPr>
          <w:p w:rsidR="00C52500" w:rsidRPr="00710FAE" w:rsidRDefault="00C52500"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6</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rsidR="00C52500" w:rsidRPr="00710FAE" w:rsidRDefault="00C52500" w:rsidP="00CB57E2">
            <w:pPr>
              <w:pStyle w:val="TableNormal1"/>
              <w:jc w:val="center"/>
            </w:pPr>
            <w:r>
              <w:rPr>
                <w:rFonts w:ascii="Calibri" w:hAnsi="Calibri"/>
                <w:color w:val="000000"/>
              </w:rPr>
              <w:t>7.0E-01</w:t>
            </w:r>
          </w:p>
        </w:tc>
      </w:tr>
      <w:tr w:rsidR="00C52500" w:rsidRPr="005831B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bottom w:val="none" w:sz="0" w:space="0" w:color="auto"/>
              <w:right w:val="none" w:sz="0" w:space="0" w:color="auto"/>
            </w:tcBorders>
            <w:noWrap/>
          </w:tcPr>
          <w:p w:rsidR="00C52500" w:rsidRPr="00710FAE" w:rsidRDefault="00C52500" w:rsidP="00EB230B">
            <w:pPr>
              <w:pStyle w:val="TableNormal1"/>
            </w:pPr>
            <w:r w:rsidRPr="00710FAE">
              <w:t>Sr-90</w:t>
            </w:r>
          </w:p>
        </w:tc>
        <w:tc>
          <w:tcPr>
            <w:tcW w:w="2552" w:type="dxa"/>
            <w:noWrap/>
            <w:vAlign w:val="center"/>
          </w:tcPr>
          <w:p w:rsidR="00C52500" w:rsidRPr="00710FAE" w:rsidRDefault="00C52500"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17</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bottom w:val="none" w:sz="0" w:space="0" w:color="auto"/>
              <w:right w:val="none" w:sz="0" w:space="0" w:color="auto"/>
            </w:tcBorders>
            <w:noWrap/>
            <w:vAlign w:val="center"/>
          </w:tcPr>
          <w:p w:rsidR="00C52500" w:rsidRPr="00710FAE" w:rsidRDefault="00C52500" w:rsidP="00CB57E2">
            <w:pPr>
              <w:pStyle w:val="TableNormal1"/>
              <w:jc w:val="center"/>
            </w:pPr>
            <w:r>
              <w:rPr>
                <w:rFonts w:ascii="Calibri" w:hAnsi="Calibri"/>
                <w:color w:val="000000"/>
              </w:rPr>
              <w:t>2.0E+01</w:t>
            </w:r>
          </w:p>
        </w:tc>
      </w:tr>
    </w:tbl>
    <w:p w:rsidR="004B5FE7" w:rsidRDefault="004B5FE7" w:rsidP="00093547">
      <w:pPr>
        <w:rPr>
          <w:i/>
        </w:rPr>
      </w:pPr>
    </w:p>
    <w:p w:rsidR="00CB57E2" w:rsidRPr="00C42F79" w:rsidRDefault="00CB57E2" w:rsidP="00DE018D">
      <w:pPr>
        <w:spacing w:before="0"/>
        <w:rPr>
          <w:b/>
          <w:i/>
        </w:rPr>
      </w:pPr>
      <w:r>
        <w:rPr>
          <w:i/>
        </w:rPr>
        <w:br w:type="page"/>
      </w:r>
      <w:r w:rsidR="000D7E1A" w:rsidRPr="00C42F79">
        <w:rPr>
          <w:b/>
          <w:i/>
        </w:rPr>
        <w:lastRenderedPageBreak/>
        <w:t>Site:</w:t>
      </w:r>
      <w:r w:rsidR="00C42F79">
        <w:rPr>
          <w:b/>
          <w:i/>
        </w:rPr>
        <w:t xml:space="preserve">  </w:t>
      </w:r>
      <w:r w:rsidR="000D7E1A" w:rsidRPr="00C42F79">
        <w:rPr>
          <w:i/>
        </w:rPr>
        <w:t>Victoria</w:t>
      </w:r>
      <w:r w:rsidR="00B81702" w:rsidRPr="00C42F79">
        <w:rPr>
          <w:i/>
        </w:rPr>
        <w:t>*</w:t>
      </w:r>
      <w:r w:rsidR="007D74FA" w:rsidRPr="00C42F79">
        <w:rPr>
          <w:i/>
        </w:rPr>
        <w:t>*</w:t>
      </w:r>
      <w:r w:rsidRPr="00C42F79">
        <w:rPr>
          <w:b/>
          <w:i/>
        </w:rPr>
        <w:tab/>
      </w:r>
      <w:r w:rsidR="003F061D">
        <w:rPr>
          <w:b/>
          <w:i/>
        </w:rPr>
        <w:tab/>
      </w:r>
      <w:r w:rsidR="003F061D">
        <w:rPr>
          <w:b/>
          <w:i/>
        </w:rPr>
        <w:tab/>
      </w:r>
      <w:r w:rsidRPr="00C42F79">
        <w:rPr>
          <w:b/>
          <w:i/>
        </w:rPr>
        <w:t>Activity Reference Date:</w:t>
      </w:r>
      <w:r w:rsidR="00C42F79">
        <w:rPr>
          <w:b/>
          <w:i/>
        </w:rPr>
        <w:t xml:space="preserve">  </w:t>
      </w:r>
      <w:r w:rsidR="00A8286F">
        <w:rPr>
          <w:i/>
        </w:rPr>
        <w:t>06</w:t>
      </w:r>
      <w:r w:rsidRPr="00C42F79">
        <w:rPr>
          <w:i/>
        </w:rPr>
        <w:t>/0</w:t>
      </w:r>
      <w:r w:rsidR="00A8286F">
        <w:rPr>
          <w:i/>
        </w:rPr>
        <w:t>3</w:t>
      </w:r>
      <w:r w:rsidRPr="00C42F79">
        <w:rPr>
          <w:i/>
        </w:rPr>
        <w:t>/201</w:t>
      </w:r>
      <w:r w:rsidR="00A8286F">
        <w:rPr>
          <w:i/>
        </w:rPr>
        <w:t>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0D7E1A" w:rsidRPr="005831B3"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single" w:sz="4" w:space="0" w:color="FFFFFF" w:themeColor="background1"/>
            </w:tcBorders>
            <w:shd w:val="clear" w:color="auto" w:fill="4E1C74"/>
            <w:noWrap/>
          </w:tcPr>
          <w:p w:rsidR="000D7E1A" w:rsidRPr="008A1D50" w:rsidRDefault="000D7E1A" w:rsidP="00B77377">
            <w:pPr>
              <w:pStyle w:val="TableNormal1"/>
              <w:rPr>
                <w:b w:val="0"/>
                <w:i/>
              </w:rPr>
            </w:pPr>
            <w:r w:rsidRPr="008A1D50">
              <w:rPr>
                <w:i/>
              </w:rPr>
              <w:t>Radionuclide</w:t>
            </w:r>
          </w:p>
        </w:tc>
        <w:tc>
          <w:tcPr>
            <w:tcW w:w="2667" w:type="dxa"/>
            <w:tcBorders>
              <w:left w:val="single" w:sz="4" w:space="0" w:color="FFFFFF" w:themeColor="background1"/>
              <w:right w:val="single" w:sz="4" w:space="0" w:color="FFFFFF" w:themeColor="background1"/>
            </w:tcBorders>
            <w:shd w:val="clear" w:color="auto" w:fill="4E1C74"/>
            <w:noWrap/>
            <w:vAlign w:val="center"/>
          </w:tcPr>
          <w:p w:rsidR="000D7E1A" w:rsidRPr="008A1D50" w:rsidRDefault="000D7E1A" w:rsidP="00C42F79">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single" w:sz="4" w:space="0" w:color="FFFFFF" w:themeColor="background1"/>
              <w:right w:val="none" w:sz="0" w:space="0" w:color="auto"/>
            </w:tcBorders>
            <w:shd w:val="clear" w:color="auto" w:fill="4E1C74"/>
            <w:noWrap/>
            <w:vAlign w:val="center"/>
          </w:tcPr>
          <w:p w:rsidR="000D7E1A" w:rsidRPr="008A1D50" w:rsidRDefault="000D7E1A" w:rsidP="00C42F79">
            <w:pPr>
              <w:pStyle w:val="TableNormal1"/>
              <w:jc w:val="center"/>
              <w:rPr>
                <w:b w:val="0"/>
                <w:i/>
              </w:rPr>
            </w:pPr>
            <w:r w:rsidRPr="008A1D50">
              <w:rPr>
                <w:i/>
              </w:rPr>
              <w:t>Total Activity (GBq)</w:t>
            </w:r>
          </w:p>
        </w:tc>
      </w:tr>
      <w:tr w:rsidR="00CB3A2E"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CB3A2E" w:rsidRPr="007D74FA" w:rsidRDefault="00CB3A2E" w:rsidP="007D74FA">
            <w:pPr>
              <w:pStyle w:val="TableNormal1"/>
            </w:pPr>
            <w:r w:rsidRPr="007D74FA">
              <w:t>Am-241</w:t>
            </w:r>
          </w:p>
        </w:tc>
        <w:tc>
          <w:tcPr>
            <w:tcW w:w="2667" w:type="dxa"/>
            <w:tcBorders>
              <w:top w:val="none" w:sz="0" w:space="0" w:color="auto"/>
              <w:bottom w:val="none" w:sz="0" w:space="0" w:color="auto"/>
            </w:tcBorders>
            <w:noWrap/>
            <w:vAlign w:val="center"/>
          </w:tcPr>
          <w:p w:rsidR="00CB3A2E" w:rsidRPr="00A54184" w:rsidRDefault="006573DD"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225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CB3A2E" w:rsidRPr="00A54184" w:rsidRDefault="006573DD" w:rsidP="00C42F79">
            <w:pPr>
              <w:spacing w:before="0"/>
              <w:jc w:val="center"/>
              <w:rPr>
                <w:color w:val="000000"/>
              </w:rPr>
            </w:pPr>
            <w:r>
              <w:rPr>
                <w:color w:val="000000"/>
              </w:rPr>
              <w:t>9.65</w:t>
            </w:r>
            <w:r w:rsidR="00CB3A2E" w:rsidRPr="00A54184">
              <w:rPr>
                <w:color w:val="000000"/>
              </w:rPr>
              <w:t>E+02</w:t>
            </w:r>
          </w:p>
        </w:tc>
      </w:tr>
      <w:tr w:rsidR="00CB3A2E"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CB3A2E" w:rsidRPr="00E705A3" w:rsidRDefault="00CB3A2E" w:rsidP="002D235F">
            <w:pPr>
              <w:spacing w:before="0"/>
              <w:rPr>
                <w:color w:val="000000"/>
              </w:rPr>
            </w:pPr>
            <w:r w:rsidRPr="00E705A3">
              <w:rPr>
                <w:color w:val="000000"/>
              </w:rPr>
              <w:t>Am-241/Be</w:t>
            </w:r>
          </w:p>
        </w:tc>
        <w:tc>
          <w:tcPr>
            <w:tcW w:w="2667" w:type="dxa"/>
            <w:noWrap/>
            <w:vAlign w:val="center"/>
          </w:tcPr>
          <w:p w:rsidR="00CB3A2E" w:rsidRPr="00E705A3" w:rsidRDefault="006573DD" w:rsidP="006573DD">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231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CB3A2E" w:rsidRPr="00E705A3" w:rsidRDefault="006573DD" w:rsidP="00C42F79">
            <w:pPr>
              <w:spacing w:before="0"/>
              <w:jc w:val="center"/>
              <w:rPr>
                <w:color w:val="000000"/>
              </w:rPr>
            </w:pPr>
            <w:r>
              <w:rPr>
                <w:color w:val="000000"/>
              </w:rPr>
              <w:t>1.40</w:t>
            </w:r>
            <w:r w:rsidR="00CB3A2E" w:rsidRPr="00E705A3">
              <w:rPr>
                <w:color w:val="000000"/>
              </w:rPr>
              <w:t>E+0</w:t>
            </w:r>
            <w:r>
              <w:rPr>
                <w:color w:val="000000"/>
              </w:rPr>
              <w:t>3</w:t>
            </w:r>
          </w:p>
        </w:tc>
      </w:tr>
      <w:tr w:rsidR="00CB3A2E"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CB3A2E" w:rsidRPr="00E705A3" w:rsidRDefault="00CB3A2E" w:rsidP="002D235F">
            <w:pPr>
              <w:spacing w:before="0"/>
              <w:rPr>
                <w:color w:val="000000"/>
              </w:rPr>
            </w:pPr>
            <w:r w:rsidRPr="00E705A3">
              <w:rPr>
                <w:color w:val="000000"/>
              </w:rPr>
              <w:t>Ba-133</w:t>
            </w:r>
          </w:p>
        </w:tc>
        <w:tc>
          <w:tcPr>
            <w:tcW w:w="2667" w:type="dxa"/>
            <w:tcBorders>
              <w:top w:val="none" w:sz="0" w:space="0" w:color="auto"/>
              <w:bottom w:val="none" w:sz="0" w:space="0" w:color="auto"/>
            </w:tcBorders>
            <w:noWrap/>
            <w:vAlign w:val="center"/>
          </w:tcPr>
          <w:p w:rsidR="00CB3A2E" w:rsidRPr="00E705A3" w:rsidRDefault="006573DD"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r w:rsidR="00BB1BC0">
              <w:rPr>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CB3A2E" w:rsidRPr="00E705A3" w:rsidRDefault="00631CE8" w:rsidP="00C42F79">
            <w:pPr>
              <w:spacing w:before="0"/>
              <w:jc w:val="center"/>
              <w:rPr>
                <w:color w:val="000000"/>
              </w:rPr>
            </w:pPr>
            <w:r>
              <w:rPr>
                <w:color w:val="000000"/>
              </w:rPr>
              <w:t>5.12</w:t>
            </w:r>
            <w:r w:rsidR="00BB1BC0">
              <w:rPr>
                <w:color w:val="000000"/>
              </w:rPr>
              <w:t>E-0</w:t>
            </w:r>
            <w:r>
              <w:rPr>
                <w:color w:val="000000"/>
              </w:rPr>
              <w:t>1</w:t>
            </w:r>
          </w:p>
        </w:tc>
      </w:tr>
      <w:tr w:rsidR="00631CE8"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bottom"/>
          </w:tcPr>
          <w:p w:rsidR="00631CE8" w:rsidRPr="00E705A3" w:rsidRDefault="00631CE8" w:rsidP="002D235F">
            <w:pPr>
              <w:spacing w:before="0"/>
              <w:rPr>
                <w:color w:val="000000"/>
              </w:rPr>
            </w:pPr>
            <w:r w:rsidRPr="00674B59">
              <w:rPr>
                <w:rFonts w:ascii="Calibri" w:hAnsi="Calibri"/>
                <w:color w:val="000000"/>
              </w:rPr>
              <w:t>Bi-207</w:t>
            </w:r>
          </w:p>
        </w:tc>
        <w:tc>
          <w:tcPr>
            <w:tcW w:w="2667" w:type="dxa"/>
            <w:noWrap/>
            <w:vAlign w:val="bottom"/>
          </w:tcPr>
          <w:p w:rsidR="00631CE8" w:rsidRDefault="00631CE8"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674B59">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bottom"/>
          </w:tcPr>
          <w:p w:rsidR="00631CE8" w:rsidRDefault="00631CE8" w:rsidP="00C42F79">
            <w:pPr>
              <w:spacing w:before="0"/>
              <w:jc w:val="center"/>
              <w:rPr>
                <w:color w:val="000000"/>
              </w:rPr>
            </w:pPr>
            <w:r w:rsidRPr="00674B59">
              <w:rPr>
                <w:rFonts w:ascii="Calibri" w:hAnsi="Calibri"/>
                <w:color w:val="000000"/>
              </w:rPr>
              <w:t>3.60E-04</w:t>
            </w:r>
          </w:p>
        </w:tc>
      </w:tr>
      <w:tr w:rsidR="00631CE8"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631CE8" w:rsidRPr="00E705A3" w:rsidRDefault="00631CE8" w:rsidP="002D235F">
            <w:pPr>
              <w:spacing w:before="0"/>
              <w:rPr>
                <w:color w:val="000000"/>
              </w:rPr>
            </w:pPr>
            <w:r w:rsidRPr="00E705A3">
              <w:rPr>
                <w:color w:val="000000"/>
              </w:rPr>
              <w:t>C-14</w:t>
            </w:r>
          </w:p>
        </w:tc>
        <w:tc>
          <w:tcPr>
            <w:tcW w:w="2667" w:type="dxa"/>
            <w:tcBorders>
              <w:top w:val="none" w:sz="0" w:space="0" w:color="auto"/>
              <w:bottom w:val="none" w:sz="0" w:space="0" w:color="auto"/>
            </w:tcBorders>
            <w:noWrap/>
            <w:vAlign w:val="center"/>
          </w:tcPr>
          <w:p w:rsidR="00631CE8" w:rsidRPr="00E705A3" w:rsidRDefault="00631CE8"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631CE8" w:rsidRPr="00E705A3" w:rsidRDefault="00631CE8" w:rsidP="00C42F79">
            <w:pPr>
              <w:spacing w:before="0"/>
              <w:jc w:val="center"/>
              <w:rPr>
                <w:color w:val="000000"/>
              </w:rPr>
            </w:pPr>
            <w:r>
              <w:rPr>
                <w:color w:val="000000"/>
              </w:rPr>
              <w:t>4.09E-01</w:t>
            </w:r>
          </w:p>
        </w:tc>
      </w:tr>
      <w:tr w:rsidR="00631CE8"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631CE8" w:rsidRPr="00E705A3" w:rsidRDefault="00631CE8" w:rsidP="002D235F">
            <w:pPr>
              <w:spacing w:before="0"/>
              <w:rPr>
                <w:color w:val="000000"/>
              </w:rPr>
            </w:pPr>
            <w:r w:rsidRPr="00E705A3">
              <w:rPr>
                <w:color w:val="000000"/>
              </w:rPr>
              <w:t>Cd-109</w:t>
            </w:r>
          </w:p>
        </w:tc>
        <w:tc>
          <w:tcPr>
            <w:tcW w:w="2667" w:type="dxa"/>
            <w:noWrap/>
            <w:vAlign w:val="center"/>
          </w:tcPr>
          <w:p w:rsidR="00631CE8" w:rsidRPr="00E705A3" w:rsidRDefault="00631CE8"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631CE8" w:rsidRPr="00E705A3" w:rsidRDefault="00631CE8" w:rsidP="00C42F79">
            <w:pPr>
              <w:spacing w:before="0"/>
              <w:jc w:val="center"/>
              <w:rPr>
                <w:color w:val="000000"/>
              </w:rPr>
            </w:pPr>
            <w:r>
              <w:rPr>
                <w:color w:val="000000"/>
              </w:rPr>
              <w:t>8.20</w:t>
            </w:r>
            <w:r w:rsidRPr="00E705A3">
              <w:rPr>
                <w:color w:val="000000"/>
              </w:rPr>
              <w:t>E</w:t>
            </w:r>
            <w:r>
              <w:rPr>
                <w:color w:val="000000"/>
              </w:rPr>
              <w:t>-05</w:t>
            </w:r>
          </w:p>
        </w:tc>
      </w:tr>
      <w:tr w:rsidR="00631CE8"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631CE8" w:rsidRPr="00E705A3" w:rsidRDefault="00631CE8" w:rsidP="002D235F">
            <w:pPr>
              <w:spacing w:before="0"/>
              <w:rPr>
                <w:color w:val="000000"/>
              </w:rPr>
            </w:pPr>
            <w:r w:rsidRPr="00674B59">
              <w:rPr>
                <w:rFonts w:ascii="Calibri" w:hAnsi="Calibri"/>
                <w:color w:val="000000"/>
              </w:rPr>
              <w:t>Cf-252</w:t>
            </w:r>
          </w:p>
        </w:tc>
        <w:tc>
          <w:tcPr>
            <w:tcW w:w="2667" w:type="dxa"/>
            <w:tcBorders>
              <w:top w:val="none" w:sz="0" w:space="0" w:color="auto"/>
              <w:bottom w:val="none" w:sz="0" w:space="0" w:color="auto"/>
            </w:tcBorders>
            <w:noWrap/>
            <w:vAlign w:val="bottom"/>
          </w:tcPr>
          <w:p w:rsidR="00631CE8" w:rsidRPr="00E705A3" w:rsidRDefault="00631CE8"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674B59">
              <w:rPr>
                <w:rFonts w:ascii="Calibri" w:hAnsi="Calibri"/>
                <w:color w:val="000000"/>
              </w:rPr>
              <w:t>6</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631CE8" w:rsidRPr="00E705A3" w:rsidRDefault="00631CE8" w:rsidP="00C42F79">
            <w:pPr>
              <w:spacing w:before="0"/>
              <w:jc w:val="center"/>
              <w:rPr>
                <w:color w:val="000000"/>
              </w:rPr>
            </w:pPr>
            <w:r w:rsidRPr="00674B59">
              <w:rPr>
                <w:rFonts w:ascii="Calibri" w:hAnsi="Calibri"/>
                <w:color w:val="000000"/>
              </w:rPr>
              <w:t>1.62E-01</w:t>
            </w:r>
          </w:p>
        </w:tc>
      </w:tr>
      <w:tr w:rsidR="00631CE8"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631CE8" w:rsidRPr="00E705A3" w:rsidRDefault="00631CE8" w:rsidP="002D235F">
            <w:pPr>
              <w:spacing w:before="0"/>
              <w:rPr>
                <w:color w:val="000000"/>
              </w:rPr>
            </w:pPr>
            <w:r w:rsidRPr="00E705A3">
              <w:rPr>
                <w:color w:val="000000"/>
              </w:rPr>
              <w:t>Cm-244</w:t>
            </w:r>
          </w:p>
        </w:tc>
        <w:tc>
          <w:tcPr>
            <w:tcW w:w="2667" w:type="dxa"/>
            <w:noWrap/>
            <w:vAlign w:val="center"/>
          </w:tcPr>
          <w:p w:rsidR="00631CE8" w:rsidRPr="00E705A3" w:rsidRDefault="00631CE8"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631CE8" w:rsidRPr="00E705A3" w:rsidRDefault="00631CE8" w:rsidP="00C42F79">
            <w:pPr>
              <w:spacing w:before="0"/>
              <w:jc w:val="center"/>
              <w:rPr>
                <w:color w:val="000000"/>
              </w:rPr>
            </w:pPr>
            <w:r>
              <w:rPr>
                <w:color w:val="000000"/>
              </w:rPr>
              <w:t>5.36</w:t>
            </w:r>
            <w:r w:rsidRPr="00E705A3">
              <w:rPr>
                <w:color w:val="000000"/>
              </w:rPr>
              <w:t>E</w:t>
            </w:r>
            <w:r>
              <w:rPr>
                <w:color w:val="000000"/>
              </w:rPr>
              <w:t>-01</w:t>
            </w:r>
          </w:p>
        </w:tc>
      </w:tr>
      <w:tr w:rsidR="00631CE8"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631CE8" w:rsidRPr="00E705A3" w:rsidRDefault="00631CE8" w:rsidP="002D235F">
            <w:pPr>
              <w:spacing w:before="0"/>
              <w:rPr>
                <w:color w:val="000000"/>
              </w:rPr>
            </w:pPr>
            <w:r w:rsidRPr="00E705A3">
              <w:rPr>
                <w:color w:val="000000"/>
              </w:rPr>
              <w:t>Co-57</w:t>
            </w:r>
          </w:p>
        </w:tc>
        <w:tc>
          <w:tcPr>
            <w:tcW w:w="2667" w:type="dxa"/>
            <w:tcBorders>
              <w:top w:val="none" w:sz="0" w:space="0" w:color="auto"/>
              <w:bottom w:val="none" w:sz="0" w:space="0" w:color="auto"/>
            </w:tcBorders>
            <w:noWrap/>
            <w:vAlign w:val="center"/>
          </w:tcPr>
          <w:p w:rsidR="00631CE8" w:rsidRPr="00E705A3" w:rsidRDefault="00631CE8"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631CE8" w:rsidRPr="00E705A3" w:rsidRDefault="00631CE8" w:rsidP="00C42F79">
            <w:pPr>
              <w:spacing w:before="0"/>
              <w:jc w:val="center"/>
              <w:rPr>
                <w:color w:val="000000"/>
              </w:rPr>
            </w:pPr>
            <w:r>
              <w:rPr>
                <w:color w:val="000000"/>
              </w:rPr>
              <w:t>5.17</w:t>
            </w:r>
            <w:r w:rsidRPr="00E705A3">
              <w:rPr>
                <w:color w:val="000000"/>
              </w:rPr>
              <w:t>E+0</w:t>
            </w:r>
            <w:r>
              <w:rPr>
                <w:color w:val="000000"/>
              </w:rPr>
              <w:t>0</w:t>
            </w:r>
          </w:p>
        </w:tc>
      </w:tr>
      <w:tr w:rsidR="00631CE8"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631CE8" w:rsidRPr="00E705A3" w:rsidRDefault="00631CE8" w:rsidP="002D235F">
            <w:pPr>
              <w:spacing w:before="0"/>
              <w:rPr>
                <w:color w:val="000000"/>
              </w:rPr>
            </w:pPr>
            <w:r w:rsidRPr="00E705A3">
              <w:rPr>
                <w:color w:val="000000"/>
              </w:rPr>
              <w:t>Co-60</w:t>
            </w:r>
          </w:p>
        </w:tc>
        <w:tc>
          <w:tcPr>
            <w:tcW w:w="2667" w:type="dxa"/>
            <w:noWrap/>
            <w:vAlign w:val="center"/>
          </w:tcPr>
          <w:p w:rsidR="00631CE8" w:rsidRPr="00E705A3" w:rsidRDefault="00631CE8"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137</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631CE8" w:rsidRPr="00E705A3" w:rsidRDefault="00631CE8" w:rsidP="00C42F79">
            <w:pPr>
              <w:spacing w:before="0"/>
              <w:jc w:val="center"/>
              <w:rPr>
                <w:color w:val="000000"/>
              </w:rPr>
            </w:pPr>
            <w:r>
              <w:rPr>
                <w:color w:val="000000"/>
              </w:rPr>
              <w:t>2.02</w:t>
            </w:r>
            <w:r w:rsidRPr="00E705A3">
              <w:rPr>
                <w:color w:val="000000"/>
              </w:rPr>
              <w:t>E</w:t>
            </w:r>
            <w:r>
              <w:rPr>
                <w:color w:val="000000"/>
              </w:rPr>
              <w:t>+</w:t>
            </w:r>
            <w:r w:rsidRPr="00E705A3">
              <w:rPr>
                <w:color w:val="000000"/>
              </w:rPr>
              <w:t>0</w:t>
            </w:r>
            <w:r>
              <w:rPr>
                <w:color w:val="000000"/>
              </w:rPr>
              <w:t>5</w:t>
            </w:r>
          </w:p>
        </w:tc>
      </w:tr>
      <w:tr w:rsidR="00631CE8"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631CE8" w:rsidRPr="00E705A3" w:rsidRDefault="00631CE8" w:rsidP="002D235F">
            <w:pPr>
              <w:spacing w:before="0"/>
              <w:rPr>
                <w:color w:val="000000"/>
              </w:rPr>
            </w:pPr>
            <w:r w:rsidRPr="00E705A3">
              <w:rPr>
                <w:color w:val="000000"/>
              </w:rPr>
              <w:t>Cs-137</w:t>
            </w:r>
          </w:p>
        </w:tc>
        <w:tc>
          <w:tcPr>
            <w:tcW w:w="2667" w:type="dxa"/>
            <w:tcBorders>
              <w:top w:val="none" w:sz="0" w:space="0" w:color="auto"/>
              <w:bottom w:val="none" w:sz="0" w:space="0" w:color="auto"/>
            </w:tcBorders>
            <w:noWrap/>
            <w:vAlign w:val="center"/>
          </w:tcPr>
          <w:p w:rsidR="00631CE8" w:rsidRPr="00E705A3" w:rsidRDefault="00631CE8"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610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631CE8" w:rsidRPr="00E705A3" w:rsidRDefault="00631CE8" w:rsidP="00C42F79">
            <w:pPr>
              <w:spacing w:before="0"/>
              <w:jc w:val="center"/>
              <w:rPr>
                <w:color w:val="000000"/>
              </w:rPr>
            </w:pPr>
            <w:r>
              <w:rPr>
                <w:color w:val="000000"/>
              </w:rPr>
              <w:t>2.60</w:t>
            </w:r>
            <w:r w:rsidRPr="00E705A3">
              <w:rPr>
                <w:color w:val="000000"/>
              </w:rPr>
              <w:t>E+0</w:t>
            </w:r>
            <w:r>
              <w:rPr>
                <w:color w:val="000000"/>
              </w:rPr>
              <w:t>5</w:t>
            </w:r>
          </w:p>
        </w:tc>
      </w:tr>
      <w:tr w:rsidR="00631CE8"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631CE8" w:rsidRPr="00E705A3" w:rsidRDefault="00631CE8" w:rsidP="002D235F">
            <w:pPr>
              <w:spacing w:before="0"/>
              <w:rPr>
                <w:color w:val="000000"/>
              </w:rPr>
            </w:pPr>
            <w:r w:rsidRPr="00E705A3">
              <w:rPr>
                <w:color w:val="000000"/>
              </w:rPr>
              <w:t>Eu-152</w:t>
            </w:r>
          </w:p>
        </w:tc>
        <w:tc>
          <w:tcPr>
            <w:tcW w:w="2667" w:type="dxa"/>
            <w:noWrap/>
            <w:vAlign w:val="center"/>
          </w:tcPr>
          <w:p w:rsidR="00631CE8" w:rsidRPr="00E705A3" w:rsidRDefault="00631CE8"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E705A3">
              <w:rPr>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631CE8" w:rsidRPr="00E705A3" w:rsidRDefault="00631CE8" w:rsidP="00C42F79">
            <w:pPr>
              <w:spacing w:before="0"/>
              <w:jc w:val="center"/>
              <w:rPr>
                <w:color w:val="000000"/>
              </w:rPr>
            </w:pPr>
            <w:r>
              <w:rPr>
                <w:color w:val="000000"/>
              </w:rPr>
              <w:t>2.48</w:t>
            </w:r>
            <w:r w:rsidRPr="00E705A3">
              <w:rPr>
                <w:color w:val="000000"/>
              </w:rPr>
              <w:t>E</w:t>
            </w:r>
            <w:r>
              <w:rPr>
                <w:color w:val="000000"/>
              </w:rPr>
              <w:t>-02</w:t>
            </w:r>
          </w:p>
        </w:tc>
      </w:tr>
      <w:tr w:rsidR="00631CE8"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631CE8" w:rsidRPr="00E705A3" w:rsidRDefault="00631CE8" w:rsidP="002D235F">
            <w:pPr>
              <w:spacing w:before="0"/>
              <w:rPr>
                <w:color w:val="000000"/>
              </w:rPr>
            </w:pPr>
            <w:r w:rsidRPr="00674B59">
              <w:rPr>
                <w:rFonts w:ascii="Calibri" w:hAnsi="Calibri"/>
                <w:color w:val="000000"/>
              </w:rPr>
              <w:t>Eu-155</w:t>
            </w:r>
          </w:p>
        </w:tc>
        <w:tc>
          <w:tcPr>
            <w:tcW w:w="2667" w:type="dxa"/>
            <w:tcBorders>
              <w:top w:val="none" w:sz="0" w:space="0" w:color="auto"/>
              <w:bottom w:val="none" w:sz="0" w:space="0" w:color="auto"/>
            </w:tcBorders>
            <w:noWrap/>
            <w:vAlign w:val="bottom"/>
          </w:tcPr>
          <w:p w:rsidR="00631CE8" w:rsidRPr="00E705A3" w:rsidRDefault="00631CE8"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674B59">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631CE8" w:rsidRDefault="00631CE8" w:rsidP="00C42F79">
            <w:pPr>
              <w:spacing w:before="0"/>
              <w:jc w:val="center"/>
              <w:rPr>
                <w:color w:val="000000"/>
              </w:rPr>
            </w:pPr>
            <w:r w:rsidRPr="00674B59">
              <w:rPr>
                <w:rFonts w:ascii="Calibri" w:hAnsi="Calibri"/>
                <w:color w:val="000000"/>
              </w:rPr>
              <w:t>1.75E-03</w:t>
            </w:r>
          </w:p>
        </w:tc>
      </w:tr>
      <w:tr w:rsidR="00631CE8"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631CE8" w:rsidRPr="00E705A3" w:rsidRDefault="00631CE8" w:rsidP="002D235F">
            <w:pPr>
              <w:spacing w:before="0"/>
              <w:rPr>
                <w:color w:val="000000"/>
              </w:rPr>
            </w:pPr>
            <w:r w:rsidRPr="00E705A3">
              <w:rPr>
                <w:color w:val="000000"/>
              </w:rPr>
              <w:t>Fe-55</w:t>
            </w:r>
          </w:p>
        </w:tc>
        <w:tc>
          <w:tcPr>
            <w:tcW w:w="2667" w:type="dxa"/>
            <w:noWrap/>
            <w:vAlign w:val="center"/>
          </w:tcPr>
          <w:p w:rsidR="00631CE8" w:rsidRPr="00E705A3" w:rsidRDefault="00631CE8"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631CE8" w:rsidRPr="00E705A3" w:rsidRDefault="00631CE8" w:rsidP="00C42F79">
            <w:pPr>
              <w:spacing w:before="0"/>
              <w:jc w:val="center"/>
              <w:rPr>
                <w:color w:val="000000"/>
              </w:rPr>
            </w:pPr>
            <w:r>
              <w:rPr>
                <w:color w:val="000000"/>
              </w:rPr>
              <w:t>5.43</w:t>
            </w:r>
            <w:r w:rsidRPr="00E705A3">
              <w:rPr>
                <w:color w:val="000000"/>
              </w:rPr>
              <w:t>E+0</w:t>
            </w:r>
            <w:r>
              <w:rPr>
                <w:color w:val="000000"/>
              </w:rPr>
              <w:t>0</w:t>
            </w:r>
          </w:p>
        </w:tc>
      </w:tr>
      <w:tr w:rsidR="00631CE8"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631CE8" w:rsidRPr="00E705A3" w:rsidRDefault="00631CE8" w:rsidP="002D235F">
            <w:pPr>
              <w:spacing w:before="0"/>
              <w:rPr>
                <w:color w:val="000000"/>
              </w:rPr>
            </w:pPr>
            <w:r w:rsidRPr="00674B59">
              <w:rPr>
                <w:rFonts w:ascii="Calibri" w:hAnsi="Calibri"/>
                <w:color w:val="000000"/>
              </w:rPr>
              <w:t>Gd-153</w:t>
            </w:r>
          </w:p>
        </w:tc>
        <w:tc>
          <w:tcPr>
            <w:tcW w:w="2667" w:type="dxa"/>
            <w:tcBorders>
              <w:top w:val="none" w:sz="0" w:space="0" w:color="auto"/>
              <w:bottom w:val="none" w:sz="0" w:space="0" w:color="auto"/>
            </w:tcBorders>
            <w:noWrap/>
            <w:vAlign w:val="bottom"/>
          </w:tcPr>
          <w:p w:rsidR="00631CE8" w:rsidRPr="00E705A3" w:rsidDel="00631CE8" w:rsidRDefault="00631CE8"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674B59">
              <w:rPr>
                <w:rFonts w:ascii="Calibri" w:hAnsi="Calibri"/>
                <w:color w:val="000000"/>
              </w:rPr>
              <w:t>33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631CE8" w:rsidRDefault="00631CE8" w:rsidP="00C42F79">
            <w:pPr>
              <w:spacing w:before="0"/>
              <w:jc w:val="center"/>
              <w:rPr>
                <w:color w:val="000000"/>
              </w:rPr>
            </w:pPr>
            <w:r w:rsidRPr="00674B59">
              <w:rPr>
                <w:rFonts w:ascii="Calibri" w:hAnsi="Calibri"/>
                <w:color w:val="000000"/>
              </w:rPr>
              <w:t>5.88E-01</w:t>
            </w:r>
          </w:p>
        </w:tc>
      </w:tr>
      <w:tr w:rsidR="00631CE8"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631CE8" w:rsidRPr="00E705A3" w:rsidRDefault="00631CE8" w:rsidP="002D235F">
            <w:pPr>
              <w:spacing w:before="0"/>
              <w:rPr>
                <w:color w:val="000000"/>
              </w:rPr>
            </w:pPr>
            <w:r w:rsidRPr="00E705A3">
              <w:rPr>
                <w:color w:val="000000"/>
              </w:rPr>
              <w:t>Ge-68</w:t>
            </w:r>
          </w:p>
        </w:tc>
        <w:tc>
          <w:tcPr>
            <w:tcW w:w="2667" w:type="dxa"/>
            <w:noWrap/>
            <w:vAlign w:val="center"/>
          </w:tcPr>
          <w:p w:rsidR="00631CE8" w:rsidRPr="00E705A3" w:rsidRDefault="0090753D"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631CE8" w:rsidRPr="00E705A3" w:rsidRDefault="0090753D" w:rsidP="00C42F79">
            <w:pPr>
              <w:spacing w:before="0"/>
              <w:jc w:val="center"/>
              <w:rPr>
                <w:color w:val="000000"/>
              </w:rPr>
            </w:pPr>
            <w:r>
              <w:rPr>
                <w:color w:val="000000"/>
              </w:rPr>
              <w:t>9.03</w:t>
            </w:r>
            <w:r w:rsidR="00631CE8" w:rsidRPr="00E705A3">
              <w:rPr>
                <w:color w:val="000000"/>
              </w:rPr>
              <w:t>E</w:t>
            </w:r>
            <w:r>
              <w:rPr>
                <w:color w:val="000000"/>
              </w:rPr>
              <w:t>-</w:t>
            </w:r>
            <w:r w:rsidR="00631CE8" w:rsidRPr="00E705A3">
              <w:rPr>
                <w:color w:val="000000"/>
              </w:rPr>
              <w:t>0</w:t>
            </w:r>
            <w:r>
              <w:rPr>
                <w:color w:val="000000"/>
              </w:rPr>
              <w:t>1</w:t>
            </w:r>
          </w:p>
        </w:tc>
      </w:tr>
      <w:tr w:rsidR="0090753D"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90753D" w:rsidRPr="00E705A3" w:rsidRDefault="0090753D" w:rsidP="002D235F">
            <w:pPr>
              <w:spacing w:before="0"/>
              <w:rPr>
                <w:color w:val="000000"/>
              </w:rPr>
            </w:pPr>
            <w:r w:rsidRPr="00674B59">
              <w:rPr>
                <w:rFonts w:ascii="Calibri" w:hAnsi="Calibri"/>
                <w:color w:val="000000"/>
              </w:rPr>
              <w:t>H-3</w:t>
            </w:r>
          </w:p>
        </w:tc>
        <w:tc>
          <w:tcPr>
            <w:tcW w:w="2667" w:type="dxa"/>
            <w:tcBorders>
              <w:top w:val="none" w:sz="0" w:space="0" w:color="auto"/>
              <w:bottom w:val="none" w:sz="0" w:space="0" w:color="auto"/>
            </w:tcBorders>
            <w:noWrap/>
            <w:vAlign w:val="bottom"/>
          </w:tcPr>
          <w:p w:rsidR="0090753D" w:rsidRDefault="0090753D"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674B59">
              <w:rPr>
                <w:rFonts w:ascii="Calibri" w:hAnsi="Calibri"/>
                <w:color w:val="000000"/>
              </w:rPr>
              <w:t>35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90753D" w:rsidRDefault="0090753D" w:rsidP="00C42F79">
            <w:pPr>
              <w:spacing w:before="0"/>
              <w:jc w:val="center"/>
              <w:rPr>
                <w:color w:val="000000"/>
              </w:rPr>
            </w:pPr>
            <w:r w:rsidRPr="00674B59">
              <w:rPr>
                <w:rFonts w:ascii="Calibri" w:hAnsi="Calibri"/>
                <w:color w:val="000000"/>
              </w:rPr>
              <w:t>5.25E+02</w:t>
            </w:r>
          </w:p>
        </w:tc>
      </w:tr>
      <w:tr w:rsidR="0090753D"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bottom"/>
          </w:tcPr>
          <w:p w:rsidR="0090753D" w:rsidRPr="00E705A3" w:rsidRDefault="0090753D" w:rsidP="002D235F">
            <w:pPr>
              <w:spacing w:before="0"/>
              <w:rPr>
                <w:color w:val="000000"/>
              </w:rPr>
            </w:pPr>
            <w:r w:rsidRPr="00674B59">
              <w:rPr>
                <w:rFonts w:ascii="Calibri" w:hAnsi="Calibri"/>
                <w:color w:val="000000"/>
              </w:rPr>
              <w:t>I-125</w:t>
            </w:r>
          </w:p>
        </w:tc>
        <w:tc>
          <w:tcPr>
            <w:tcW w:w="2667" w:type="dxa"/>
            <w:noWrap/>
            <w:vAlign w:val="bottom"/>
          </w:tcPr>
          <w:p w:rsidR="0090753D" w:rsidRDefault="0090753D"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674B59">
              <w:rPr>
                <w:rFonts w:ascii="Calibri" w:hAnsi="Calibri"/>
                <w:color w:val="000000"/>
              </w:rPr>
              <w:t>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bottom"/>
          </w:tcPr>
          <w:p w:rsidR="0090753D" w:rsidRDefault="0090753D" w:rsidP="00C42F79">
            <w:pPr>
              <w:spacing w:before="0"/>
              <w:jc w:val="center"/>
              <w:rPr>
                <w:color w:val="000000"/>
              </w:rPr>
            </w:pPr>
            <w:r w:rsidRPr="00674B59">
              <w:rPr>
                <w:rFonts w:ascii="Calibri" w:hAnsi="Calibri"/>
                <w:color w:val="000000"/>
              </w:rPr>
              <w:t>8.37E-02</w:t>
            </w:r>
          </w:p>
        </w:tc>
      </w:tr>
      <w:tr w:rsidR="0090753D"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90753D" w:rsidRPr="00E705A3" w:rsidRDefault="0090753D" w:rsidP="002D235F">
            <w:pPr>
              <w:spacing w:before="0"/>
              <w:rPr>
                <w:color w:val="000000"/>
              </w:rPr>
            </w:pPr>
            <w:r w:rsidRPr="00674B59">
              <w:rPr>
                <w:rFonts w:ascii="Calibri" w:hAnsi="Calibri"/>
                <w:color w:val="000000"/>
              </w:rPr>
              <w:t>I-129</w:t>
            </w:r>
          </w:p>
        </w:tc>
        <w:tc>
          <w:tcPr>
            <w:tcW w:w="2667" w:type="dxa"/>
            <w:tcBorders>
              <w:top w:val="none" w:sz="0" w:space="0" w:color="auto"/>
              <w:bottom w:val="none" w:sz="0" w:space="0" w:color="auto"/>
            </w:tcBorders>
            <w:noWrap/>
            <w:vAlign w:val="bottom"/>
          </w:tcPr>
          <w:p w:rsidR="0090753D" w:rsidRDefault="0090753D"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674B59">
              <w:rPr>
                <w:rFonts w:ascii="Calibri" w:hAnsi="Calibri"/>
                <w:color w:val="000000"/>
              </w:rPr>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90753D" w:rsidRDefault="0090753D" w:rsidP="00C42F79">
            <w:pPr>
              <w:spacing w:before="0"/>
              <w:jc w:val="center"/>
              <w:rPr>
                <w:color w:val="000000"/>
              </w:rPr>
            </w:pPr>
            <w:r w:rsidRPr="00674B59">
              <w:rPr>
                <w:rFonts w:ascii="Calibri" w:hAnsi="Calibri"/>
                <w:color w:val="000000"/>
              </w:rPr>
              <w:t>5.51E-06</w:t>
            </w:r>
          </w:p>
        </w:tc>
      </w:tr>
      <w:tr w:rsidR="0090753D"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bottom"/>
          </w:tcPr>
          <w:p w:rsidR="0090753D" w:rsidRPr="00E705A3" w:rsidRDefault="0090753D" w:rsidP="002D235F">
            <w:pPr>
              <w:spacing w:before="0"/>
              <w:rPr>
                <w:color w:val="000000"/>
              </w:rPr>
            </w:pPr>
            <w:r w:rsidRPr="00674B59">
              <w:rPr>
                <w:rFonts w:ascii="Calibri" w:hAnsi="Calibri"/>
                <w:color w:val="000000"/>
              </w:rPr>
              <w:t>Ir-192</w:t>
            </w:r>
          </w:p>
        </w:tc>
        <w:tc>
          <w:tcPr>
            <w:tcW w:w="2667" w:type="dxa"/>
            <w:noWrap/>
            <w:vAlign w:val="bottom"/>
          </w:tcPr>
          <w:p w:rsidR="0090753D" w:rsidRDefault="0090753D"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674B59">
              <w:rPr>
                <w:rFonts w:ascii="Calibri" w:hAnsi="Calibri"/>
                <w:color w:val="000000"/>
              </w:rPr>
              <w:t>48</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bottom"/>
          </w:tcPr>
          <w:p w:rsidR="0090753D" w:rsidRDefault="0090753D" w:rsidP="00C42F79">
            <w:pPr>
              <w:spacing w:before="0"/>
              <w:jc w:val="center"/>
              <w:rPr>
                <w:color w:val="000000"/>
              </w:rPr>
            </w:pPr>
            <w:r w:rsidRPr="00674B59">
              <w:rPr>
                <w:rFonts w:ascii="Calibri" w:hAnsi="Calibri"/>
                <w:color w:val="000000"/>
              </w:rPr>
              <w:t>1.90E+04</w:t>
            </w:r>
          </w:p>
        </w:tc>
      </w:tr>
      <w:tr w:rsidR="0090753D"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90753D" w:rsidRPr="00E705A3" w:rsidRDefault="0090753D" w:rsidP="002D235F">
            <w:pPr>
              <w:spacing w:before="0"/>
              <w:rPr>
                <w:color w:val="000000"/>
              </w:rPr>
            </w:pPr>
            <w:r w:rsidRPr="00E705A3">
              <w:rPr>
                <w:color w:val="000000"/>
              </w:rPr>
              <w:t>Kr-85</w:t>
            </w:r>
          </w:p>
        </w:tc>
        <w:tc>
          <w:tcPr>
            <w:tcW w:w="2667" w:type="dxa"/>
            <w:tcBorders>
              <w:top w:val="none" w:sz="0" w:space="0" w:color="auto"/>
              <w:bottom w:val="none" w:sz="0" w:space="0" w:color="auto"/>
            </w:tcBorders>
            <w:noWrap/>
            <w:vAlign w:val="center"/>
          </w:tcPr>
          <w:p w:rsidR="0090753D" w:rsidRPr="00E705A3" w:rsidRDefault="0090753D"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59</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90753D" w:rsidRPr="00E705A3" w:rsidRDefault="0090753D" w:rsidP="00C42F79">
            <w:pPr>
              <w:spacing w:before="0"/>
              <w:jc w:val="center"/>
              <w:rPr>
                <w:color w:val="000000"/>
              </w:rPr>
            </w:pPr>
            <w:r>
              <w:rPr>
                <w:color w:val="000000"/>
              </w:rPr>
              <w:t>4.87</w:t>
            </w:r>
            <w:r w:rsidRPr="00E705A3">
              <w:rPr>
                <w:color w:val="000000"/>
              </w:rPr>
              <w:t>E+</w:t>
            </w:r>
            <w:r>
              <w:rPr>
                <w:color w:val="000000"/>
              </w:rPr>
              <w:t>02</w:t>
            </w:r>
          </w:p>
        </w:tc>
      </w:tr>
      <w:tr w:rsidR="0090753D"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bottom"/>
          </w:tcPr>
          <w:p w:rsidR="0090753D" w:rsidRPr="00E705A3" w:rsidRDefault="0090753D" w:rsidP="002D235F">
            <w:pPr>
              <w:spacing w:before="0"/>
              <w:rPr>
                <w:color w:val="000000"/>
              </w:rPr>
            </w:pPr>
            <w:r w:rsidRPr="00674B59">
              <w:rPr>
                <w:rFonts w:ascii="Calibri" w:hAnsi="Calibri"/>
                <w:color w:val="000000"/>
              </w:rPr>
              <w:t>Na-22</w:t>
            </w:r>
          </w:p>
        </w:tc>
        <w:tc>
          <w:tcPr>
            <w:tcW w:w="2667" w:type="dxa"/>
            <w:noWrap/>
            <w:vAlign w:val="bottom"/>
          </w:tcPr>
          <w:p w:rsidR="0090753D" w:rsidRDefault="0090753D"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674B59">
              <w:rPr>
                <w:rFonts w:ascii="Calibri" w:hAnsi="Calibri"/>
                <w:color w:val="000000"/>
              </w:rPr>
              <w:t>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bottom"/>
          </w:tcPr>
          <w:p w:rsidR="0090753D" w:rsidRDefault="0090753D" w:rsidP="00C42F79">
            <w:pPr>
              <w:spacing w:before="0"/>
              <w:jc w:val="center"/>
              <w:rPr>
                <w:color w:val="000000"/>
              </w:rPr>
            </w:pPr>
            <w:r w:rsidRPr="00674B59">
              <w:rPr>
                <w:rFonts w:ascii="Calibri" w:hAnsi="Calibri"/>
                <w:color w:val="000000"/>
              </w:rPr>
              <w:t>1.17E-03</w:t>
            </w:r>
          </w:p>
        </w:tc>
      </w:tr>
      <w:tr w:rsidR="0090753D"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90753D" w:rsidRPr="00E705A3" w:rsidRDefault="0090753D" w:rsidP="002D235F">
            <w:pPr>
              <w:spacing w:before="0"/>
              <w:rPr>
                <w:color w:val="000000"/>
              </w:rPr>
            </w:pPr>
            <w:r w:rsidRPr="00E705A3">
              <w:rPr>
                <w:color w:val="000000"/>
              </w:rPr>
              <w:t>Ni-63</w:t>
            </w:r>
          </w:p>
        </w:tc>
        <w:tc>
          <w:tcPr>
            <w:tcW w:w="2667" w:type="dxa"/>
            <w:tcBorders>
              <w:top w:val="none" w:sz="0" w:space="0" w:color="auto"/>
              <w:bottom w:val="none" w:sz="0" w:space="0" w:color="auto"/>
            </w:tcBorders>
            <w:noWrap/>
            <w:vAlign w:val="center"/>
          </w:tcPr>
          <w:p w:rsidR="0090753D" w:rsidRPr="00E705A3" w:rsidRDefault="0090753D"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90753D" w:rsidRPr="00E705A3" w:rsidRDefault="0090753D" w:rsidP="00C42F79">
            <w:pPr>
              <w:spacing w:before="0"/>
              <w:jc w:val="center"/>
              <w:rPr>
                <w:color w:val="000000"/>
              </w:rPr>
            </w:pPr>
            <w:r>
              <w:rPr>
                <w:color w:val="000000"/>
              </w:rPr>
              <w:t>1.39</w:t>
            </w:r>
            <w:r w:rsidRPr="00E705A3">
              <w:rPr>
                <w:color w:val="000000"/>
              </w:rPr>
              <w:t>E</w:t>
            </w:r>
            <w:r>
              <w:rPr>
                <w:color w:val="000000"/>
              </w:rPr>
              <w:t>+</w:t>
            </w:r>
            <w:r w:rsidRPr="00E705A3">
              <w:rPr>
                <w:color w:val="000000"/>
              </w:rPr>
              <w:t>0</w:t>
            </w:r>
            <w:r>
              <w:rPr>
                <w:color w:val="000000"/>
              </w:rPr>
              <w:t>0</w:t>
            </w:r>
          </w:p>
        </w:tc>
      </w:tr>
      <w:tr w:rsidR="0090753D"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90753D" w:rsidRPr="00E705A3" w:rsidRDefault="0090753D" w:rsidP="002D235F">
            <w:pPr>
              <w:spacing w:before="0"/>
              <w:rPr>
                <w:color w:val="000000"/>
              </w:rPr>
            </w:pPr>
            <w:r w:rsidRPr="00E705A3">
              <w:rPr>
                <w:color w:val="000000"/>
              </w:rPr>
              <w:t>Pb-210</w:t>
            </w:r>
          </w:p>
        </w:tc>
        <w:tc>
          <w:tcPr>
            <w:tcW w:w="2667" w:type="dxa"/>
            <w:noWrap/>
            <w:vAlign w:val="center"/>
          </w:tcPr>
          <w:p w:rsidR="0090753D" w:rsidRPr="00E705A3" w:rsidRDefault="0090753D"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90753D" w:rsidRPr="00E705A3" w:rsidRDefault="0090753D" w:rsidP="0090753D">
            <w:pPr>
              <w:spacing w:before="0"/>
              <w:jc w:val="center"/>
              <w:rPr>
                <w:color w:val="000000"/>
              </w:rPr>
            </w:pPr>
            <w:r>
              <w:rPr>
                <w:color w:val="000000"/>
              </w:rPr>
              <w:t>1.28</w:t>
            </w:r>
            <w:r w:rsidRPr="00E705A3">
              <w:rPr>
                <w:color w:val="000000"/>
              </w:rPr>
              <w:t>E</w:t>
            </w:r>
            <w:r>
              <w:rPr>
                <w:color w:val="000000"/>
              </w:rPr>
              <w:t>-03</w:t>
            </w:r>
          </w:p>
        </w:tc>
      </w:tr>
      <w:tr w:rsidR="0090753D"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90753D" w:rsidRPr="00E705A3" w:rsidRDefault="0090753D" w:rsidP="002D235F">
            <w:pPr>
              <w:spacing w:before="0"/>
              <w:rPr>
                <w:color w:val="000000"/>
              </w:rPr>
            </w:pPr>
            <w:r w:rsidRPr="00674B59">
              <w:rPr>
                <w:rFonts w:ascii="Calibri" w:hAnsi="Calibri"/>
                <w:color w:val="000000"/>
              </w:rPr>
              <w:t>Pm-147</w:t>
            </w:r>
          </w:p>
        </w:tc>
        <w:tc>
          <w:tcPr>
            <w:tcW w:w="2667" w:type="dxa"/>
            <w:tcBorders>
              <w:top w:val="none" w:sz="0" w:space="0" w:color="auto"/>
              <w:bottom w:val="none" w:sz="0" w:space="0" w:color="auto"/>
            </w:tcBorders>
            <w:noWrap/>
            <w:vAlign w:val="bottom"/>
          </w:tcPr>
          <w:p w:rsidR="0090753D" w:rsidRDefault="0090753D"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674B59">
              <w:rPr>
                <w:rFonts w:ascii="Calibri" w:hAnsi="Calibri"/>
                <w:color w:val="000000"/>
              </w:rPr>
              <w:t>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90753D" w:rsidRDefault="0090753D" w:rsidP="0090753D">
            <w:pPr>
              <w:spacing w:before="0"/>
              <w:jc w:val="center"/>
              <w:rPr>
                <w:color w:val="000000"/>
              </w:rPr>
            </w:pPr>
            <w:r w:rsidRPr="00674B59">
              <w:rPr>
                <w:rFonts w:ascii="Calibri" w:hAnsi="Calibri"/>
                <w:color w:val="000000"/>
              </w:rPr>
              <w:t>1.64E+01</w:t>
            </w:r>
          </w:p>
        </w:tc>
      </w:tr>
      <w:tr w:rsidR="0090753D"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bottom"/>
          </w:tcPr>
          <w:p w:rsidR="0090753D" w:rsidRPr="00674B59" w:rsidRDefault="0090753D" w:rsidP="002D235F">
            <w:pPr>
              <w:spacing w:before="0"/>
              <w:rPr>
                <w:rFonts w:ascii="Calibri" w:hAnsi="Calibri"/>
                <w:color w:val="000000"/>
              </w:rPr>
            </w:pPr>
            <w:r w:rsidRPr="00674B59">
              <w:rPr>
                <w:rFonts w:ascii="Calibri" w:hAnsi="Calibri"/>
                <w:color w:val="000000"/>
              </w:rPr>
              <w:t>Po-210</w:t>
            </w:r>
          </w:p>
        </w:tc>
        <w:tc>
          <w:tcPr>
            <w:tcW w:w="2667" w:type="dxa"/>
            <w:noWrap/>
            <w:vAlign w:val="bottom"/>
          </w:tcPr>
          <w:p w:rsidR="0090753D" w:rsidRPr="00674B59" w:rsidRDefault="0090753D" w:rsidP="00C42F7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74B59">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bottom"/>
          </w:tcPr>
          <w:p w:rsidR="0090753D" w:rsidRPr="00674B59" w:rsidRDefault="0090753D" w:rsidP="0090753D">
            <w:pPr>
              <w:spacing w:before="0"/>
              <w:jc w:val="center"/>
              <w:rPr>
                <w:rFonts w:ascii="Calibri" w:hAnsi="Calibri"/>
                <w:color w:val="000000"/>
              </w:rPr>
            </w:pPr>
            <w:r w:rsidRPr="00674B59">
              <w:rPr>
                <w:rFonts w:ascii="Calibri" w:hAnsi="Calibri"/>
                <w:color w:val="000000"/>
              </w:rPr>
              <w:t>3.02E-10</w:t>
            </w:r>
          </w:p>
        </w:tc>
      </w:tr>
      <w:tr w:rsidR="0090753D"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90753D" w:rsidRPr="00674B59" w:rsidRDefault="0090753D" w:rsidP="002D235F">
            <w:pPr>
              <w:spacing w:before="0"/>
              <w:rPr>
                <w:rFonts w:ascii="Calibri" w:hAnsi="Calibri"/>
                <w:color w:val="000000"/>
              </w:rPr>
            </w:pPr>
            <w:r w:rsidRPr="00674B59">
              <w:rPr>
                <w:rFonts w:ascii="Calibri" w:hAnsi="Calibri"/>
                <w:color w:val="000000"/>
              </w:rPr>
              <w:t>Pu-238</w:t>
            </w:r>
          </w:p>
        </w:tc>
        <w:tc>
          <w:tcPr>
            <w:tcW w:w="2667" w:type="dxa"/>
            <w:tcBorders>
              <w:top w:val="none" w:sz="0" w:space="0" w:color="auto"/>
              <w:bottom w:val="none" w:sz="0" w:space="0" w:color="auto"/>
            </w:tcBorders>
            <w:noWrap/>
            <w:vAlign w:val="bottom"/>
          </w:tcPr>
          <w:p w:rsidR="0090753D" w:rsidRPr="00674B59" w:rsidRDefault="0090753D" w:rsidP="00C42F7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74B59">
              <w:rPr>
                <w:rFonts w:ascii="Calibri" w:hAnsi="Calibri"/>
                <w:color w:val="000000"/>
              </w:rPr>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90753D" w:rsidRPr="00674B59" w:rsidRDefault="0090753D" w:rsidP="0090753D">
            <w:pPr>
              <w:spacing w:before="0"/>
              <w:jc w:val="center"/>
              <w:rPr>
                <w:rFonts w:ascii="Calibri" w:hAnsi="Calibri"/>
                <w:color w:val="000000"/>
              </w:rPr>
            </w:pPr>
            <w:r w:rsidRPr="00674B59">
              <w:rPr>
                <w:rFonts w:ascii="Calibri" w:hAnsi="Calibri"/>
                <w:color w:val="000000"/>
              </w:rPr>
              <w:t>7.22E+00</w:t>
            </w:r>
          </w:p>
        </w:tc>
      </w:tr>
      <w:tr w:rsidR="0090753D"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90753D" w:rsidRPr="00E705A3" w:rsidRDefault="0090753D" w:rsidP="002D235F">
            <w:pPr>
              <w:spacing w:before="0"/>
              <w:rPr>
                <w:color w:val="000000"/>
              </w:rPr>
            </w:pPr>
            <w:r w:rsidRPr="00E705A3">
              <w:rPr>
                <w:color w:val="000000"/>
              </w:rPr>
              <w:t>Ra-226</w:t>
            </w:r>
          </w:p>
        </w:tc>
        <w:tc>
          <w:tcPr>
            <w:tcW w:w="2667" w:type="dxa"/>
            <w:noWrap/>
            <w:vAlign w:val="center"/>
          </w:tcPr>
          <w:p w:rsidR="0090753D" w:rsidRPr="00E705A3" w:rsidRDefault="0090753D"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383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90753D" w:rsidRPr="00E705A3" w:rsidRDefault="0090753D" w:rsidP="00C42F79">
            <w:pPr>
              <w:spacing w:before="0"/>
              <w:jc w:val="center"/>
              <w:rPr>
                <w:color w:val="000000"/>
              </w:rPr>
            </w:pPr>
            <w:r>
              <w:rPr>
                <w:color w:val="000000"/>
              </w:rPr>
              <w:t>2.42</w:t>
            </w:r>
            <w:r w:rsidRPr="00E705A3">
              <w:rPr>
                <w:color w:val="000000"/>
              </w:rPr>
              <w:t>E</w:t>
            </w:r>
            <w:r>
              <w:rPr>
                <w:color w:val="000000"/>
              </w:rPr>
              <w:t>+01</w:t>
            </w:r>
          </w:p>
        </w:tc>
      </w:tr>
      <w:tr w:rsidR="0090753D"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90753D" w:rsidRPr="00E705A3" w:rsidRDefault="0090753D" w:rsidP="002D235F">
            <w:pPr>
              <w:spacing w:before="0"/>
              <w:rPr>
                <w:color w:val="000000"/>
              </w:rPr>
            </w:pPr>
            <w:r w:rsidRPr="00E705A3">
              <w:rPr>
                <w:color w:val="000000"/>
              </w:rPr>
              <w:t>Ra-226/Be</w:t>
            </w:r>
          </w:p>
        </w:tc>
        <w:tc>
          <w:tcPr>
            <w:tcW w:w="2667" w:type="dxa"/>
            <w:tcBorders>
              <w:top w:val="none" w:sz="0" w:space="0" w:color="auto"/>
              <w:bottom w:val="none" w:sz="0" w:space="0" w:color="auto"/>
            </w:tcBorders>
            <w:noWrap/>
            <w:vAlign w:val="center"/>
          </w:tcPr>
          <w:p w:rsidR="0090753D" w:rsidRPr="00E705A3" w:rsidRDefault="0090753D"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90753D" w:rsidRPr="00E705A3" w:rsidRDefault="0090753D" w:rsidP="00C42F79">
            <w:pPr>
              <w:spacing w:before="0"/>
              <w:jc w:val="center"/>
              <w:rPr>
                <w:color w:val="000000"/>
              </w:rPr>
            </w:pPr>
            <w:r>
              <w:rPr>
                <w:color w:val="000000"/>
              </w:rPr>
              <w:t>8.11</w:t>
            </w:r>
            <w:r w:rsidRPr="00E705A3">
              <w:rPr>
                <w:color w:val="000000"/>
              </w:rPr>
              <w:t>E-01</w:t>
            </w:r>
          </w:p>
        </w:tc>
      </w:tr>
      <w:tr w:rsidR="0090753D"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90753D" w:rsidRPr="00E705A3" w:rsidRDefault="0090753D" w:rsidP="002D235F">
            <w:pPr>
              <w:spacing w:before="0"/>
              <w:rPr>
                <w:color w:val="000000"/>
              </w:rPr>
            </w:pPr>
            <w:r w:rsidRPr="00E705A3">
              <w:rPr>
                <w:color w:val="000000"/>
              </w:rPr>
              <w:t>Ru-106</w:t>
            </w:r>
          </w:p>
        </w:tc>
        <w:tc>
          <w:tcPr>
            <w:tcW w:w="2667" w:type="dxa"/>
            <w:noWrap/>
            <w:vAlign w:val="center"/>
          </w:tcPr>
          <w:p w:rsidR="0090753D" w:rsidRPr="00E705A3" w:rsidRDefault="0090753D"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90753D" w:rsidRPr="00E705A3" w:rsidRDefault="0090753D" w:rsidP="00C42F79">
            <w:pPr>
              <w:spacing w:before="0"/>
              <w:jc w:val="center"/>
              <w:rPr>
                <w:color w:val="000000"/>
              </w:rPr>
            </w:pPr>
            <w:r>
              <w:rPr>
                <w:color w:val="000000"/>
              </w:rPr>
              <w:t>5.23</w:t>
            </w:r>
            <w:r w:rsidRPr="00E705A3">
              <w:rPr>
                <w:color w:val="000000"/>
              </w:rPr>
              <w:t>E-0</w:t>
            </w:r>
            <w:r>
              <w:rPr>
                <w:color w:val="000000"/>
              </w:rPr>
              <w:t>2</w:t>
            </w:r>
          </w:p>
        </w:tc>
      </w:tr>
      <w:tr w:rsidR="0090753D"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90753D" w:rsidRPr="00E705A3" w:rsidRDefault="0090753D" w:rsidP="002D235F">
            <w:pPr>
              <w:spacing w:before="0"/>
              <w:rPr>
                <w:color w:val="000000"/>
              </w:rPr>
            </w:pPr>
            <w:r w:rsidRPr="00674B59">
              <w:rPr>
                <w:rFonts w:ascii="Calibri" w:hAnsi="Calibri"/>
                <w:color w:val="000000"/>
              </w:rPr>
              <w:t>Sm-151</w:t>
            </w:r>
          </w:p>
        </w:tc>
        <w:tc>
          <w:tcPr>
            <w:tcW w:w="2667" w:type="dxa"/>
            <w:tcBorders>
              <w:top w:val="none" w:sz="0" w:space="0" w:color="auto"/>
              <w:bottom w:val="none" w:sz="0" w:space="0" w:color="auto"/>
            </w:tcBorders>
            <w:noWrap/>
            <w:vAlign w:val="bottom"/>
          </w:tcPr>
          <w:p w:rsidR="0090753D" w:rsidRDefault="0090753D"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674B59">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90753D" w:rsidRDefault="0090753D" w:rsidP="00C42F79">
            <w:pPr>
              <w:spacing w:before="0"/>
              <w:jc w:val="center"/>
              <w:rPr>
                <w:color w:val="000000"/>
              </w:rPr>
            </w:pPr>
            <w:r w:rsidRPr="00674B59">
              <w:rPr>
                <w:rFonts w:ascii="Calibri" w:hAnsi="Calibri"/>
                <w:color w:val="000000"/>
              </w:rPr>
              <w:t>5.77E+00</w:t>
            </w:r>
          </w:p>
        </w:tc>
      </w:tr>
      <w:tr w:rsidR="0090753D"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90753D" w:rsidRPr="00E705A3" w:rsidRDefault="0090753D" w:rsidP="002D235F">
            <w:pPr>
              <w:spacing w:before="0"/>
              <w:rPr>
                <w:color w:val="000000"/>
              </w:rPr>
            </w:pPr>
            <w:r w:rsidRPr="00E705A3">
              <w:rPr>
                <w:color w:val="000000"/>
              </w:rPr>
              <w:t>Sr-90</w:t>
            </w:r>
          </w:p>
        </w:tc>
        <w:tc>
          <w:tcPr>
            <w:tcW w:w="2667" w:type="dxa"/>
            <w:noWrap/>
            <w:vAlign w:val="center"/>
          </w:tcPr>
          <w:p w:rsidR="0090753D" w:rsidRPr="00E705A3" w:rsidRDefault="0090753D"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191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90753D" w:rsidRPr="00E705A3" w:rsidRDefault="00FD737B" w:rsidP="00C42F79">
            <w:pPr>
              <w:spacing w:before="0"/>
              <w:jc w:val="center"/>
              <w:rPr>
                <w:color w:val="000000"/>
              </w:rPr>
            </w:pPr>
            <w:r>
              <w:rPr>
                <w:color w:val="000000"/>
              </w:rPr>
              <w:t>7.11</w:t>
            </w:r>
            <w:r w:rsidR="0090753D" w:rsidRPr="00E705A3">
              <w:rPr>
                <w:color w:val="000000"/>
              </w:rPr>
              <w:t>E+0</w:t>
            </w:r>
            <w:r>
              <w:rPr>
                <w:color w:val="000000"/>
              </w:rPr>
              <w:t>1</w:t>
            </w:r>
          </w:p>
        </w:tc>
      </w:tr>
      <w:tr w:rsidR="00FD737B"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rsidR="00FD737B" w:rsidRPr="00E705A3" w:rsidRDefault="00FD737B" w:rsidP="002D235F">
            <w:pPr>
              <w:spacing w:before="0"/>
              <w:rPr>
                <w:color w:val="000000"/>
              </w:rPr>
            </w:pPr>
            <w:r w:rsidRPr="00674B59">
              <w:rPr>
                <w:rFonts w:ascii="Calibri" w:hAnsi="Calibri"/>
                <w:color w:val="000000"/>
              </w:rPr>
              <w:t>Th-228</w:t>
            </w:r>
          </w:p>
        </w:tc>
        <w:tc>
          <w:tcPr>
            <w:tcW w:w="2667" w:type="dxa"/>
            <w:tcBorders>
              <w:top w:val="none" w:sz="0" w:space="0" w:color="auto"/>
              <w:bottom w:val="none" w:sz="0" w:space="0" w:color="auto"/>
            </w:tcBorders>
            <w:noWrap/>
            <w:vAlign w:val="bottom"/>
          </w:tcPr>
          <w:p w:rsidR="00FD737B" w:rsidRDefault="00FD737B"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674B59">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rsidR="00FD737B" w:rsidRDefault="00FD737B" w:rsidP="00C42F79">
            <w:pPr>
              <w:spacing w:before="0"/>
              <w:jc w:val="center"/>
              <w:rPr>
                <w:color w:val="000000"/>
              </w:rPr>
            </w:pPr>
            <w:r w:rsidRPr="00674B59">
              <w:rPr>
                <w:rFonts w:ascii="Calibri" w:hAnsi="Calibri"/>
                <w:color w:val="000000"/>
              </w:rPr>
              <w:t>5.66E-06</w:t>
            </w:r>
          </w:p>
        </w:tc>
      </w:tr>
      <w:tr w:rsidR="00FD737B"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FD737B" w:rsidRPr="00E705A3" w:rsidRDefault="00FD737B" w:rsidP="002D235F">
            <w:pPr>
              <w:spacing w:before="0"/>
              <w:rPr>
                <w:color w:val="000000"/>
              </w:rPr>
            </w:pPr>
            <w:r w:rsidRPr="00E705A3">
              <w:rPr>
                <w:color w:val="000000"/>
              </w:rPr>
              <w:t>Th-232</w:t>
            </w:r>
          </w:p>
        </w:tc>
        <w:tc>
          <w:tcPr>
            <w:tcW w:w="2667" w:type="dxa"/>
            <w:noWrap/>
            <w:vAlign w:val="center"/>
          </w:tcPr>
          <w:p w:rsidR="00FD737B" w:rsidRPr="00E705A3" w:rsidRDefault="00FD737B"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rsidR="00FD737B" w:rsidRPr="00E705A3" w:rsidRDefault="00FD737B" w:rsidP="00C42F79">
            <w:pPr>
              <w:spacing w:before="0"/>
              <w:jc w:val="center"/>
              <w:rPr>
                <w:color w:val="000000"/>
              </w:rPr>
            </w:pPr>
            <w:r>
              <w:rPr>
                <w:color w:val="000000"/>
              </w:rPr>
              <w:t>2.13</w:t>
            </w:r>
            <w:r w:rsidRPr="00E705A3">
              <w:rPr>
                <w:color w:val="000000"/>
              </w:rPr>
              <w:t>E-0</w:t>
            </w:r>
            <w:r>
              <w:rPr>
                <w:color w:val="000000"/>
              </w:rPr>
              <w:t>1</w:t>
            </w:r>
          </w:p>
        </w:tc>
      </w:tr>
      <w:tr w:rsidR="00FD737B" w:rsidRPr="00E705A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FD737B" w:rsidRPr="00E705A3" w:rsidRDefault="00FD737B" w:rsidP="002D235F">
            <w:pPr>
              <w:spacing w:before="0"/>
              <w:rPr>
                <w:color w:val="000000"/>
              </w:rPr>
            </w:pPr>
            <w:r w:rsidRPr="00E705A3">
              <w:rPr>
                <w:color w:val="000000"/>
              </w:rPr>
              <w:t>Tl-204</w:t>
            </w:r>
          </w:p>
        </w:tc>
        <w:tc>
          <w:tcPr>
            <w:tcW w:w="2667" w:type="dxa"/>
            <w:tcBorders>
              <w:top w:val="none" w:sz="0" w:space="0" w:color="auto"/>
              <w:bottom w:val="none" w:sz="0" w:space="0" w:color="auto"/>
            </w:tcBorders>
            <w:noWrap/>
            <w:vAlign w:val="center"/>
          </w:tcPr>
          <w:p w:rsidR="00FD737B" w:rsidRPr="00E705A3" w:rsidRDefault="00FD737B"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FD737B" w:rsidRPr="00E705A3" w:rsidRDefault="00FD737B" w:rsidP="00C42F79">
            <w:pPr>
              <w:spacing w:before="0"/>
              <w:jc w:val="center"/>
              <w:rPr>
                <w:color w:val="000000"/>
              </w:rPr>
            </w:pPr>
            <w:r>
              <w:rPr>
                <w:color w:val="000000"/>
              </w:rPr>
              <w:t>2.42</w:t>
            </w:r>
            <w:r w:rsidRPr="00E705A3">
              <w:rPr>
                <w:color w:val="000000"/>
              </w:rPr>
              <w:t>E-02</w:t>
            </w:r>
          </w:p>
        </w:tc>
      </w:tr>
      <w:tr w:rsidR="00FD737B" w:rsidRPr="00E705A3"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bottom"/>
          </w:tcPr>
          <w:p w:rsidR="00FD737B" w:rsidRPr="00E705A3" w:rsidRDefault="00FD737B" w:rsidP="002D235F">
            <w:pPr>
              <w:spacing w:before="0"/>
              <w:rPr>
                <w:color w:val="000000"/>
              </w:rPr>
            </w:pPr>
            <w:r w:rsidRPr="00674B59">
              <w:rPr>
                <w:rFonts w:ascii="Calibri" w:hAnsi="Calibri"/>
                <w:color w:val="000000"/>
              </w:rPr>
              <w:t>U(nat)</w:t>
            </w:r>
          </w:p>
        </w:tc>
        <w:tc>
          <w:tcPr>
            <w:tcW w:w="2667" w:type="dxa"/>
            <w:noWrap/>
            <w:vAlign w:val="bottom"/>
          </w:tcPr>
          <w:p w:rsidR="00FD737B" w:rsidRDefault="00FD737B" w:rsidP="00C42F79">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674B59">
              <w:rPr>
                <w:rFonts w:ascii="Calibri" w:hAnsi="Calibri"/>
                <w:color w:val="000000"/>
              </w:rPr>
              <w:t>47</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bottom"/>
          </w:tcPr>
          <w:p w:rsidR="00FD737B" w:rsidRDefault="00FD737B" w:rsidP="00C42F79">
            <w:pPr>
              <w:spacing w:before="0"/>
              <w:jc w:val="center"/>
              <w:rPr>
                <w:color w:val="000000"/>
              </w:rPr>
            </w:pPr>
            <w:r w:rsidRPr="00674B59">
              <w:rPr>
                <w:rFonts w:ascii="Calibri" w:hAnsi="Calibri"/>
                <w:color w:val="000000"/>
              </w:rPr>
              <w:t>1.46E+00</w:t>
            </w:r>
          </w:p>
        </w:tc>
      </w:tr>
      <w:tr w:rsidR="00FD737B" w:rsidRPr="005831B3"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FD737B" w:rsidRPr="00E705A3" w:rsidRDefault="00FD737B" w:rsidP="002D235F">
            <w:pPr>
              <w:spacing w:before="0"/>
              <w:rPr>
                <w:color w:val="000000"/>
              </w:rPr>
            </w:pPr>
            <w:r w:rsidRPr="00E705A3">
              <w:rPr>
                <w:color w:val="000000"/>
              </w:rPr>
              <w:t>U-238</w:t>
            </w:r>
          </w:p>
        </w:tc>
        <w:tc>
          <w:tcPr>
            <w:tcW w:w="2667" w:type="dxa"/>
            <w:tcBorders>
              <w:top w:val="none" w:sz="0" w:space="0" w:color="auto"/>
              <w:bottom w:val="none" w:sz="0" w:space="0" w:color="auto"/>
            </w:tcBorders>
            <w:noWrap/>
            <w:vAlign w:val="center"/>
          </w:tcPr>
          <w:p w:rsidR="00FD737B" w:rsidRPr="00E705A3" w:rsidRDefault="00FD737B" w:rsidP="00C42F79">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rsidR="00FD737B" w:rsidRPr="005831B3" w:rsidRDefault="00FD737B" w:rsidP="00C42F79">
            <w:pPr>
              <w:spacing w:before="0"/>
              <w:jc w:val="center"/>
              <w:rPr>
                <w:color w:val="000000"/>
              </w:rPr>
            </w:pPr>
            <w:r>
              <w:rPr>
                <w:color w:val="000000"/>
              </w:rPr>
              <w:t>1.84</w:t>
            </w:r>
            <w:r w:rsidRPr="00E705A3">
              <w:rPr>
                <w:color w:val="000000"/>
              </w:rPr>
              <w:t>E-0</w:t>
            </w:r>
            <w:r>
              <w:rPr>
                <w:color w:val="000000"/>
              </w:rPr>
              <w:t>1</w:t>
            </w:r>
          </w:p>
        </w:tc>
      </w:tr>
    </w:tbl>
    <w:p w:rsidR="00CB3A2E" w:rsidRPr="007D74FA" w:rsidRDefault="007D74FA" w:rsidP="00C42F79">
      <w:pPr>
        <w:spacing w:before="120"/>
        <w:rPr>
          <w:rFonts w:eastAsia="+mn-ea"/>
        </w:rPr>
      </w:pPr>
      <w:r>
        <w:rPr>
          <w:rFonts w:ascii="Arial" w:hAnsi="Arial" w:cs="Arial"/>
          <w:i/>
        </w:rPr>
        <w:lastRenderedPageBreak/>
        <w:t>*</w:t>
      </w:r>
      <w:r w:rsidR="00B81702">
        <w:rPr>
          <w:rFonts w:ascii="Arial" w:hAnsi="Arial" w:cs="Arial"/>
          <w:i/>
        </w:rPr>
        <w:t>*</w:t>
      </w:r>
      <w:r>
        <w:rPr>
          <w:rFonts w:ascii="Arial" w:hAnsi="Arial" w:cs="Arial"/>
          <w:i/>
        </w:rPr>
        <w:t xml:space="preserve"> </w:t>
      </w:r>
      <w:r w:rsidR="00446C74" w:rsidRPr="00446C74">
        <w:rPr>
          <w:rFonts w:ascii="Arial" w:hAnsi="Arial" w:cs="Arial"/>
        </w:rPr>
        <w:t>I</w:t>
      </w:r>
      <w:r w:rsidR="004C2872" w:rsidRPr="007D74FA">
        <w:rPr>
          <w:rFonts w:eastAsia="+mn-ea"/>
        </w:rPr>
        <w:t>ncreased reporting of sources held in storage pending disposal accounts for the changes</w:t>
      </w:r>
      <w:r>
        <w:rPr>
          <w:rFonts w:eastAsia="+mn-ea"/>
        </w:rPr>
        <w:t xml:space="preserve"> since the 201</w:t>
      </w:r>
      <w:r w:rsidR="00A8286F">
        <w:rPr>
          <w:rFonts w:eastAsia="+mn-ea"/>
        </w:rPr>
        <w:t>4</w:t>
      </w:r>
      <w:r>
        <w:rPr>
          <w:rFonts w:eastAsia="+mn-ea"/>
        </w:rPr>
        <w:t xml:space="preserve"> </w:t>
      </w:r>
      <w:r w:rsidR="00446C74">
        <w:rPr>
          <w:rFonts w:eastAsia="+mn-ea"/>
        </w:rPr>
        <w:t xml:space="preserve">National </w:t>
      </w:r>
      <w:r>
        <w:rPr>
          <w:rFonts w:eastAsia="+mn-ea"/>
        </w:rPr>
        <w:t>Report to the Joint Convention</w:t>
      </w:r>
      <w:r w:rsidR="004C2872" w:rsidRPr="007D74FA">
        <w:rPr>
          <w:rFonts w:eastAsia="+mn-ea"/>
        </w:rPr>
        <w:t>.</w:t>
      </w:r>
    </w:p>
    <w:p w:rsidR="00710FAE" w:rsidRDefault="00710FAE" w:rsidP="000001C0"/>
    <w:p w:rsidR="000D7E1A" w:rsidRPr="00A54184" w:rsidRDefault="000D7E1A" w:rsidP="00DD1BCC">
      <w:pPr>
        <w:pStyle w:val="TOCHeading"/>
        <w:rPr>
          <w:i/>
          <w:lang w:val="en-AU"/>
        </w:rPr>
      </w:pPr>
      <w:r w:rsidRPr="00637BCC">
        <w:rPr>
          <w:lang w:val="en-AU"/>
        </w:rPr>
        <w:br w:type="page"/>
      </w:r>
      <w:r w:rsidRPr="00637BCC">
        <w:rPr>
          <w:lang w:val="en-AU"/>
        </w:rPr>
        <w:lastRenderedPageBreak/>
        <w:t>Inventory of disused sealed sources disposed of at Mt Walton East Intractable Waste Disposal Facility, Western Australia</w:t>
      </w:r>
    </w:p>
    <w:p w:rsidR="00C42F79" w:rsidRPr="00C42F79" w:rsidRDefault="00C42F79" w:rsidP="00710FAE">
      <w:pPr>
        <w:pStyle w:val="TableNormal1"/>
        <w:tabs>
          <w:tab w:val="left" w:pos="3131"/>
          <w:tab w:val="left" w:pos="5495"/>
        </w:tabs>
        <w:ind w:left="91"/>
        <w:rPr>
          <w:i/>
        </w:rPr>
      </w:pPr>
      <w:r w:rsidRPr="00C42F79">
        <w:rPr>
          <w:b/>
          <w:i/>
        </w:rPr>
        <w:t>Activity Reference Date</w:t>
      </w:r>
      <w:r w:rsidRPr="00C42F79">
        <w:rPr>
          <w:i/>
        </w:rPr>
        <w:t>:  1/07/2011</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0D7E1A" w:rsidRPr="00F32085"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single" w:sz="4" w:space="0" w:color="FFFFFF" w:themeColor="background1"/>
            </w:tcBorders>
            <w:shd w:val="clear" w:color="auto" w:fill="4E1C74"/>
            <w:noWrap/>
          </w:tcPr>
          <w:p w:rsidR="000D7E1A" w:rsidRPr="008A1D50" w:rsidRDefault="000D7E1A" w:rsidP="00710FAE">
            <w:pPr>
              <w:pStyle w:val="TableNormal1"/>
              <w:rPr>
                <w:b w:val="0"/>
                <w:i/>
              </w:rPr>
            </w:pPr>
            <w:r w:rsidRPr="008A1D50">
              <w:rPr>
                <w:i/>
              </w:rPr>
              <w:t>Radionuclide</w:t>
            </w:r>
          </w:p>
        </w:tc>
        <w:tc>
          <w:tcPr>
            <w:tcW w:w="2667" w:type="dxa"/>
            <w:tcBorders>
              <w:left w:val="single" w:sz="4" w:space="0" w:color="FFFFFF" w:themeColor="background1"/>
              <w:right w:val="single" w:sz="4" w:space="0" w:color="FFFFFF" w:themeColor="background1"/>
            </w:tcBorders>
            <w:shd w:val="clear" w:color="auto" w:fill="4E1C74"/>
            <w:noWrap/>
          </w:tcPr>
          <w:p w:rsidR="000D7E1A" w:rsidRPr="008A1D50" w:rsidRDefault="000D7E1A" w:rsidP="00C42F79">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r w:rsidR="00B81702" w:rsidRPr="008A1D50">
              <w:rPr>
                <w:i/>
              </w:rPr>
              <w:t>**</w:t>
            </w:r>
            <w:r w:rsidRPr="008A1D50">
              <w:rPr>
                <w:i/>
              </w:rPr>
              <w:t>*</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single" w:sz="4" w:space="0" w:color="FFFFFF" w:themeColor="background1"/>
              <w:right w:val="none" w:sz="0" w:space="0" w:color="auto"/>
            </w:tcBorders>
            <w:shd w:val="clear" w:color="auto" w:fill="4E1C74"/>
            <w:noWrap/>
          </w:tcPr>
          <w:p w:rsidR="000D7E1A" w:rsidRPr="008A1D50" w:rsidRDefault="000D7E1A" w:rsidP="00C42F79">
            <w:pPr>
              <w:pStyle w:val="TableNormal1"/>
              <w:jc w:val="center"/>
              <w:rPr>
                <w:b w:val="0"/>
                <w:i/>
              </w:rPr>
            </w:pPr>
            <w:r w:rsidRPr="008A1D50">
              <w:rPr>
                <w:i/>
              </w:rPr>
              <w:t>Total Activity (GBq)</w:t>
            </w:r>
          </w:p>
        </w:tc>
      </w:tr>
      <w:tr w:rsidR="000D7E1A"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D7E1A" w:rsidRPr="00710FAE" w:rsidRDefault="000D7E1A" w:rsidP="00710FAE">
            <w:pPr>
              <w:pStyle w:val="TableNormal1"/>
            </w:pPr>
            <w:r w:rsidRPr="00710FAE">
              <w:t>Am-241</w:t>
            </w:r>
          </w:p>
        </w:tc>
        <w:tc>
          <w:tcPr>
            <w:tcW w:w="2667" w:type="dxa"/>
            <w:tcBorders>
              <w:top w:val="none" w:sz="0" w:space="0" w:color="auto"/>
              <w:bottom w:val="none" w:sz="0" w:space="0" w:color="auto"/>
            </w:tcBorders>
            <w:noWrap/>
          </w:tcPr>
          <w:p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2732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rsidR="000D7E1A" w:rsidRPr="00710FAE" w:rsidRDefault="000D7E1A" w:rsidP="00C42F79">
            <w:pPr>
              <w:pStyle w:val="TableNormal1"/>
              <w:jc w:val="center"/>
            </w:pPr>
            <w:r w:rsidRPr="00710FAE">
              <w:t>7.4E+01</w:t>
            </w:r>
          </w:p>
        </w:tc>
      </w:tr>
      <w:tr w:rsidR="000D7E1A"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D7E1A" w:rsidRPr="00710FAE" w:rsidRDefault="000D7E1A" w:rsidP="00710FAE">
            <w:pPr>
              <w:pStyle w:val="TableNormal1"/>
            </w:pPr>
            <w:r w:rsidRPr="00710FAE">
              <w:t>Am-241/Be</w:t>
            </w:r>
          </w:p>
        </w:tc>
        <w:tc>
          <w:tcPr>
            <w:tcW w:w="2667" w:type="dxa"/>
            <w:noWrap/>
          </w:tcPr>
          <w:p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rsidR="000D7E1A" w:rsidRPr="00710FAE" w:rsidRDefault="000D7E1A" w:rsidP="00C42F79">
            <w:pPr>
              <w:pStyle w:val="TableNormal1"/>
              <w:jc w:val="center"/>
            </w:pPr>
            <w:r w:rsidRPr="00710FAE">
              <w:t>8.2E+00</w:t>
            </w:r>
          </w:p>
        </w:tc>
      </w:tr>
      <w:tr w:rsidR="000D7E1A"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D7E1A" w:rsidRPr="00710FAE" w:rsidRDefault="000D7E1A" w:rsidP="00710FAE">
            <w:pPr>
              <w:pStyle w:val="TableNormal1"/>
            </w:pPr>
            <w:r w:rsidRPr="00710FAE">
              <w:t>Ba-133</w:t>
            </w:r>
          </w:p>
        </w:tc>
        <w:tc>
          <w:tcPr>
            <w:tcW w:w="2667" w:type="dxa"/>
            <w:tcBorders>
              <w:top w:val="none" w:sz="0" w:space="0" w:color="auto"/>
              <w:bottom w:val="none" w:sz="0" w:space="0" w:color="auto"/>
            </w:tcBorders>
            <w:noWrap/>
          </w:tcPr>
          <w:p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rsidR="000D7E1A" w:rsidRPr="00710FAE" w:rsidRDefault="000D7E1A" w:rsidP="00C42F79">
            <w:pPr>
              <w:pStyle w:val="TableNormal1"/>
              <w:jc w:val="center"/>
            </w:pPr>
            <w:r w:rsidRPr="00710FAE">
              <w:t>3.5E-02</w:t>
            </w:r>
          </w:p>
        </w:tc>
      </w:tr>
      <w:tr w:rsidR="000D7E1A"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D7E1A" w:rsidRPr="00286E79" w:rsidRDefault="000D7E1A" w:rsidP="00710FAE">
            <w:pPr>
              <w:pStyle w:val="TableNormal1"/>
              <w:rPr>
                <w:rFonts w:eastAsia="Times New Roman"/>
              </w:rPr>
            </w:pPr>
            <w:r w:rsidRPr="00286E79">
              <w:t>C-14</w:t>
            </w:r>
          </w:p>
        </w:tc>
        <w:tc>
          <w:tcPr>
            <w:tcW w:w="2667" w:type="dxa"/>
            <w:noWrap/>
          </w:tcPr>
          <w:p w:rsidR="000D7E1A" w:rsidRPr="00286E79"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286E79">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rsidR="000D7E1A" w:rsidRPr="00286E79" w:rsidRDefault="000D7E1A" w:rsidP="00C42F79">
            <w:pPr>
              <w:pStyle w:val="TableNormal1"/>
              <w:jc w:val="center"/>
              <w:rPr>
                <w:rFonts w:eastAsia="Times New Roman"/>
              </w:rPr>
            </w:pPr>
            <w:r w:rsidRPr="00286E79">
              <w:t>8.3E-03</w:t>
            </w:r>
          </w:p>
        </w:tc>
      </w:tr>
      <w:tr w:rsidR="000D7E1A"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D7E1A" w:rsidRPr="00710FAE" w:rsidRDefault="000D7E1A" w:rsidP="00710FAE">
            <w:pPr>
              <w:pStyle w:val="TableNormal1"/>
            </w:pPr>
            <w:r w:rsidRPr="00710FAE">
              <w:t>Cf-252</w:t>
            </w:r>
          </w:p>
        </w:tc>
        <w:tc>
          <w:tcPr>
            <w:tcW w:w="2667" w:type="dxa"/>
            <w:tcBorders>
              <w:top w:val="none" w:sz="0" w:space="0" w:color="auto"/>
              <w:bottom w:val="none" w:sz="0" w:space="0" w:color="auto"/>
            </w:tcBorders>
            <w:noWrap/>
          </w:tcPr>
          <w:p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rsidR="000D7E1A" w:rsidRPr="00710FAE" w:rsidRDefault="000D7E1A" w:rsidP="00C42F79">
            <w:pPr>
              <w:pStyle w:val="TableNormal1"/>
              <w:jc w:val="center"/>
            </w:pPr>
            <w:r w:rsidRPr="00710FAE">
              <w:t>6.4E-04</w:t>
            </w:r>
          </w:p>
        </w:tc>
      </w:tr>
      <w:tr w:rsidR="000D7E1A"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D7E1A" w:rsidRPr="00710FAE" w:rsidRDefault="000D7E1A" w:rsidP="00710FAE">
            <w:pPr>
              <w:pStyle w:val="TableNormal1"/>
            </w:pPr>
            <w:r w:rsidRPr="00710FAE">
              <w:t>Co-60</w:t>
            </w:r>
          </w:p>
        </w:tc>
        <w:tc>
          <w:tcPr>
            <w:tcW w:w="2667" w:type="dxa"/>
            <w:noWrap/>
          </w:tcPr>
          <w:p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55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rsidR="000D7E1A" w:rsidRPr="00710FAE" w:rsidRDefault="000D7E1A" w:rsidP="00C42F79">
            <w:pPr>
              <w:pStyle w:val="TableNormal1"/>
              <w:jc w:val="center"/>
            </w:pPr>
            <w:r w:rsidRPr="00710FAE">
              <w:t>2.3E+00</w:t>
            </w:r>
          </w:p>
        </w:tc>
      </w:tr>
      <w:tr w:rsidR="000D7E1A"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D7E1A" w:rsidRPr="00710FAE" w:rsidRDefault="000D7E1A" w:rsidP="00710FAE">
            <w:pPr>
              <w:pStyle w:val="TableNormal1"/>
            </w:pPr>
            <w:r w:rsidRPr="00710FAE">
              <w:t>Cs-137</w:t>
            </w:r>
          </w:p>
        </w:tc>
        <w:tc>
          <w:tcPr>
            <w:tcW w:w="2667" w:type="dxa"/>
            <w:tcBorders>
              <w:top w:val="none" w:sz="0" w:space="0" w:color="auto"/>
              <w:bottom w:val="none" w:sz="0" w:space="0" w:color="auto"/>
            </w:tcBorders>
            <w:noWrap/>
          </w:tcPr>
          <w:p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142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rsidR="000D7E1A" w:rsidRPr="00710FAE" w:rsidRDefault="000D7E1A" w:rsidP="00C42F79">
            <w:pPr>
              <w:pStyle w:val="TableNormal1"/>
              <w:jc w:val="center"/>
            </w:pPr>
            <w:r w:rsidRPr="00710FAE">
              <w:t>2.6E+02</w:t>
            </w:r>
          </w:p>
        </w:tc>
      </w:tr>
      <w:tr w:rsidR="000D7E1A"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D7E1A" w:rsidRPr="00710FAE" w:rsidRDefault="000D7E1A" w:rsidP="00710FAE">
            <w:pPr>
              <w:pStyle w:val="TableNormal1"/>
            </w:pPr>
            <w:r w:rsidRPr="00710FAE">
              <w:t>H-3</w:t>
            </w:r>
          </w:p>
        </w:tc>
        <w:tc>
          <w:tcPr>
            <w:tcW w:w="2667" w:type="dxa"/>
            <w:noWrap/>
          </w:tcPr>
          <w:p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2810</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rsidR="000D7E1A" w:rsidRPr="00710FAE" w:rsidRDefault="000D7E1A" w:rsidP="00C42F79">
            <w:pPr>
              <w:pStyle w:val="TableNormal1"/>
              <w:jc w:val="center"/>
            </w:pPr>
            <w:r w:rsidRPr="00710FAE">
              <w:t>4.4E+05</w:t>
            </w:r>
          </w:p>
        </w:tc>
      </w:tr>
      <w:tr w:rsidR="000D7E1A"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D7E1A" w:rsidRPr="00710FAE" w:rsidRDefault="000D7E1A" w:rsidP="00710FAE">
            <w:pPr>
              <w:pStyle w:val="TableNormal1"/>
            </w:pPr>
            <w:r w:rsidRPr="00710FAE">
              <w:t>Ni-63</w:t>
            </w:r>
          </w:p>
        </w:tc>
        <w:tc>
          <w:tcPr>
            <w:tcW w:w="2667" w:type="dxa"/>
            <w:tcBorders>
              <w:top w:val="none" w:sz="0" w:space="0" w:color="auto"/>
              <w:bottom w:val="none" w:sz="0" w:space="0" w:color="auto"/>
            </w:tcBorders>
            <w:noWrap/>
          </w:tcPr>
          <w:p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rsidR="000D7E1A" w:rsidRPr="00710FAE" w:rsidRDefault="000D7E1A" w:rsidP="00C42F79">
            <w:pPr>
              <w:pStyle w:val="TableNormal1"/>
              <w:jc w:val="center"/>
            </w:pPr>
            <w:r w:rsidRPr="00710FAE">
              <w:t>1.5E+00</w:t>
            </w:r>
          </w:p>
        </w:tc>
      </w:tr>
      <w:tr w:rsidR="000D7E1A"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D7E1A" w:rsidRPr="00710FAE" w:rsidRDefault="000D7E1A" w:rsidP="00710FAE">
            <w:pPr>
              <w:pStyle w:val="TableNormal1"/>
            </w:pPr>
            <w:r w:rsidRPr="00710FAE">
              <w:t>Ra-226</w:t>
            </w:r>
          </w:p>
        </w:tc>
        <w:tc>
          <w:tcPr>
            <w:tcW w:w="2667" w:type="dxa"/>
            <w:noWrap/>
          </w:tcPr>
          <w:p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21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rsidR="000D7E1A" w:rsidRPr="00710FAE" w:rsidRDefault="000D7E1A" w:rsidP="00C42F79">
            <w:pPr>
              <w:pStyle w:val="TableNormal1"/>
              <w:jc w:val="center"/>
            </w:pPr>
            <w:r w:rsidRPr="00710FAE">
              <w:t>5.8E+00</w:t>
            </w:r>
          </w:p>
        </w:tc>
      </w:tr>
      <w:tr w:rsidR="000D7E1A"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D7E1A" w:rsidRPr="00710FAE" w:rsidRDefault="000D7E1A" w:rsidP="00710FAE">
            <w:pPr>
              <w:pStyle w:val="TableNormal1"/>
            </w:pPr>
            <w:r w:rsidRPr="00710FAE">
              <w:t>Ra-226/Be</w:t>
            </w:r>
          </w:p>
        </w:tc>
        <w:tc>
          <w:tcPr>
            <w:tcW w:w="2667" w:type="dxa"/>
            <w:tcBorders>
              <w:top w:val="none" w:sz="0" w:space="0" w:color="auto"/>
              <w:bottom w:val="none" w:sz="0" w:space="0" w:color="auto"/>
            </w:tcBorders>
            <w:noWrap/>
          </w:tcPr>
          <w:p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rsidR="000D7E1A" w:rsidRPr="00710FAE" w:rsidRDefault="000D7E1A" w:rsidP="00C42F79">
            <w:pPr>
              <w:pStyle w:val="TableNormal1"/>
              <w:jc w:val="center"/>
            </w:pPr>
            <w:r w:rsidRPr="00710FAE">
              <w:t>5.7E-01</w:t>
            </w:r>
          </w:p>
        </w:tc>
      </w:tr>
      <w:tr w:rsidR="000D7E1A"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rsidR="000D7E1A" w:rsidRPr="00710FAE" w:rsidRDefault="000D7E1A" w:rsidP="00710FAE">
            <w:pPr>
              <w:pStyle w:val="TableNormal1"/>
            </w:pPr>
            <w:r w:rsidRPr="00710FAE">
              <w:t>Sr-90</w:t>
            </w:r>
          </w:p>
        </w:tc>
        <w:tc>
          <w:tcPr>
            <w:tcW w:w="2667" w:type="dxa"/>
            <w:noWrap/>
          </w:tcPr>
          <w:p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12</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rsidR="000D7E1A" w:rsidRPr="00710FAE" w:rsidRDefault="000D7E1A" w:rsidP="00C42F79">
            <w:pPr>
              <w:pStyle w:val="TableNormal1"/>
              <w:jc w:val="center"/>
            </w:pPr>
            <w:r w:rsidRPr="00710FAE">
              <w:t>3.5E+00</w:t>
            </w:r>
          </w:p>
        </w:tc>
      </w:tr>
      <w:tr w:rsidR="000D7E1A"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rsidR="000D7E1A" w:rsidRPr="00710FAE" w:rsidRDefault="000D7E1A" w:rsidP="00710FAE">
            <w:pPr>
              <w:pStyle w:val="TableNormal1"/>
            </w:pPr>
            <w:r w:rsidRPr="00710FAE">
              <w:t>Th-232</w:t>
            </w:r>
          </w:p>
        </w:tc>
        <w:tc>
          <w:tcPr>
            <w:tcW w:w="2667" w:type="dxa"/>
            <w:tcBorders>
              <w:top w:val="none" w:sz="0" w:space="0" w:color="auto"/>
              <w:bottom w:val="none" w:sz="0" w:space="0" w:color="auto"/>
            </w:tcBorders>
            <w:noWrap/>
          </w:tcPr>
          <w:p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rsidR="000D7E1A" w:rsidRPr="00710FAE" w:rsidRDefault="000D7E1A" w:rsidP="00C42F79">
            <w:pPr>
              <w:pStyle w:val="TableNormal1"/>
              <w:jc w:val="center"/>
            </w:pPr>
            <w:r w:rsidRPr="00710FAE">
              <w:t>1.2E-02</w:t>
            </w:r>
          </w:p>
        </w:tc>
      </w:tr>
      <w:tr w:rsidR="000D7E1A"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bottom w:val="none" w:sz="0" w:space="0" w:color="auto"/>
              <w:right w:val="none" w:sz="0" w:space="0" w:color="auto"/>
            </w:tcBorders>
            <w:noWrap/>
          </w:tcPr>
          <w:p w:rsidR="000D7E1A" w:rsidRPr="00710FAE" w:rsidRDefault="000D7E1A" w:rsidP="00710FAE">
            <w:pPr>
              <w:pStyle w:val="TableNormal1"/>
            </w:pPr>
            <w:r w:rsidRPr="00710FAE">
              <w:t>Tl-204</w:t>
            </w:r>
          </w:p>
        </w:tc>
        <w:tc>
          <w:tcPr>
            <w:tcW w:w="2667" w:type="dxa"/>
            <w:noWrap/>
          </w:tcPr>
          <w:p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bottom w:val="none" w:sz="0" w:space="0" w:color="auto"/>
              <w:right w:val="none" w:sz="0" w:space="0" w:color="auto"/>
            </w:tcBorders>
            <w:noWrap/>
          </w:tcPr>
          <w:p w:rsidR="000D7E1A" w:rsidRPr="00710FAE" w:rsidRDefault="000D7E1A" w:rsidP="00C42F79">
            <w:pPr>
              <w:pStyle w:val="TableNormal1"/>
              <w:jc w:val="center"/>
            </w:pPr>
            <w:r w:rsidRPr="00710FAE">
              <w:t>1.1E-02</w:t>
            </w:r>
          </w:p>
        </w:tc>
      </w:tr>
    </w:tbl>
    <w:p w:rsidR="00506FB8" w:rsidRDefault="00506FB8" w:rsidP="00C42F79">
      <w:pPr>
        <w:spacing w:after="240"/>
      </w:pPr>
    </w:p>
    <w:p w:rsidR="000D7E1A" w:rsidRDefault="00880992" w:rsidP="00C42F79">
      <w:pPr>
        <w:spacing w:after="240"/>
      </w:pPr>
      <w:r w:rsidRPr="00286E79">
        <w:t>In addition, 25 sources containing combinations of the following radionuclides:</w:t>
      </w:r>
    </w:p>
    <w:tbl>
      <w:tblPr>
        <w:tblStyle w:val="LightList-Accent1"/>
        <w:tblW w:w="5636"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110"/>
        <w:gridCol w:w="3526"/>
      </w:tblGrid>
      <w:tr w:rsidR="00C42F79" w:rsidRPr="00286E79"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right w:val="single" w:sz="4" w:space="0" w:color="FFFFFF" w:themeColor="background1"/>
            </w:tcBorders>
            <w:shd w:val="clear" w:color="auto" w:fill="4E1C74"/>
            <w:noWrap/>
          </w:tcPr>
          <w:p w:rsidR="00C42F79" w:rsidRPr="008A1D50" w:rsidRDefault="00C42F79" w:rsidP="00710FAE">
            <w:pPr>
              <w:pStyle w:val="TableNormal1"/>
              <w:rPr>
                <w:i/>
              </w:rPr>
            </w:pPr>
            <w:r w:rsidRPr="008A1D50">
              <w:rPr>
                <w:i/>
              </w:rPr>
              <w:t>Radionuclide</w:t>
            </w:r>
          </w:p>
        </w:tc>
        <w:tc>
          <w:tcPr>
            <w:tcW w:w="3526" w:type="dxa"/>
            <w:tcBorders>
              <w:left w:val="single" w:sz="4" w:space="0" w:color="FFFFFF" w:themeColor="background1"/>
            </w:tcBorders>
            <w:shd w:val="clear" w:color="auto" w:fill="4E1C74"/>
            <w:noWrap/>
          </w:tcPr>
          <w:p w:rsidR="00C42F79" w:rsidRPr="008A1D50" w:rsidRDefault="00C42F79" w:rsidP="000E7DA9">
            <w:pPr>
              <w:pStyle w:val="TableNormal1"/>
              <w:jc w:val="center"/>
              <w:cnfStyle w:val="100000000000" w:firstRow="1" w:lastRow="0" w:firstColumn="0" w:lastColumn="0" w:oddVBand="0" w:evenVBand="0" w:oddHBand="0" w:evenHBand="0" w:firstRowFirstColumn="0" w:firstRowLastColumn="0" w:lastRowFirstColumn="0" w:lastRowLastColumn="0"/>
              <w:rPr>
                <w:i/>
              </w:rPr>
            </w:pPr>
            <w:r w:rsidRPr="008A1D50">
              <w:rPr>
                <w:i/>
              </w:rPr>
              <w:t xml:space="preserve">Total </w:t>
            </w:r>
            <w:r w:rsidR="000E7DA9" w:rsidRPr="008A1D50">
              <w:rPr>
                <w:i/>
              </w:rPr>
              <w:t xml:space="preserve">Combined </w:t>
            </w:r>
            <w:r w:rsidRPr="008A1D50">
              <w:rPr>
                <w:i/>
              </w:rPr>
              <w:t>Activity (GBq)</w:t>
            </w:r>
          </w:p>
        </w:tc>
      </w:tr>
      <w:tr w:rsidR="00C42F79"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bottom w:val="none" w:sz="0" w:space="0" w:color="auto"/>
              <w:right w:val="none" w:sz="0" w:space="0" w:color="auto"/>
            </w:tcBorders>
            <w:noWrap/>
          </w:tcPr>
          <w:p w:rsidR="00C42F79" w:rsidRPr="00710FAE" w:rsidRDefault="00C42F79" w:rsidP="00710FAE">
            <w:pPr>
              <w:pStyle w:val="TableNormal1"/>
            </w:pPr>
            <w:r w:rsidRPr="00710FAE">
              <w:t>Am-241</w:t>
            </w:r>
          </w:p>
        </w:tc>
        <w:tc>
          <w:tcPr>
            <w:tcW w:w="3526" w:type="dxa"/>
            <w:tcBorders>
              <w:top w:val="none" w:sz="0" w:space="0" w:color="auto"/>
              <w:bottom w:val="none" w:sz="0" w:space="0" w:color="auto"/>
              <w:right w:val="none" w:sz="0" w:space="0" w:color="auto"/>
            </w:tcBorders>
            <w:noWrap/>
          </w:tcPr>
          <w:p w:rsidR="00C42F79" w:rsidRPr="00710FAE" w:rsidRDefault="00C42F79"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8.3E+00</w:t>
            </w:r>
          </w:p>
        </w:tc>
      </w:tr>
      <w:tr w:rsidR="00C42F79"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left w:val="none" w:sz="0" w:space="0" w:color="auto"/>
              <w:right w:val="none" w:sz="0" w:space="0" w:color="auto"/>
            </w:tcBorders>
            <w:noWrap/>
          </w:tcPr>
          <w:p w:rsidR="00C42F79" w:rsidRPr="00710FAE" w:rsidRDefault="00C42F79" w:rsidP="00710FAE">
            <w:pPr>
              <w:pStyle w:val="TableNormal1"/>
            </w:pPr>
            <w:r w:rsidRPr="00710FAE">
              <w:t>C-14</w:t>
            </w:r>
          </w:p>
        </w:tc>
        <w:tc>
          <w:tcPr>
            <w:tcW w:w="3526" w:type="dxa"/>
            <w:noWrap/>
          </w:tcPr>
          <w:p w:rsidR="00C42F79" w:rsidRPr="00710FAE" w:rsidRDefault="00C42F79"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7.0E-06</w:t>
            </w:r>
          </w:p>
        </w:tc>
      </w:tr>
      <w:tr w:rsidR="00C42F79"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bottom w:val="none" w:sz="0" w:space="0" w:color="auto"/>
              <w:right w:val="none" w:sz="0" w:space="0" w:color="auto"/>
            </w:tcBorders>
            <w:noWrap/>
          </w:tcPr>
          <w:p w:rsidR="00C42F79" w:rsidRPr="00710FAE" w:rsidRDefault="00C42F79" w:rsidP="00710FAE">
            <w:pPr>
              <w:pStyle w:val="TableNormal1"/>
            </w:pPr>
            <w:r w:rsidRPr="00710FAE">
              <w:t>Co-60</w:t>
            </w:r>
          </w:p>
        </w:tc>
        <w:tc>
          <w:tcPr>
            <w:tcW w:w="3526" w:type="dxa"/>
            <w:tcBorders>
              <w:top w:val="none" w:sz="0" w:space="0" w:color="auto"/>
              <w:bottom w:val="none" w:sz="0" w:space="0" w:color="auto"/>
              <w:right w:val="none" w:sz="0" w:space="0" w:color="auto"/>
            </w:tcBorders>
            <w:noWrap/>
          </w:tcPr>
          <w:p w:rsidR="00C42F79" w:rsidRPr="00710FAE" w:rsidRDefault="00C42F79"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1.1E+01</w:t>
            </w:r>
          </w:p>
        </w:tc>
      </w:tr>
      <w:tr w:rsidR="00C42F79"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left w:val="none" w:sz="0" w:space="0" w:color="auto"/>
              <w:right w:val="none" w:sz="0" w:space="0" w:color="auto"/>
            </w:tcBorders>
            <w:noWrap/>
          </w:tcPr>
          <w:p w:rsidR="00C42F79" w:rsidRPr="00710FAE" w:rsidRDefault="00C42F79" w:rsidP="00710FAE">
            <w:pPr>
              <w:pStyle w:val="TableNormal1"/>
            </w:pPr>
            <w:r w:rsidRPr="00710FAE">
              <w:t>Cs-137</w:t>
            </w:r>
          </w:p>
        </w:tc>
        <w:tc>
          <w:tcPr>
            <w:tcW w:w="3526" w:type="dxa"/>
            <w:noWrap/>
          </w:tcPr>
          <w:p w:rsidR="00C42F79" w:rsidRPr="00710FAE" w:rsidRDefault="00C42F79"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6.1E+01</w:t>
            </w:r>
          </w:p>
        </w:tc>
      </w:tr>
      <w:tr w:rsidR="00C42F79"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bottom w:val="none" w:sz="0" w:space="0" w:color="auto"/>
              <w:right w:val="none" w:sz="0" w:space="0" w:color="auto"/>
            </w:tcBorders>
            <w:noWrap/>
          </w:tcPr>
          <w:p w:rsidR="00C42F79" w:rsidRPr="00710FAE" w:rsidRDefault="00C42F79" w:rsidP="00710FAE">
            <w:pPr>
              <w:pStyle w:val="TableNormal1"/>
            </w:pPr>
            <w:r w:rsidRPr="00710FAE">
              <w:t>H-3</w:t>
            </w:r>
          </w:p>
        </w:tc>
        <w:tc>
          <w:tcPr>
            <w:tcW w:w="3526" w:type="dxa"/>
            <w:tcBorders>
              <w:top w:val="none" w:sz="0" w:space="0" w:color="auto"/>
              <w:bottom w:val="none" w:sz="0" w:space="0" w:color="auto"/>
              <w:right w:val="none" w:sz="0" w:space="0" w:color="auto"/>
            </w:tcBorders>
            <w:noWrap/>
          </w:tcPr>
          <w:p w:rsidR="00C42F79" w:rsidRPr="00710FAE" w:rsidRDefault="00C42F79"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6.3E+03</w:t>
            </w:r>
          </w:p>
        </w:tc>
      </w:tr>
      <w:tr w:rsidR="00C42F79"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left w:val="none" w:sz="0" w:space="0" w:color="auto"/>
              <w:right w:val="none" w:sz="0" w:space="0" w:color="auto"/>
            </w:tcBorders>
            <w:noWrap/>
          </w:tcPr>
          <w:p w:rsidR="00C42F79" w:rsidRPr="00710FAE" w:rsidRDefault="00C42F79" w:rsidP="00710FAE">
            <w:pPr>
              <w:pStyle w:val="TableNormal1"/>
            </w:pPr>
            <w:r w:rsidRPr="00710FAE">
              <w:t>Ra-226</w:t>
            </w:r>
          </w:p>
        </w:tc>
        <w:tc>
          <w:tcPr>
            <w:tcW w:w="3526" w:type="dxa"/>
            <w:noWrap/>
          </w:tcPr>
          <w:p w:rsidR="00C42F79" w:rsidRPr="00710FAE" w:rsidRDefault="00C42F79"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9.2E-02</w:t>
            </w:r>
          </w:p>
        </w:tc>
      </w:tr>
      <w:tr w:rsidR="00C42F79" w:rsidRPr="00286E79"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bottom w:val="none" w:sz="0" w:space="0" w:color="auto"/>
              <w:right w:val="none" w:sz="0" w:space="0" w:color="auto"/>
            </w:tcBorders>
            <w:noWrap/>
          </w:tcPr>
          <w:p w:rsidR="00C42F79" w:rsidRPr="00710FAE" w:rsidRDefault="00C42F79" w:rsidP="00710FAE">
            <w:pPr>
              <w:pStyle w:val="TableNormal1"/>
            </w:pPr>
            <w:r w:rsidRPr="00710FAE">
              <w:t>Sr-90</w:t>
            </w:r>
          </w:p>
        </w:tc>
        <w:tc>
          <w:tcPr>
            <w:tcW w:w="3526" w:type="dxa"/>
            <w:tcBorders>
              <w:top w:val="none" w:sz="0" w:space="0" w:color="auto"/>
              <w:bottom w:val="none" w:sz="0" w:space="0" w:color="auto"/>
              <w:right w:val="none" w:sz="0" w:space="0" w:color="auto"/>
            </w:tcBorders>
            <w:noWrap/>
          </w:tcPr>
          <w:p w:rsidR="00C42F79" w:rsidRPr="00710FAE" w:rsidRDefault="00C42F79"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2.2E-05</w:t>
            </w:r>
          </w:p>
        </w:tc>
      </w:tr>
      <w:tr w:rsidR="00C42F79" w:rsidRPr="00286E79"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left w:val="none" w:sz="0" w:space="0" w:color="auto"/>
              <w:bottom w:val="none" w:sz="0" w:space="0" w:color="auto"/>
              <w:right w:val="none" w:sz="0" w:space="0" w:color="auto"/>
            </w:tcBorders>
            <w:noWrap/>
          </w:tcPr>
          <w:p w:rsidR="00C42F79" w:rsidRPr="00710FAE" w:rsidRDefault="00C42F79" w:rsidP="00710FAE">
            <w:pPr>
              <w:pStyle w:val="TableNormal1"/>
            </w:pPr>
            <w:r w:rsidRPr="00710FAE">
              <w:t>Tl-204</w:t>
            </w:r>
          </w:p>
        </w:tc>
        <w:tc>
          <w:tcPr>
            <w:tcW w:w="3526" w:type="dxa"/>
            <w:noWrap/>
          </w:tcPr>
          <w:p w:rsidR="00C42F79" w:rsidRPr="00710FAE" w:rsidRDefault="00C42F79"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5.9E-06</w:t>
            </w:r>
          </w:p>
        </w:tc>
      </w:tr>
    </w:tbl>
    <w:p w:rsidR="000D7E1A" w:rsidRDefault="00863C0A" w:rsidP="00710FAE">
      <w:r>
        <w:lastRenderedPageBreak/>
        <w:t>**</w:t>
      </w:r>
      <w:r w:rsidR="000D7E1A">
        <w:t>*The records that are available for more recent disposal campaigns are more detailed than those for earlier campaigns.</w:t>
      </w:r>
    </w:p>
    <w:p w:rsidR="000D7E1A" w:rsidRPr="00A54184" w:rsidRDefault="000D7E1A" w:rsidP="006759B4">
      <w:pPr>
        <w:pStyle w:val="TOCHeading"/>
        <w:rPr>
          <w:i/>
          <w:lang w:val="en-AU"/>
        </w:rPr>
      </w:pPr>
      <w:r w:rsidRPr="00446C74">
        <w:rPr>
          <w:lang w:val="en-AU"/>
        </w:rPr>
        <w:br w:type="page"/>
      </w:r>
      <w:r w:rsidRPr="00446C74">
        <w:rPr>
          <w:lang w:val="en-AU"/>
        </w:rPr>
        <w:lastRenderedPageBreak/>
        <w:t>Inventory of unsealed radioactive waste:</w:t>
      </w:r>
    </w:p>
    <w:p w:rsidR="000E7DA9" w:rsidRPr="00446C74" w:rsidRDefault="000E7DA9" w:rsidP="000E7DA9">
      <w:pPr>
        <w:spacing w:before="0" w:after="120"/>
        <w:rPr>
          <w:color w:val="000000"/>
        </w:rPr>
      </w:pPr>
      <w:r w:rsidRPr="00446C74">
        <w:rPr>
          <w:i/>
          <w:color w:val="000000"/>
        </w:rPr>
        <w:t>Uranium Mining and Milling Sites</w:t>
      </w:r>
    </w:p>
    <w:tbl>
      <w:tblPr>
        <w:tblStyle w:val="LightList-Accent1"/>
        <w:tblW w:w="7886"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235"/>
        <w:gridCol w:w="2268"/>
        <w:gridCol w:w="1842"/>
        <w:gridCol w:w="1541"/>
      </w:tblGrid>
      <w:tr w:rsidR="000E7DA9" w:rsidRPr="000E7DA9" w:rsidTr="00BD6B57">
        <w:trPr>
          <w:cnfStyle w:val="100000000000" w:firstRow="1" w:lastRow="0" w:firstColumn="0" w:lastColumn="0" w:oddVBand="0" w:evenVBand="0" w:oddHBand="0" w:evenHBand="0" w:firstRowFirstColumn="0" w:firstRowLastColumn="0" w:lastRowFirstColumn="0" w:lastRowLastColumn="0"/>
          <w:trHeight w:val="345"/>
          <w:jc w:val="center"/>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right w:val="single" w:sz="4" w:space="0" w:color="FFFFFF" w:themeColor="background1"/>
            </w:tcBorders>
            <w:shd w:val="clear" w:color="auto" w:fill="4E1C74"/>
            <w:noWrap/>
            <w:vAlign w:val="center"/>
          </w:tcPr>
          <w:p w:rsidR="00394359" w:rsidRPr="008A1D50" w:rsidRDefault="00394359" w:rsidP="00BD6B57">
            <w:pPr>
              <w:spacing w:before="0"/>
              <w:rPr>
                <w:b w:val="0"/>
                <w:bCs w:val="0"/>
                <w:i/>
              </w:rPr>
            </w:pPr>
            <w:r w:rsidRPr="008A1D50">
              <w:rPr>
                <w:i/>
              </w:rPr>
              <w:t>Jurisdiction</w:t>
            </w:r>
          </w:p>
        </w:tc>
        <w:tc>
          <w:tcPr>
            <w:tcW w:w="2268" w:type="dxa"/>
            <w:tcBorders>
              <w:left w:val="single" w:sz="4" w:space="0" w:color="FFFFFF" w:themeColor="background1"/>
              <w:right w:val="single" w:sz="4" w:space="0" w:color="FFFFFF" w:themeColor="background1"/>
            </w:tcBorders>
            <w:shd w:val="clear" w:color="auto" w:fill="4E1C74"/>
            <w:noWrap/>
            <w:vAlign w:val="center"/>
          </w:tcPr>
          <w:p w:rsidR="00394359" w:rsidRPr="008A1D50" w:rsidRDefault="00394359" w:rsidP="00BD6B57">
            <w:pPr>
              <w:spacing w:before="0"/>
              <w:jc w:val="center"/>
              <w:cnfStyle w:val="100000000000" w:firstRow="1" w:lastRow="0" w:firstColumn="0" w:lastColumn="0" w:oddVBand="0" w:evenVBand="0" w:oddHBand="0" w:evenHBand="0" w:firstRowFirstColumn="0" w:firstRowLastColumn="0" w:lastRowFirstColumn="0" w:lastRowLastColumn="0"/>
              <w:rPr>
                <w:b w:val="0"/>
                <w:bCs w:val="0"/>
                <w:i/>
              </w:rPr>
            </w:pPr>
            <w:r w:rsidRPr="008A1D50">
              <w:rPr>
                <w:i/>
              </w:rPr>
              <w:t>Site Name</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single" w:sz="4" w:space="0" w:color="FFFFFF" w:themeColor="background1"/>
              <w:right w:val="single" w:sz="4" w:space="0" w:color="FFFFFF" w:themeColor="background1"/>
            </w:tcBorders>
            <w:shd w:val="clear" w:color="auto" w:fill="4E1C74"/>
            <w:noWrap/>
            <w:vAlign w:val="center"/>
          </w:tcPr>
          <w:p w:rsidR="00394359" w:rsidRPr="008A1D50" w:rsidRDefault="00394359" w:rsidP="00BD6B57">
            <w:pPr>
              <w:spacing w:before="0"/>
              <w:jc w:val="center"/>
              <w:rPr>
                <w:b w:val="0"/>
                <w:bCs w:val="0"/>
                <w:i/>
              </w:rPr>
            </w:pPr>
            <w:r w:rsidRPr="008A1D50">
              <w:rPr>
                <w:i/>
              </w:rPr>
              <w:t>Volume (m</w:t>
            </w:r>
            <w:r w:rsidRPr="008A1D50">
              <w:rPr>
                <w:i/>
                <w:vertAlign w:val="superscript"/>
              </w:rPr>
              <w:t>3</w:t>
            </w:r>
            <w:r w:rsidRPr="008A1D50">
              <w:rPr>
                <w:i/>
              </w:rPr>
              <w:t>)</w:t>
            </w:r>
          </w:p>
        </w:tc>
        <w:tc>
          <w:tcPr>
            <w:tcW w:w="1541" w:type="dxa"/>
            <w:tcBorders>
              <w:left w:val="single" w:sz="4" w:space="0" w:color="FFFFFF" w:themeColor="background1"/>
            </w:tcBorders>
            <w:shd w:val="clear" w:color="auto" w:fill="4E1C74"/>
            <w:noWrap/>
            <w:vAlign w:val="center"/>
          </w:tcPr>
          <w:p w:rsidR="00394359" w:rsidRPr="008A1D50" w:rsidRDefault="00394359" w:rsidP="00BD6B57">
            <w:pPr>
              <w:spacing w:before="0"/>
              <w:jc w:val="center"/>
              <w:cnfStyle w:val="100000000000" w:firstRow="1" w:lastRow="0" w:firstColumn="0" w:lastColumn="0" w:oddVBand="0" w:evenVBand="0" w:oddHBand="0" w:evenHBand="0" w:firstRowFirstColumn="0" w:firstRowLastColumn="0" w:lastRowFirstColumn="0" w:lastRowLastColumn="0"/>
              <w:rPr>
                <w:b w:val="0"/>
                <w:bCs w:val="0"/>
                <w:i/>
              </w:rPr>
            </w:pPr>
            <w:r w:rsidRPr="008A1D50">
              <w:rPr>
                <w:i/>
              </w:rPr>
              <w:t>Mass</w:t>
            </w:r>
          </w:p>
        </w:tc>
      </w:tr>
      <w:tr w:rsidR="00394359" w:rsidRPr="00446C74"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noWrap/>
          </w:tcPr>
          <w:p w:rsidR="00394359" w:rsidRPr="00446C74" w:rsidRDefault="00394359" w:rsidP="000D5E95">
            <w:pPr>
              <w:spacing w:before="0"/>
              <w:rPr>
                <w:color w:val="000000"/>
              </w:rPr>
            </w:pPr>
            <w:r w:rsidRPr="00446C74">
              <w:rPr>
                <w:color w:val="000000"/>
              </w:rPr>
              <w:t>Northern Territory</w:t>
            </w:r>
          </w:p>
        </w:tc>
        <w:tc>
          <w:tcPr>
            <w:tcW w:w="2268" w:type="dxa"/>
            <w:tcBorders>
              <w:top w:val="none" w:sz="0" w:space="0" w:color="auto"/>
              <w:bottom w:val="none" w:sz="0" w:space="0" w:color="auto"/>
            </w:tcBorders>
            <w:noWrap/>
          </w:tcPr>
          <w:p w:rsidR="00394359" w:rsidRPr="00446C74"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Ranger</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394359" w:rsidRPr="00446C74" w:rsidRDefault="00382D1A" w:rsidP="000E7DA9">
            <w:pPr>
              <w:spacing w:before="0"/>
              <w:ind w:right="275"/>
              <w:jc w:val="right"/>
              <w:rPr>
                <w:color w:val="000000"/>
              </w:rPr>
            </w:pPr>
            <w:r>
              <w:rPr>
                <w:color w:val="000000"/>
              </w:rPr>
              <w:t>44000000</w:t>
            </w:r>
            <w:r w:rsidR="00394359" w:rsidRPr="00446C74">
              <w:rPr>
                <w:color w:val="000000"/>
              </w:rPr>
              <w:t> </w:t>
            </w:r>
          </w:p>
        </w:tc>
        <w:tc>
          <w:tcPr>
            <w:tcW w:w="1541" w:type="dxa"/>
            <w:tcBorders>
              <w:top w:val="none" w:sz="0" w:space="0" w:color="auto"/>
              <w:bottom w:val="none" w:sz="0" w:space="0" w:color="auto"/>
              <w:right w:val="none" w:sz="0" w:space="0" w:color="auto"/>
            </w:tcBorders>
            <w:noWrap/>
          </w:tcPr>
          <w:p w:rsidR="00394359" w:rsidRPr="00446C74" w:rsidRDefault="00394359" w:rsidP="000E7DA9">
            <w:pPr>
              <w:spacing w:before="0"/>
              <w:ind w:right="157"/>
              <w:jc w:val="right"/>
              <w:cnfStyle w:val="000000100000" w:firstRow="0" w:lastRow="0" w:firstColumn="0" w:lastColumn="0" w:oddVBand="0" w:evenVBand="0" w:oddHBand="1" w:evenHBand="0" w:firstRowFirstColumn="0" w:firstRowLastColumn="0" w:lastRowFirstColumn="0" w:lastRowLastColumn="0"/>
              <w:rPr>
                <w:color w:val="000000"/>
              </w:rPr>
            </w:pPr>
          </w:p>
        </w:tc>
      </w:tr>
      <w:tr w:rsidR="00394359" w:rsidRPr="00446C74"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noWrap/>
          </w:tcPr>
          <w:p w:rsidR="00394359" w:rsidRPr="00446C74" w:rsidRDefault="00394359" w:rsidP="000D5E95">
            <w:pPr>
              <w:spacing w:before="0"/>
              <w:rPr>
                <w:color w:val="000000"/>
              </w:rPr>
            </w:pPr>
            <w:r w:rsidRPr="00446C74">
              <w:rPr>
                <w:color w:val="000000"/>
              </w:rPr>
              <w:t>South Australia</w:t>
            </w:r>
          </w:p>
        </w:tc>
        <w:tc>
          <w:tcPr>
            <w:tcW w:w="2268" w:type="dxa"/>
            <w:noWrap/>
          </w:tcPr>
          <w:p w:rsidR="00394359" w:rsidRPr="00446C74"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Beverly</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rsidR="00394359" w:rsidRPr="00446C74" w:rsidRDefault="009251FA" w:rsidP="000E7DA9">
            <w:pPr>
              <w:spacing w:before="0"/>
              <w:ind w:right="275"/>
              <w:jc w:val="right"/>
              <w:rPr>
                <w:color w:val="000000"/>
              </w:rPr>
            </w:pPr>
            <w:r>
              <w:rPr>
                <w:color w:val="000000"/>
              </w:rPr>
              <w:t>30</w:t>
            </w:r>
            <w:r w:rsidR="00394359" w:rsidRPr="00446C74">
              <w:rPr>
                <w:color w:val="000000"/>
              </w:rPr>
              <w:t>00</w:t>
            </w:r>
          </w:p>
        </w:tc>
        <w:tc>
          <w:tcPr>
            <w:tcW w:w="1541" w:type="dxa"/>
            <w:noWrap/>
          </w:tcPr>
          <w:p w:rsidR="00394359" w:rsidRPr="00446C74" w:rsidRDefault="00394359" w:rsidP="000E7DA9">
            <w:pPr>
              <w:spacing w:before="0"/>
              <w:ind w:right="157"/>
              <w:jc w:val="right"/>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 </w:t>
            </w:r>
          </w:p>
        </w:tc>
      </w:tr>
      <w:tr w:rsidR="00394359" w:rsidRPr="00446C74"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noWrap/>
          </w:tcPr>
          <w:p w:rsidR="00394359" w:rsidRPr="00446C74" w:rsidRDefault="00394359" w:rsidP="000D5E95">
            <w:pPr>
              <w:spacing w:before="0"/>
              <w:rPr>
                <w:color w:val="000000"/>
              </w:rPr>
            </w:pPr>
            <w:r w:rsidRPr="00446C74">
              <w:rPr>
                <w:color w:val="000000"/>
              </w:rPr>
              <w:t>South Australia</w:t>
            </w:r>
          </w:p>
        </w:tc>
        <w:tc>
          <w:tcPr>
            <w:tcW w:w="2268" w:type="dxa"/>
            <w:tcBorders>
              <w:top w:val="none" w:sz="0" w:space="0" w:color="auto"/>
              <w:bottom w:val="none" w:sz="0" w:space="0" w:color="auto"/>
            </w:tcBorders>
            <w:noWrap/>
          </w:tcPr>
          <w:p w:rsidR="00394359" w:rsidRPr="00446C74"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Honeymoon</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394359" w:rsidRPr="00446C74" w:rsidRDefault="00B93FDE" w:rsidP="000E7DA9">
            <w:pPr>
              <w:spacing w:before="0"/>
              <w:ind w:right="275"/>
              <w:jc w:val="right"/>
              <w:rPr>
                <w:color w:val="000000"/>
              </w:rPr>
            </w:pPr>
            <w:r w:rsidRPr="00446C74">
              <w:rPr>
                <w:color w:val="000000"/>
              </w:rPr>
              <w:t>4515</w:t>
            </w:r>
          </w:p>
        </w:tc>
        <w:tc>
          <w:tcPr>
            <w:tcW w:w="1541" w:type="dxa"/>
            <w:tcBorders>
              <w:top w:val="none" w:sz="0" w:space="0" w:color="auto"/>
              <w:bottom w:val="none" w:sz="0" w:space="0" w:color="auto"/>
              <w:right w:val="none" w:sz="0" w:space="0" w:color="auto"/>
            </w:tcBorders>
            <w:noWrap/>
          </w:tcPr>
          <w:p w:rsidR="00394359" w:rsidRPr="00446C74" w:rsidRDefault="00394359" w:rsidP="000E7DA9">
            <w:pPr>
              <w:spacing w:before="0"/>
              <w:ind w:right="157"/>
              <w:jc w:val="right"/>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 </w:t>
            </w:r>
          </w:p>
        </w:tc>
      </w:tr>
      <w:tr w:rsidR="00394359" w:rsidRPr="00446C74"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noWrap/>
          </w:tcPr>
          <w:p w:rsidR="00394359" w:rsidRPr="00446C74" w:rsidRDefault="00394359" w:rsidP="000D5E95">
            <w:pPr>
              <w:spacing w:before="0"/>
              <w:rPr>
                <w:color w:val="000000"/>
              </w:rPr>
            </w:pPr>
            <w:r w:rsidRPr="00446C74">
              <w:rPr>
                <w:color w:val="000000"/>
              </w:rPr>
              <w:t>South Australia</w:t>
            </w:r>
          </w:p>
        </w:tc>
        <w:tc>
          <w:tcPr>
            <w:tcW w:w="2268" w:type="dxa"/>
            <w:noWrap/>
          </w:tcPr>
          <w:p w:rsidR="00394359" w:rsidRPr="00446C74"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Pt Pirie</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rsidR="00394359" w:rsidRPr="00446C74" w:rsidRDefault="00394359" w:rsidP="000E7DA9">
            <w:pPr>
              <w:spacing w:before="0"/>
              <w:ind w:right="275"/>
              <w:jc w:val="right"/>
              <w:rPr>
                <w:color w:val="000000"/>
              </w:rPr>
            </w:pPr>
            <w:r w:rsidRPr="00446C74">
              <w:rPr>
                <w:color w:val="000000"/>
              </w:rPr>
              <w:t>120000</w:t>
            </w:r>
          </w:p>
        </w:tc>
        <w:tc>
          <w:tcPr>
            <w:tcW w:w="1541" w:type="dxa"/>
            <w:noWrap/>
          </w:tcPr>
          <w:p w:rsidR="00394359" w:rsidRPr="00446C74" w:rsidRDefault="00394359" w:rsidP="000E7DA9">
            <w:pPr>
              <w:spacing w:before="0"/>
              <w:ind w:right="157"/>
              <w:jc w:val="right"/>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 </w:t>
            </w:r>
          </w:p>
        </w:tc>
      </w:tr>
      <w:tr w:rsidR="00394359" w:rsidRPr="00446C74"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noWrap/>
          </w:tcPr>
          <w:p w:rsidR="00394359" w:rsidRPr="00446C74" w:rsidRDefault="00394359" w:rsidP="000D5E95">
            <w:pPr>
              <w:spacing w:before="0"/>
              <w:rPr>
                <w:color w:val="000000"/>
              </w:rPr>
            </w:pPr>
            <w:r w:rsidRPr="00446C74">
              <w:rPr>
                <w:color w:val="000000"/>
              </w:rPr>
              <w:t>South Australia</w:t>
            </w:r>
          </w:p>
        </w:tc>
        <w:tc>
          <w:tcPr>
            <w:tcW w:w="2268" w:type="dxa"/>
            <w:tcBorders>
              <w:top w:val="none" w:sz="0" w:space="0" w:color="auto"/>
              <w:bottom w:val="none" w:sz="0" w:space="0" w:color="auto"/>
            </w:tcBorders>
            <w:noWrap/>
          </w:tcPr>
          <w:p w:rsidR="00394359" w:rsidRPr="00446C74"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Radium Hill</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394359" w:rsidRPr="00446C74" w:rsidRDefault="00394359" w:rsidP="000E7DA9">
            <w:pPr>
              <w:spacing w:before="0"/>
              <w:ind w:right="275"/>
              <w:jc w:val="right"/>
              <w:rPr>
                <w:color w:val="000000"/>
              </w:rPr>
            </w:pPr>
            <w:r w:rsidRPr="00446C74">
              <w:rPr>
                <w:color w:val="000000"/>
              </w:rPr>
              <w:t>250200</w:t>
            </w:r>
          </w:p>
        </w:tc>
        <w:tc>
          <w:tcPr>
            <w:tcW w:w="1541" w:type="dxa"/>
            <w:tcBorders>
              <w:top w:val="none" w:sz="0" w:space="0" w:color="auto"/>
              <w:bottom w:val="none" w:sz="0" w:space="0" w:color="auto"/>
              <w:right w:val="none" w:sz="0" w:space="0" w:color="auto"/>
            </w:tcBorders>
            <w:noWrap/>
          </w:tcPr>
          <w:p w:rsidR="00394359" w:rsidRPr="00446C74" w:rsidRDefault="00394359" w:rsidP="000E7DA9">
            <w:pPr>
              <w:spacing w:before="0"/>
              <w:ind w:right="157"/>
              <w:jc w:val="right"/>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 </w:t>
            </w:r>
          </w:p>
        </w:tc>
      </w:tr>
      <w:tr w:rsidR="00394359" w:rsidRPr="002F195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bottom w:val="none" w:sz="0" w:space="0" w:color="auto"/>
              <w:right w:val="none" w:sz="0" w:space="0" w:color="auto"/>
            </w:tcBorders>
            <w:noWrap/>
          </w:tcPr>
          <w:p w:rsidR="00394359" w:rsidRPr="00446C74" w:rsidRDefault="00394359" w:rsidP="000D5E95">
            <w:pPr>
              <w:spacing w:before="0"/>
              <w:rPr>
                <w:color w:val="000000"/>
              </w:rPr>
            </w:pPr>
            <w:r w:rsidRPr="00446C74">
              <w:rPr>
                <w:color w:val="000000"/>
              </w:rPr>
              <w:t>South Australia</w:t>
            </w:r>
          </w:p>
        </w:tc>
        <w:tc>
          <w:tcPr>
            <w:tcW w:w="2268" w:type="dxa"/>
            <w:noWrap/>
          </w:tcPr>
          <w:p w:rsidR="00394359" w:rsidRPr="00446C74"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Olympic Dam</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bottom w:val="none" w:sz="0" w:space="0" w:color="auto"/>
              <w:right w:val="none" w:sz="0" w:space="0" w:color="auto"/>
            </w:tcBorders>
            <w:noWrap/>
          </w:tcPr>
          <w:p w:rsidR="00394359" w:rsidRPr="00446C74" w:rsidRDefault="009251FA" w:rsidP="000E7DA9">
            <w:pPr>
              <w:spacing w:before="0"/>
              <w:ind w:right="275"/>
              <w:jc w:val="right"/>
              <w:rPr>
                <w:rFonts w:ascii="Calibri" w:hAnsi="Calibri"/>
                <w:color w:val="000000"/>
              </w:rPr>
            </w:pPr>
            <w:r>
              <w:t>67600</w:t>
            </w:r>
            <w:r w:rsidRPr="00DB0BB0">
              <w:t>000</w:t>
            </w:r>
            <w:r>
              <w:t xml:space="preserve"> </w:t>
            </w:r>
          </w:p>
        </w:tc>
        <w:tc>
          <w:tcPr>
            <w:tcW w:w="1541" w:type="dxa"/>
            <w:noWrap/>
          </w:tcPr>
          <w:p w:rsidR="00394359" w:rsidRPr="002F1957" w:rsidRDefault="009251FA" w:rsidP="009251FA">
            <w:pPr>
              <w:spacing w:before="0"/>
              <w:ind w:right="157"/>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2080 Mt </w:t>
            </w:r>
          </w:p>
        </w:tc>
      </w:tr>
    </w:tbl>
    <w:p w:rsidR="00394359" w:rsidRPr="00E4589C" w:rsidRDefault="00394359" w:rsidP="00394359">
      <w:pPr>
        <w:pStyle w:val="Bulletpoint"/>
        <w:numPr>
          <w:ilvl w:val="0"/>
          <w:numId w:val="0"/>
        </w:numPr>
        <w:ind w:left="426"/>
        <w:rPr>
          <w:rFonts w:eastAsia="+mn-ea"/>
        </w:rPr>
      </w:pPr>
    </w:p>
    <w:p w:rsidR="000E7DA9" w:rsidRPr="00446C74" w:rsidRDefault="000E7DA9" w:rsidP="000E7DA9">
      <w:pPr>
        <w:spacing w:before="0" w:after="120"/>
        <w:rPr>
          <w:i/>
          <w:color w:val="000000"/>
        </w:rPr>
      </w:pPr>
      <w:r w:rsidRPr="00446C74">
        <w:rPr>
          <w:i/>
          <w:color w:val="000000"/>
        </w:rPr>
        <w:t>Disposal Sites</w:t>
      </w:r>
    </w:p>
    <w:tbl>
      <w:tblPr>
        <w:tblStyle w:val="LightList-Accent1"/>
        <w:tblW w:w="7621"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660"/>
        <w:gridCol w:w="2835"/>
        <w:gridCol w:w="2126"/>
      </w:tblGrid>
      <w:tr w:rsidR="000E7DA9" w:rsidRPr="008A1D50" w:rsidTr="00BD6B57">
        <w:trPr>
          <w:cnfStyle w:val="100000000000" w:firstRow="1" w:lastRow="0" w:firstColumn="0" w:lastColumn="0" w:oddVBand="0" w:evenVBand="0" w:oddHBand="0" w:evenHBand="0" w:firstRowFirstColumn="0" w:firstRowLastColumn="0" w:lastRowFirstColumn="0" w:lastRowLastColumn="0"/>
          <w:trHeight w:val="345"/>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right w:val="single" w:sz="4" w:space="0" w:color="FFFFFF" w:themeColor="background1"/>
            </w:tcBorders>
            <w:shd w:val="clear" w:color="auto" w:fill="4E1C74"/>
            <w:noWrap/>
            <w:vAlign w:val="center"/>
          </w:tcPr>
          <w:p w:rsidR="00394359" w:rsidRPr="008A1D50" w:rsidRDefault="00394359" w:rsidP="00BD6B57">
            <w:pPr>
              <w:spacing w:before="0"/>
              <w:rPr>
                <w:b w:val="0"/>
                <w:bCs w:val="0"/>
                <w:i/>
              </w:rPr>
            </w:pPr>
            <w:r w:rsidRPr="008A1D50">
              <w:rPr>
                <w:i/>
              </w:rPr>
              <w:t>Jurisdiction</w:t>
            </w:r>
          </w:p>
        </w:tc>
        <w:tc>
          <w:tcPr>
            <w:tcW w:w="2835" w:type="dxa"/>
            <w:tcBorders>
              <w:left w:val="single" w:sz="4" w:space="0" w:color="FFFFFF" w:themeColor="background1"/>
              <w:right w:val="single" w:sz="4" w:space="0" w:color="FFFFFF" w:themeColor="background1"/>
            </w:tcBorders>
            <w:shd w:val="clear" w:color="auto" w:fill="4E1C74"/>
            <w:noWrap/>
            <w:vAlign w:val="center"/>
          </w:tcPr>
          <w:p w:rsidR="00394359" w:rsidRPr="008A1D50" w:rsidRDefault="00394359" w:rsidP="00BD6B57">
            <w:pPr>
              <w:spacing w:before="0"/>
              <w:jc w:val="center"/>
              <w:cnfStyle w:val="100000000000" w:firstRow="1" w:lastRow="0" w:firstColumn="0" w:lastColumn="0" w:oddVBand="0" w:evenVBand="0" w:oddHBand="0" w:evenHBand="0" w:firstRowFirstColumn="0" w:firstRowLastColumn="0" w:lastRowFirstColumn="0" w:lastRowLastColumn="0"/>
              <w:rPr>
                <w:b w:val="0"/>
                <w:bCs w:val="0"/>
                <w:i/>
              </w:rPr>
            </w:pPr>
            <w:r w:rsidRPr="008A1D50">
              <w:rPr>
                <w:i/>
              </w:rPr>
              <w:t>Site Name</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4" w:space="0" w:color="FFFFFF" w:themeColor="background1"/>
              <w:right w:val="none" w:sz="0" w:space="0" w:color="auto"/>
            </w:tcBorders>
            <w:shd w:val="clear" w:color="auto" w:fill="4E1C74"/>
            <w:noWrap/>
            <w:vAlign w:val="center"/>
          </w:tcPr>
          <w:p w:rsidR="00394359" w:rsidRPr="008A1D50" w:rsidRDefault="00394359" w:rsidP="00BD6B57">
            <w:pPr>
              <w:spacing w:before="0"/>
              <w:jc w:val="center"/>
              <w:rPr>
                <w:b w:val="0"/>
                <w:bCs w:val="0"/>
                <w:i/>
              </w:rPr>
            </w:pPr>
            <w:r w:rsidRPr="008A1D50">
              <w:rPr>
                <w:i/>
              </w:rPr>
              <w:t>Volume (m</w:t>
            </w:r>
            <w:r w:rsidRPr="008A1D50">
              <w:rPr>
                <w:i/>
                <w:vertAlign w:val="superscript"/>
              </w:rPr>
              <w:t>3</w:t>
            </w:r>
            <w:r w:rsidRPr="008A1D50">
              <w:rPr>
                <w:i/>
              </w:rPr>
              <w:t>)</w:t>
            </w:r>
          </w:p>
        </w:tc>
      </w:tr>
      <w:tr w:rsidR="00394359" w:rsidRPr="00446C74"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rsidR="00394359" w:rsidRPr="00446C74" w:rsidRDefault="00394359" w:rsidP="000D5E95">
            <w:pPr>
              <w:spacing w:before="0"/>
              <w:rPr>
                <w:color w:val="000000"/>
              </w:rPr>
            </w:pPr>
            <w:r w:rsidRPr="00446C74">
              <w:rPr>
                <w:color w:val="000000"/>
              </w:rPr>
              <w:t>Commonwealth</w:t>
            </w:r>
          </w:p>
        </w:tc>
        <w:tc>
          <w:tcPr>
            <w:tcW w:w="2835" w:type="dxa"/>
            <w:tcBorders>
              <w:top w:val="none" w:sz="0" w:space="0" w:color="auto"/>
              <w:bottom w:val="none" w:sz="0" w:space="0" w:color="auto"/>
            </w:tcBorders>
            <w:noWrap/>
          </w:tcPr>
          <w:p w:rsidR="00394359" w:rsidRPr="00446C74"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ANSTO - Little Forest</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noWrap/>
          </w:tcPr>
          <w:p w:rsidR="00394359" w:rsidRPr="00446C74" w:rsidRDefault="00394359" w:rsidP="000E7DA9">
            <w:pPr>
              <w:spacing w:before="0"/>
              <w:ind w:right="583"/>
              <w:jc w:val="right"/>
              <w:rPr>
                <w:color w:val="000000"/>
              </w:rPr>
            </w:pPr>
            <w:r w:rsidRPr="00446C74">
              <w:rPr>
                <w:color w:val="000000"/>
              </w:rPr>
              <w:t>1718</w:t>
            </w:r>
          </w:p>
        </w:tc>
      </w:tr>
      <w:tr w:rsidR="00394359" w:rsidRPr="00446C74"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rsidR="00394359" w:rsidRPr="00446C74" w:rsidRDefault="00394359" w:rsidP="000D5E95">
            <w:pPr>
              <w:spacing w:before="0"/>
              <w:rPr>
                <w:color w:val="000000"/>
              </w:rPr>
            </w:pPr>
            <w:r w:rsidRPr="00446C74">
              <w:rPr>
                <w:color w:val="000000"/>
              </w:rPr>
              <w:t>Commonwealth</w:t>
            </w:r>
          </w:p>
        </w:tc>
        <w:tc>
          <w:tcPr>
            <w:tcW w:w="2835" w:type="dxa"/>
            <w:noWrap/>
          </w:tcPr>
          <w:p w:rsidR="00394359" w:rsidRPr="00446C74" w:rsidRDefault="00CF7C61"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Pr>
                <w:color w:val="000000"/>
              </w:rPr>
              <w:t>El Sherana</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noWrap/>
          </w:tcPr>
          <w:p w:rsidR="00394359" w:rsidRPr="00446C74" w:rsidRDefault="00394359" w:rsidP="000E7DA9">
            <w:pPr>
              <w:spacing w:before="0"/>
              <w:ind w:right="583"/>
              <w:jc w:val="right"/>
              <w:rPr>
                <w:color w:val="000000"/>
              </w:rPr>
            </w:pPr>
            <w:r w:rsidRPr="00446C74">
              <w:rPr>
                <w:color w:val="000000"/>
              </w:rPr>
              <w:t>22000</w:t>
            </w:r>
          </w:p>
        </w:tc>
      </w:tr>
      <w:tr w:rsidR="00394359" w:rsidRPr="00446C74"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rsidR="00394359" w:rsidRPr="00446C74" w:rsidRDefault="00394359" w:rsidP="000D5E95">
            <w:pPr>
              <w:spacing w:before="0"/>
              <w:rPr>
                <w:color w:val="000000"/>
              </w:rPr>
            </w:pPr>
            <w:r w:rsidRPr="00446C74">
              <w:rPr>
                <w:color w:val="000000"/>
              </w:rPr>
              <w:t>South Australia</w:t>
            </w:r>
          </w:p>
        </w:tc>
        <w:tc>
          <w:tcPr>
            <w:tcW w:w="2835" w:type="dxa"/>
            <w:tcBorders>
              <w:top w:val="none" w:sz="0" w:space="0" w:color="auto"/>
              <w:bottom w:val="none" w:sz="0" w:space="0" w:color="auto"/>
            </w:tcBorders>
            <w:noWrap/>
          </w:tcPr>
          <w:p w:rsidR="00394359" w:rsidRPr="00446C74"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Maralinga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noWrap/>
          </w:tcPr>
          <w:p w:rsidR="00394359" w:rsidRPr="00446C74" w:rsidRDefault="00394359" w:rsidP="000E7DA9">
            <w:pPr>
              <w:spacing w:before="0"/>
              <w:ind w:right="583"/>
              <w:jc w:val="right"/>
              <w:rPr>
                <w:color w:val="000000"/>
              </w:rPr>
            </w:pPr>
            <w:r w:rsidRPr="00446C74">
              <w:rPr>
                <w:color w:val="000000"/>
              </w:rPr>
              <w:t>432000</w:t>
            </w:r>
          </w:p>
        </w:tc>
      </w:tr>
      <w:tr w:rsidR="00394359" w:rsidRPr="002F195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noWrap/>
          </w:tcPr>
          <w:p w:rsidR="00394359" w:rsidRPr="00446C74" w:rsidRDefault="00394359" w:rsidP="000D5E95">
            <w:pPr>
              <w:spacing w:before="0"/>
              <w:rPr>
                <w:color w:val="000000"/>
              </w:rPr>
            </w:pPr>
            <w:r w:rsidRPr="00446C74">
              <w:rPr>
                <w:color w:val="000000"/>
              </w:rPr>
              <w:t>Western Australia</w:t>
            </w:r>
          </w:p>
        </w:tc>
        <w:tc>
          <w:tcPr>
            <w:tcW w:w="2835" w:type="dxa"/>
            <w:noWrap/>
          </w:tcPr>
          <w:p w:rsidR="00394359" w:rsidRPr="00446C74"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Mt Walton East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noWrap/>
          </w:tcPr>
          <w:p w:rsidR="00394359" w:rsidRPr="002F1957" w:rsidRDefault="00394359" w:rsidP="000E7DA9">
            <w:pPr>
              <w:spacing w:before="0"/>
              <w:ind w:right="583"/>
              <w:jc w:val="right"/>
              <w:rPr>
                <w:color w:val="000000"/>
              </w:rPr>
            </w:pPr>
            <w:r w:rsidRPr="00446C74">
              <w:rPr>
                <w:color w:val="000000"/>
              </w:rPr>
              <w:t>124</w:t>
            </w:r>
          </w:p>
        </w:tc>
      </w:tr>
    </w:tbl>
    <w:p w:rsidR="00394359" w:rsidRPr="00E4589C" w:rsidRDefault="00394359" w:rsidP="00394359">
      <w:pPr>
        <w:pStyle w:val="Bulletpoint"/>
        <w:numPr>
          <w:ilvl w:val="0"/>
          <w:numId w:val="0"/>
        </w:numPr>
        <w:ind w:left="426"/>
        <w:rPr>
          <w:rFonts w:eastAsia="+mn-ea"/>
        </w:rPr>
      </w:pPr>
    </w:p>
    <w:p w:rsidR="000E7DA9" w:rsidRPr="002F1957" w:rsidRDefault="000E7DA9" w:rsidP="000E7DA9">
      <w:pPr>
        <w:spacing w:before="0" w:after="120"/>
        <w:rPr>
          <w:color w:val="000000"/>
        </w:rPr>
      </w:pPr>
      <w:r w:rsidRPr="002F1957">
        <w:rPr>
          <w:i/>
          <w:color w:val="000000"/>
        </w:rPr>
        <w:t>Storage Sites</w:t>
      </w:r>
      <w:r w:rsidRPr="002F1957">
        <w:rPr>
          <w:color w:val="000000"/>
        </w:rPr>
        <w:tab/>
      </w:r>
    </w:p>
    <w:tbl>
      <w:tblPr>
        <w:tblStyle w:val="LightList-Accent1"/>
        <w:tblW w:w="8472"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660"/>
        <w:gridCol w:w="2410"/>
        <w:gridCol w:w="1842"/>
        <w:gridCol w:w="1560"/>
      </w:tblGrid>
      <w:tr w:rsidR="000E7DA9" w:rsidRPr="000E7DA9" w:rsidTr="003B216B">
        <w:trPr>
          <w:cnfStyle w:val="100000000000" w:firstRow="1" w:lastRow="0" w:firstColumn="0" w:lastColumn="0" w:oddVBand="0" w:evenVBand="0" w:oddHBand="0" w:evenHBand="0" w:firstRowFirstColumn="0" w:firstRowLastColumn="0" w:lastRowFirstColumn="0" w:lastRowLastColumn="0"/>
          <w:trHeight w:val="345"/>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right w:val="single" w:sz="4" w:space="0" w:color="FFFFFF" w:themeColor="background1"/>
            </w:tcBorders>
            <w:shd w:val="clear" w:color="auto" w:fill="4E1C74"/>
            <w:noWrap/>
          </w:tcPr>
          <w:p w:rsidR="00394359" w:rsidRPr="008A1D50" w:rsidRDefault="00394359" w:rsidP="000D5E95">
            <w:pPr>
              <w:spacing w:before="0"/>
              <w:rPr>
                <w:b w:val="0"/>
                <w:bCs w:val="0"/>
                <w:i/>
              </w:rPr>
            </w:pPr>
            <w:r w:rsidRPr="008A1D50">
              <w:rPr>
                <w:i/>
              </w:rPr>
              <w:t>Jurisdiction</w:t>
            </w:r>
          </w:p>
        </w:tc>
        <w:tc>
          <w:tcPr>
            <w:tcW w:w="2410" w:type="dxa"/>
            <w:tcBorders>
              <w:left w:val="single" w:sz="4" w:space="0" w:color="FFFFFF" w:themeColor="background1"/>
              <w:right w:val="single" w:sz="4" w:space="0" w:color="FFFFFF" w:themeColor="background1"/>
            </w:tcBorders>
            <w:shd w:val="clear" w:color="auto" w:fill="4E1C74"/>
            <w:noWrap/>
          </w:tcPr>
          <w:p w:rsidR="00394359" w:rsidRPr="008A1D50" w:rsidRDefault="00394359" w:rsidP="000D5E95">
            <w:pPr>
              <w:spacing w:before="0"/>
              <w:cnfStyle w:val="100000000000" w:firstRow="1" w:lastRow="0" w:firstColumn="0" w:lastColumn="0" w:oddVBand="0" w:evenVBand="0" w:oddHBand="0" w:evenHBand="0" w:firstRowFirstColumn="0" w:firstRowLastColumn="0" w:lastRowFirstColumn="0" w:lastRowLastColumn="0"/>
              <w:rPr>
                <w:b w:val="0"/>
                <w:bCs w:val="0"/>
                <w:i/>
              </w:rPr>
            </w:pPr>
            <w:r w:rsidRPr="008A1D50">
              <w:rPr>
                <w:i/>
              </w:rPr>
              <w:t>Site Name</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single" w:sz="4" w:space="0" w:color="FFFFFF" w:themeColor="background1"/>
              <w:right w:val="single" w:sz="4" w:space="0" w:color="FFFFFF" w:themeColor="background1"/>
            </w:tcBorders>
            <w:shd w:val="clear" w:color="auto" w:fill="4E1C74"/>
            <w:noWrap/>
          </w:tcPr>
          <w:p w:rsidR="00394359" w:rsidRPr="008A1D50" w:rsidRDefault="00E961F7" w:rsidP="000D5E95">
            <w:pPr>
              <w:spacing w:before="0"/>
              <w:rPr>
                <w:b w:val="0"/>
                <w:bCs w:val="0"/>
                <w:i/>
              </w:rPr>
            </w:pPr>
            <w:r w:rsidRPr="008A1D50">
              <w:rPr>
                <w:i/>
              </w:rPr>
              <w:t>Suitable for near-</w:t>
            </w:r>
            <w:r w:rsidR="00394359" w:rsidRPr="008A1D50">
              <w:rPr>
                <w:i/>
              </w:rPr>
              <w:t>surface disposal</w:t>
            </w:r>
          </w:p>
        </w:tc>
        <w:tc>
          <w:tcPr>
            <w:tcW w:w="1560" w:type="dxa"/>
            <w:tcBorders>
              <w:left w:val="single" w:sz="4" w:space="0" w:color="FFFFFF" w:themeColor="background1"/>
            </w:tcBorders>
            <w:shd w:val="clear" w:color="auto" w:fill="4E1C74"/>
            <w:noWrap/>
          </w:tcPr>
          <w:p w:rsidR="00394359" w:rsidRPr="008A1D50" w:rsidRDefault="00394359" w:rsidP="000E7DA9">
            <w:pPr>
              <w:spacing w:before="0"/>
              <w:jc w:val="center"/>
              <w:cnfStyle w:val="100000000000" w:firstRow="1" w:lastRow="0" w:firstColumn="0" w:lastColumn="0" w:oddVBand="0" w:evenVBand="0" w:oddHBand="0" w:evenHBand="0" w:firstRowFirstColumn="0" w:firstRowLastColumn="0" w:lastRowFirstColumn="0" w:lastRowLastColumn="0"/>
              <w:rPr>
                <w:b w:val="0"/>
                <w:bCs w:val="0"/>
                <w:i/>
              </w:rPr>
            </w:pPr>
            <w:r w:rsidRPr="008A1D50">
              <w:rPr>
                <w:i/>
              </w:rPr>
              <w:t>Volume (m</w:t>
            </w:r>
            <w:r w:rsidRPr="008A1D50">
              <w:rPr>
                <w:i/>
                <w:vertAlign w:val="superscript"/>
              </w:rPr>
              <w:t>3</w:t>
            </w:r>
            <w:r w:rsidRPr="008A1D50">
              <w:rPr>
                <w:i/>
              </w:rPr>
              <w:t>)</w:t>
            </w:r>
          </w:p>
        </w:tc>
      </w:tr>
      <w:tr w:rsidR="00394359" w:rsidRPr="002F195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rsidR="00394359" w:rsidRPr="002F1957" w:rsidRDefault="00394359" w:rsidP="000D5E95">
            <w:pPr>
              <w:spacing w:before="0"/>
              <w:rPr>
                <w:color w:val="000000"/>
              </w:rPr>
            </w:pPr>
            <w:r w:rsidRPr="002F1957">
              <w:rPr>
                <w:color w:val="000000"/>
              </w:rPr>
              <w:t>Commonwealth</w:t>
            </w:r>
          </w:p>
        </w:tc>
        <w:tc>
          <w:tcPr>
            <w:tcW w:w="2410" w:type="dxa"/>
            <w:tcBorders>
              <w:top w:val="none" w:sz="0" w:space="0" w:color="auto"/>
              <w:bottom w:val="none" w:sz="0" w:space="0" w:color="auto"/>
            </w:tcBorders>
            <w:noWrap/>
          </w:tcPr>
          <w:p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2F1957">
              <w:rPr>
                <w:color w:val="000000"/>
              </w:rPr>
              <w:t>CSIRO - Woomera</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394359" w:rsidRPr="002F1957" w:rsidRDefault="00055C01" w:rsidP="00055C01">
            <w:pPr>
              <w:spacing w:before="0"/>
              <w:jc w:val="center"/>
              <w:rPr>
                <w:color w:val="000000"/>
              </w:rPr>
            </w:pPr>
            <w:r>
              <w:rPr>
                <w:color w:val="000000"/>
              </w:rPr>
              <w:t>*</w:t>
            </w:r>
          </w:p>
        </w:tc>
        <w:tc>
          <w:tcPr>
            <w:tcW w:w="1560" w:type="dxa"/>
            <w:tcBorders>
              <w:top w:val="none" w:sz="0" w:space="0" w:color="auto"/>
              <w:bottom w:val="none" w:sz="0" w:space="0" w:color="auto"/>
              <w:right w:val="none" w:sz="0" w:space="0" w:color="auto"/>
            </w:tcBorders>
            <w:noWrap/>
          </w:tcPr>
          <w:p w:rsidR="00394359" w:rsidRPr="002F1957" w:rsidRDefault="00394359"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2100</w:t>
            </w:r>
          </w:p>
        </w:tc>
      </w:tr>
      <w:tr w:rsidR="00055C01" w:rsidRPr="002F195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rsidR="00055C01" w:rsidRPr="002F1957" w:rsidRDefault="00055C01" w:rsidP="000D5E95">
            <w:pPr>
              <w:spacing w:before="0"/>
              <w:rPr>
                <w:color w:val="000000"/>
              </w:rPr>
            </w:pPr>
            <w:r w:rsidRPr="002F1957">
              <w:rPr>
                <w:color w:val="000000"/>
              </w:rPr>
              <w:t>Commonwealth</w:t>
            </w:r>
          </w:p>
        </w:tc>
        <w:tc>
          <w:tcPr>
            <w:tcW w:w="2410" w:type="dxa"/>
            <w:noWrap/>
          </w:tcPr>
          <w:p w:rsidR="00055C01" w:rsidRPr="002F1957" w:rsidRDefault="00055C01"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Pr>
                <w:color w:val="000000"/>
              </w:rPr>
              <w:t>CSIRO</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rsidR="00055C01" w:rsidRDefault="00055C01" w:rsidP="000E7DA9">
            <w:pPr>
              <w:spacing w:before="0"/>
              <w:jc w:val="center"/>
              <w:rPr>
                <w:color w:val="000000"/>
              </w:rPr>
            </w:pPr>
            <w:r>
              <w:rPr>
                <w:color w:val="000000"/>
              </w:rPr>
              <w:t>Yes</w:t>
            </w:r>
          </w:p>
        </w:tc>
        <w:tc>
          <w:tcPr>
            <w:tcW w:w="1560" w:type="dxa"/>
            <w:noWrap/>
          </w:tcPr>
          <w:p w:rsidR="00055C01" w:rsidRDefault="00055C01"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r>
      <w:tr w:rsidR="00055C01" w:rsidRPr="002F195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rsidR="00055C01" w:rsidRPr="002F1957" w:rsidRDefault="00055C01" w:rsidP="000D5E95">
            <w:pPr>
              <w:spacing w:before="0"/>
              <w:rPr>
                <w:color w:val="000000"/>
              </w:rPr>
            </w:pPr>
            <w:r w:rsidRPr="002F1957">
              <w:rPr>
                <w:color w:val="000000"/>
              </w:rPr>
              <w:t>Commonwealth</w:t>
            </w:r>
          </w:p>
        </w:tc>
        <w:tc>
          <w:tcPr>
            <w:tcW w:w="2410" w:type="dxa"/>
            <w:tcBorders>
              <w:top w:val="none" w:sz="0" w:space="0" w:color="auto"/>
              <w:bottom w:val="none" w:sz="0" w:space="0" w:color="auto"/>
            </w:tcBorders>
            <w:noWrap/>
          </w:tcPr>
          <w:p w:rsidR="00055C01" w:rsidRPr="002F1957" w:rsidRDefault="00055C01"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CSIRO</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055C01" w:rsidRDefault="00055C01" w:rsidP="000E7DA9">
            <w:pPr>
              <w:spacing w:before="0"/>
              <w:jc w:val="center"/>
              <w:rPr>
                <w:color w:val="000000"/>
              </w:rPr>
            </w:pPr>
            <w:r>
              <w:rPr>
                <w:color w:val="000000"/>
              </w:rPr>
              <w:t>No</w:t>
            </w:r>
          </w:p>
        </w:tc>
        <w:tc>
          <w:tcPr>
            <w:tcW w:w="1560" w:type="dxa"/>
            <w:tcBorders>
              <w:top w:val="none" w:sz="0" w:space="0" w:color="auto"/>
              <w:bottom w:val="none" w:sz="0" w:space="0" w:color="auto"/>
              <w:right w:val="none" w:sz="0" w:space="0" w:color="auto"/>
            </w:tcBorders>
            <w:noWrap/>
          </w:tcPr>
          <w:p w:rsidR="00055C01" w:rsidRDefault="00055C01"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r>
      <w:tr w:rsidR="00394359" w:rsidRPr="002F195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rsidR="00394359" w:rsidRPr="002F1957" w:rsidRDefault="00394359" w:rsidP="000D5E95">
            <w:pPr>
              <w:spacing w:before="0"/>
              <w:rPr>
                <w:color w:val="000000"/>
              </w:rPr>
            </w:pPr>
            <w:r w:rsidRPr="002F1957">
              <w:rPr>
                <w:color w:val="000000"/>
              </w:rPr>
              <w:t>Commonwealth</w:t>
            </w:r>
          </w:p>
        </w:tc>
        <w:tc>
          <w:tcPr>
            <w:tcW w:w="2410" w:type="dxa"/>
            <w:noWrap/>
          </w:tcPr>
          <w:p w:rsidR="00394359" w:rsidRPr="002F1957"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2F1957">
              <w:rPr>
                <w:color w:val="000000"/>
              </w:rPr>
              <w:t>ARPANSA</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rsidR="00394359" w:rsidRPr="002F1957" w:rsidRDefault="00394359" w:rsidP="000E7DA9">
            <w:pPr>
              <w:spacing w:before="0"/>
              <w:jc w:val="center"/>
              <w:rPr>
                <w:color w:val="000000"/>
              </w:rPr>
            </w:pPr>
            <w:r>
              <w:rPr>
                <w:color w:val="000000"/>
              </w:rPr>
              <w:t>yes</w:t>
            </w:r>
          </w:p>
        </w:tc>
        <w:tc>
          <w:tcPr>
            <w:tcW w:w="1560" w:type="dxa"/>
            <w:noWrap/>
          </w:tcPr>
          <w:p w:rsidR="00394359" w:rsidRPr="002F1957" w:rsidRDefault="00394359"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0.28</w:t>
            </w:r>
          </w:p>
        </w:tc>
      </w:tr>
      <w:tr w:rsidR="00394359" w:rsidRPr="002F195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rsidR="00394359" w:rsidRPr="002F1957" w:rsidRDefault="00394359" w:rsidP="000D5E95">
            <w:pPr>
              <w:spacing w:before="0"/>
              <w:rPr>
                <w:color w:val="000000"/>
              </w:rPr>
            </w:pPr>
            <w:r w:rsidRPr="002F1957">
              <w:rPr>
                <w:color w:val="000000"/>
              </w:rPr>
              <w:t>Commonwealth</w:t>
            </w:r>
          </w:p>
        </w:tc>
        <w:tc>
          <w:tcPr>
            <w:tcW w:w="2410" w:type="dxa"/>
            <w:tcBorders>
              <w:top w:val="none" w:sz="0" w:space="0" w:color="auto"/>
              <w:bottom w:val="none" w:sz="0" w:space="0" w:color="auto"/>
            </w:tcBorders>
            <w:noWrap/>
          </w:tcPr>
          <w:p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2F1957">
              <w:rPr>
                <w:color w:val="000000"/>
              </w:rPr>
              <w:t>ARPANSA</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394359" w:rsidRPr="002F1957" w:rsidRDefault="00394359" w:rsidP="000E7DA9">
            <w:pPr>
              <w:spacing w:before="0"/>
              <w:jc w:val="center"/>
              <w:rPr>
                <w:color w:val="000000"/>
              </w:rPr>
            </w:pPr>
            <w:r>
              <w:rPr>
                <w:color w:val="000000"/>
              </w:rPr>
              <w:t>no</w:t>
            </w:r>
          </w:p>
        </w:tc>
        <w:tc>
          <w:tcPr>
            <w:tcW w:w="1560" w:type="dxa"/>
            <w:tcBorders>
              <w:top w:val="none" w:sz="0" w:space="0" w:color="auto"/>
              <w:bottom w:val="none" w:sz="0" w:space="0" w:color="auto"/>
              <w:right w:val="none" w:sz="0" w:space="0" w:color="auto"/>
            </w:tcBorders>
            <w:noWrap/>
          </w:tcPr>
          <w:p w:rsidR="00394359" w:rsidRPr="002F1957" w:rsidRDefault="00394359"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6.50</w:t>
            </w:r>
          </w:p>
        </w:tc>
      </w:tr>
      <w:tr w:rsidR="00394359" w:rsidRPr="002F195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rsidR="00394359" w:rsidRPr="002F1957" w:rsidRDefault="00394359" w:rsidP="000D5E95">
            <w:pPr>
              <w:spacing w:before="0"/>
              <w:rPr>
                <w:color w:val="000000"/>
              </w:rPr>
            </w:pPr>
            <w:r w:rsidRPr="002F1957">
              <w:rPr>
                <w:color w:val="000000"/>
              </w:rPr>
              <w:t>Commonwealth</w:t>
            </w:r>
          </w:p>
        </w:tc>
        <w:tc>
          <w:tcPr>
            <w:tcW w:w="2410" w:type="dxa"/>
            <w:noWrap/>
          </w:tcPr>
          <w:p w:rsidR="00394359" w:rsidRPr="002F1957"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2F1957">
              <w:rPr>
                <w:color w:val="000000"/>
              </w:rPr>
              <w:t>ANSTO - Lucas Heights</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rsidR="00394359" w:rsidRPr="002F1957" w:rsidRDefault="00394359" w:rsidP="000E7DA9">
            <w:pPr>
              <w:spacing w:before="0"/>
              <w:jc w:val="center"/>
              <w:rPr>
                <w:color w:val="000000"/>
              </w:rPr>
            </w:pPr>
            <w:r>
              <w:rPr>
                <w:color w:val="000000"/>
              </w:rPr>
              <w:t>yes</w:t>
            </w:r>
          </w:p>
        </w:tc>
        <w:tc>
          <w:tcPr>
            <w:tcW w:w="1560" w:type="dxa"/>
            <w:noWrap/>
          </w:tcPr>
          <w:p w:rsidR="00394359" w:rsidRPr="002F1957" w:rsidRDefault="00394359"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r w:rsidR="000C11BF">
              <w:rPr>
                <w:color w:val="000000"/>
              </w:rPr>
              <w:t>93</w:t>
            </w:r>
          </w:p>
        </w:tc>
      </w:tr>
      <w:tr w:rsidR="00394359" w:rsidRPr="002F195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rsidR="00394359" w:rsidRPr="002F1957" w:rsidRDefault="00394359" w:rsidP="000D5E95">
            <w:pPr>
              <w:spacing w:before="0"/>
              <w:rPr>
                <w:color w:val="000000"/>
              </w:rPr>
            </w:pPr>
            <w:r w:rsidRPr="002F1957">
              <w:rPr>
                <w:color w:val="000000"/>
              </w:rPr>
              <w:t>Commonwealth</w:t>
            </w:r>
          </w:p>
        </w:tc>
        <w:tc>
          <w:tcPr>
            <w:tcW w:w="2410" w:type="dxa"/>
            <w:tcBorders>
              <w:top w:val="none" w:sz="0" w:space="0" w:color="auto"/>
              <w:bottom w:val="none" w:sz="0" w:space="0" w:color="auto"/>
            </w:tcBorders>
            <w:noWrap/>
          </w:tcPr>
          <w:p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2F1957">
              <w:rPr>
                <w:color w:val="000000"/>
              </w:rPr>
              <w:t>ANSTO - Lucas Heights</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394359" w:rsidRPr="002F1957" w:rsidRDefault="00394359" w:rsidP="000E7DA9">
            <w:pPr>
              <w:spacing w:before="0"/>
              <w:jc w:val="center"/>
              <w:rPr>
                <w:color w:val="000000"/>
              </w:rPr>
            </w:pPr>
            <w:r>
              <w:rPr>
                <w:color w:val="000000"/>
              </w:rPr>
              <w:t>no</w:t>
            </w:r>
          </w:p>
        </w:tc>
        <w:tc>
          <w:tcPr>
            <w:tcW w:w="1560" w:type="dxa"/>
            <w:tcBorders>
              <w:top w:val="none" w:sz="0" w:space="0" w:color="auto"/>
              <w:bottom w:val="none" w:sz="0" w:space="0" w:color="auto"/>
              <w:right w:val="none" w:sz="0" w:space="0" w:color="auto"/>
            </w:tcBorders>
            <w:noWrap/>
          </w:tcPr>
          <w:p w:rsidR="00394359" w:rsidRPr="002F1957" w:rsidRDefault="00B40034"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0C11BF">
              <w:rPr>
                <w:color w:val="000000"/>
              </w:rPr>
              <w:t>7</w:t>
            </w:r>
            <w:r>
              <w:rPr>
                <w:color w:val="000000"/>
              </w:rPr>
              <w:t>1</w:t>
            </w:r>
          </w:p>
        </w:tc>
      </w:tr>
      <w:tr w:rsidR="00394359" w:rsidRPr="002F195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rsidR="00394359" w:rsidRPr="002F1957" w:rsidRDefault="00394359" w:rsidP="000D5E95">
            <w:pPr>
              <w:spacing w:before="0"/>
              <w:rPr>
                <w:color w:val="000000"/>
              </w:rPr>
            </w:pPr>
            <w:r w:rsidRPr="002F1957">
              <w:rPr>
                <w:color w:val="000000"/>
              </w:rPr>
              <w:t>Australia Capital Territory</w:t>
            </w:r>
          </w:p>
        </w:tc>
        <w:tc>
          <w:tcPr>
            <w:tcW w:w="2410" w:type="dxa"/>
            <w:noWrap/>
          </w:tcPr>
          <w:p w:rsidR="00394359" w:rsidRPr="002F1957"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2F1957">
              <w:rPr>
                <w:color w:val="000000"/>
              </w:rPr>
              <w:t>Store</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rsidR="00394359" w:rsidRPr="002F1957" w:rsidRDefault="00394359" w:rsidP="000E7DA9">
            <w:pPr>
              <w:spacing w:before="0"/>
              <w:jc w:val="center"/>
              <w:rPr>
                <w:color w:val="000000"/>
              </w:rPr>
            </w:pPr>
            <w:r>
              <w:rPr>
                <w:color w:val="000000"/>
              </w:rPr>
              <w:t>no</w:t>
            </w:r>
          </w:p>
        </w:tc>
        <w:tc>
          <w:tcPr>
            <w:tcW w:w="1560" w:type="dxa"/>
            <w:noWrap/>
          </w:tcPr>
          <w:p w:rsidR="00394359" w:rsidRPr="002F1957" w:rsidRDefault="00394359"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0.01</w:t>
            </w:r>
          </w:p>
        </w:tc>
      </w:tr>
      <w:tr w:rsidR="00891AFA" w:rsidRPr="002F195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rsidR="00891AFA" w:rsidRPr="002F1957" w:rsidRDefault="00891AFA" w:rsidP="000D5E95">
            <w:pPr>
              <w:spacing w:before="0"/>
              <w:rPr>
                <w:color w:val="000000"/>
              </w:rPr>
            </w:pPr>
            <w:r>
              <w:rPr>
                <w:color w:val="000000"/>
              </w:rPr>
              <w:t>New South Wales</w:t>
            </w:r>
          </w:p>
        </w:tc>
        <w:tc>
          <w:tcPr>
            <w:tcW w:w="2410" w:type="dxa"/>
            <w:tcBorders>
              <w:top w:val="none" w:sz="0" w:space="0" w:color="auto"/>
              <w:bottom w:val="none" w:sz="0" w:space="0" w:color="auto"/>
            </w:tcBorders>
            <w:noWrap/>
          </w:tcPr>
          <w:p w:rsidR="00891AFA" w:rsidRPr="002F1957" w:rsidRDefault="00891AFA"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Store</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891AFA" w:rsidRDefault="00891AFA" w:rsidP="000E7DA9">
            <w:pPr>
              <w:spacing w:before="0"/>
              <w:jc w:val="center"/>
              <w:rPr>
                <w:color w:val="000000"/>
              </w:rPr>
            </w:pPr>
            <w:r>
              <w:rPr>
                <w:color w:val="000000"/>
              </w:rPr>
              <w:t>yes</w:t>
            </w:r>
          </w:p>
        </w:tc>
        <w:tc>
          <w:tcPr>
            <w:tcW w:w="1560" w:type="dxa"/>
            <w:tcBorders>
              <w:top w:val="none" w:sz="0" w:space="0" w:color="auto"/>
              <w:bottom w:val="none" w:sz="0" w:space="0" w:color="auto"/>
              <w:right w:val="none" w:sz="0" w:space="0" w:color="auto"/>
            </w:tcBorders>
            <w:noWrap/>
          </w:tcPr>
          <w:p w:rsidR="00891AFA" w:rsidRDefault="00891AFA"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5.46</w:t>
            </w:r>
          </w:p>
        </w:tc>
      </w:tr>
      <w:tr w:rsidR="00891AFA" w:rsidRPr="002F195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rsidR="00891AFA" w:rsidRDefault="00891AFA" w:rsidP="000D5E95">
            <w:pPr>
              <w:spacing w:before="0"/>
              <w:rPr>
                <w:color w:val="000000"/>
              </w:rPr>
            </w:pPr>
            <w:r>
              <w:rPr>
                <w:color w:val="000000"/>
              </w:rPr>
              <w:t>New South Wales</w:t>
            </w:r>
          </w:p>
        </w:tc>
        <w:tc>
          <w:tcPr>
            <w:tcW w:w="2410" w:type="dxa"/>
            <w:noWrap/>
          </w:tcPr>
          <w:p w:rsidR="00891AFA" w:rsidRDefault="00891AFA"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Pr>
                <w:color w:val="000000"/>
              </w:rPr>
              <w:t>Store</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rsidR="00891AFA" w:rsidRDefault="00891AFA" w:rsidP="000E7DA9">
            <w:pPr>
              <w:spacing w:before="0"/>
              <w:jc w:val="center"/>
              <w:rPr>
                <w:color w:val="000000"/>
              </w:rPr>
            </w:pPr>
            <w:r>
              <w:rPr>
                <w:color w:val="000000"/>
              </w:rPr>
              <w:t>no</w:t>
            </w:r>
          </w:p>
        </w:tc>
        <w:tc>
          <w:tcPr>
            <w:tcW w:w="1560" w:type="dxa"/>
            <w:noWrap/>
          </w:tcPr>
          <w:p w:rsidR="00891AFA" w:rsidRDefault="00891AFA"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7.12</w:t>
            </w:r>
          </w:p>
        </w:tc>
      </w:tr>
      <w:tr w:rsidR="00394359" w:rsidRPr="002F195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rsidR="00394359" w:rsidRPr="002F1957" w:rsidRDefault="00394359" w:rsidP="000D5E95">
            <w:pPr>
              <w:spacing w:before="0"/>
              <w:rPr>
                <w:color w:val="000000"/>
              </w:rPr>
            </w:pPr>
            <w:r w:rsidRPr="002F1957">
              <w:rPr>
                <w:color w:val="000000"/>
              </w:rPr>
              <w:t>Queensland</w:t>
            </w:r>
          </w:p>
        </w:tc>
        <w:tc>
          <w:tcPr>
            <w:tcW w:w="2410" w:type="dxa"/>
            <w:tcBorders>
              <w:top w:val="none" w:sz="0" w:space="0" w:color="auto"/>
              <w:bottom w:val="none" w:sz="0" w:space="0" w:color="auto"/>
            </w:tcBorders>
            <w:noWrap/>
          </w:tcPr>
          <w:p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QRWS</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394359" w:rsidRPr="002F1957" w:rsidRDefault="00394359" w:rsidP="000E7DA9">
            <w:pPr>
              <w:spacing w:before="0"/>
              <w:jc w:val="center"/>
              <w:rPr>
                <w:color w:val="000000"/>
              </w:rPr>
            </w:pPr>
            <w:r>
              <w:rPr>
                <w:color w:val="000000"/>
              </w:rPr>
              <w:t>no</w:t>
            </w:r>
          </w:p>
        </w:tc>
        <w:tc>
          <w:tcPr>
            <w:tcW w:w="1560" w:type="dxa"/>
            <w:tcBorders>
              <w:top w:val="none" w:sz="0" w:space="0" w:color="auto"/>
              <w:bottom w:val="none" w:sz="0" w:space="0" w:color="auto"/>
              <w:right w:val="none" w:sz="0" w:space="0" w:color="auto"/>
            </w:tcBorders>
            <w:noWrap/>
          </w:tcPr>
          <w:p w:rsidR="00394359" w:rsidRPr="002F1957" w:rsidRDefault="00394359"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0.9</w:t>
            </w:r>
          </w:p>
        </w:tc>
      </w:tr>
      <w:tr w:rsidR="00382D1A" w:rsidRPr="002F195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rsidR="00382D1A" w:rsidRPr="002F1957" w:rsidRDefault="00382D1A" w:rsidP="000D5E95">
            <w:pPr>
              <w:spacing w:before="0"/>
              <w:rPr>
                <w:color w:val="000000"/>
              </w:rPr>
            </w:pPr>
            <w:r>
              <w:rPr>
                <w:color w:val="000000"/>
              </w:rPr>
              <w:t>Northern Territory</w:t>
            </w:r>
          </w:p>
        </w:tc>
        <w:tc>
          <w:tcPr>
            <w:tcW w:w="2410" w:type="dxa"/>
            <w:noWrap/>
          </w:tcPr>
          <w:p w:rsidR="00382D1A" w:rsidRDefault="00382D1A"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Pr>
                <w:color w:val="000000"/>
              </w:rPr>
              <w:t>NTIWSF</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rsidR="00382D1A" w:rsidRDefault="00382D1A" w:rsidP="000E7DA9">
            <w:pPr>
              <w:spacing w:before="0"/>
              <w:jc w:val="center"/>
              <w:rPr>
                <w:color w:val="000000"/>
              </w:rPr>
            </w:pPr>
            <w:r>
              <w:rPr>
                <w:color w:val="000000"/>
              </w:rPr>
              <w:t>Yes</w:t>
            </w:r>
          </w:p>
        </w:tc>
        <w:tc>
          <w:tcPr>
            <w:tcW w:w="1560" w:type="dxa"/>
            <w:noWrap/>
          </w:tcPr>
          <w:p w:rsidR="00382D1A" w:rsidRDefault="00382D1A"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2.32</w:t>
            </w:r>
          </w:p>
        </w:tc>
      </w:tr>
      <w:tr w:rsidR="00394359" w:rsidRPr="002F195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rsidR="00394359" w:rsidRPr="002F1957" w:rsidRDefault="00394359" w:rsidP="000D5E95">
            <w:pPr>
              <w:spacing w:before="0"/>
              <w:rPr>
                <w:color w:val="000000"/>
              </w:rPr>
            </w:pPr>
            <w:r w:rsidRPr="002F1957">
              <w:rPr>
                <w:color w:val="000000"/>
              </w:rPr>
              <w:t>South Australia</w:t>
            </w:r>
          </w:p>
        </w:tc>
        <w:tc>
          <w:tcPr>
            <w:tcW w:w="2410" w:type="dxa"/>
            <w:tcBorders>
              <w:top w:val="none" w:sz="0" w:space="0" w:color="auto"/>
              <w:bottom w:val="none" w:sz="0" w:space="0" w:color="auto"/>
            </w:tcBorders>
            <w:noWrap/>
          </w:tcPr>
          <w:p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EPA </w:t>
            </w:r>
            <w:r w:rsidRPr="002F1957">
              <w:rPr>
                <w:color w:val="000000"/>
              </w:rPr>
              <w:t>Store</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rsidR="00394359" w:rsidRPr="002F1957" w:rsidRDefault="00394359" w:rsidP="000E7DA9">
            <w:pPr>
              <w:spacing w:before="0"/>
              <w:jc w:val="center"/>
              <w:rPr>
                <w:color w:val="000000"/>
              </w:rPr>
            </w:pPr>
            <w:r>
              <w:rPr>
                <w:color w:val="000000"/>
              </w:rPr>
              <w:t>yes</w:t>
            </w:r>
          </w:p>
        </w:tc>
        <w:tc>
          <w:tcPr>
            <w:tcW w:w="1560" w:type="dxa"/>
            <w:tcBorders>
              <w:top w:val="none" w:sz="0" w:space="0" w:color="auto"/>
              <w:bottom w:val="none" w:sz="0" w:space="0" w:color="auto"/>
              <w:right w:val="none" w:sz="0" w:space="0" w:color="auto"/>
            </w:tcBorders>
            <w:noWrap/>
          </w:tcPr>
          <w:p w:rsidR="00394359" w:rsidRPr="002F1957" w:rsidRDefault="00AB4F28"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A8286F"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noWrap/>
          </w:tcPr>
          <w:p w:rsidR="00A8286F" w:rsidRDefault="00A8286F" w:rsidP="00577EA5">
            <w:pPr>
              <w:spacing w:before="0"/>
              <w:rPr>
                <w:color w:val="000000"/>
              </w:rPr>
            </w:pPr>
            <w:r>
              <w:rPr>
                <w:color w:val="000000"/>
              </w:rPr>
              <w:t>Victoria</w:t>
            </w:r>
          </w:p>
        </w:tc>
        <w:tc>
          <w:tcPr>
            <w:tcW w:w="2410" w:type="dxa"/>
            <w:noWrap/>
          </w:tcPr>
          <w:p w:rsidR="00A8286F" w:rsidRDefault="00A8286F" w:rsidP="00577EA5">
            <w:pPr>
              <w:spacing w:before="0"/>
              <w:cnfStyle w:val="000000000000" w:firstRow="0" w:lastRow="0" w:firstColumn="0" w:lastColumn="0" w:oddVBand="0" w:evenVBand="0" w:oddHBand="0" w:evenHBand="0" w:firstRowFirstColumn="0" w:firstRowLastColumn="0" w:lastRowFirstColumn="0" w:lastRowLastColumn="0"/>
              <w:rPr>
                <w:color w:val="000000"/>
              </w:rPr>
            </w:pPr>
            <w:r>
              <w:rPr>
                <w:color w:val="000000"/>
              </w:rPr>
              <w:t>VGISF</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bottom w:val="none" w:sz="0" w:space="0" w:color="auto"/>
              <w:right w:val="none" w:sz="0" w:space="0" w:color="auto"/>
            </w:tcBorders>
            <w:noWrap/>
          </w:tcPr>
          <w:p w:rsidR="00A8286F" w:rsidRDefault="00A8286F" w:rsidP="00577EA5">
            <w:pPr>
              <w:spacing w:before="0"/>
              <w:jc w:val="center"/>
              <w:rPr>
                <w:color w:val="000000"/>
              </w:rPr>
            </w:pPr>
            <w:r>
              <w:rPr>
                <w:color w:val="000000"/>
              </w:rPr>
              <w:t>yes</w:t>
            </w:r>
          </w:p>
        </w:tc>
        <w:tc>
          <w:tcPr>
            <w:tcW w:w="1560" w:type="dxa"/>
            <w:noWrap/>
          </w:tcPr>
          <w:p w:rsidR="00A8286F" w:rsidRDefault="00A8286F" w:rsidP="00577EA5">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11.9</w:t>
            </w:r>
          </w:p>
        </w:tc>
      </w:tr>
    </w:tbl>
    <w:p w:rsidR="00055C01" w:rsidRDefault="00055C01" w:rsidP="00055C01">
      <w:r>
        <w:lastRenderedPageBreak/>
        <w:t xml:space="preserve">* Note: </w:t>
      </w:r>
      <w:r w:rsidRPr="00ED75A4">
        <w:t>The Waste stored at Woomera requires assessment, treatment and pre-conditioning.</w:t>
      </w:r>
      <w:r>
        <w:t xml:space="preserve"> It contains predominantly long-lived nuclides and 95% of the material is considered as LLW. For the remaining 5% it is unclear at present whether this material will be suitable for near-surface disposal.</w:t>
      </w:r>
    </w:p>
    <w:p w:rsidR="00394359" w:rsidRDefault="00394359" w:rsidP="00394359"/>
    <w:p w:rsidR="000D7E1A" w:rsidRPr="00995296" w:rsidRDefault="000D7E1A" w:rsidP="00093547">
      <w:pPr>
        <w:pStyle w:val="Heading2"/>
      </w:pPr>
      <w:r>
        <w:br w:type="page"/>
      </w:r>
      <w:bookmarkStart w:id="326" w:name="_Toc288730474"/>
      <w:bookmarkStart w:id="327" w:name="_Toc388522824"/>
      <w:bookmarkStart w:id="328" w:name="_Toc388455435"/>
      <w:bookmarkStart w:id="329" w:name="_Toc388454176"/>
      <w:bookmarkStart w:id="330" w:name="_Toc398309200"/>
      <w:bookmarkStart w:id="331" w:name="_Toc496009928"/>
      <w:bookmarkEnd w:id="325"/>
      <w:r w:rsidR="005B7043" w:rsidRPr="007A5DF5">
        <w:lastRenderedPageBreak/>
        <w:t xml:space="preserve">Annex B – References to National Laws, Regulations, </w:t>
      </w:r>
      <w:r w:rsidR="003C6EE0" w:rsidRPr="007A5DF5">
        <w:t>Standard</w:t>
      </w:r>
      <w:r w:rsidRPr="007A5DF5">
        <w:t>s, etc.</w:t>
      </w:r>
      <w:r w:rsidRPr="007A5DF5">
        <w:rPr>
          <w:rStyle w:val="FootnoteReference"/>
          <w:b w:val="0"/>
        </w:rPr>
        <w:footnoteReference w:id="17"/>
      </w:r>
      <w:bookmarkStart w:id="332" w:name="C_post_accident_monitoring_as_an_ESP"/>
      <w:bookmarkEnd w:id="326"/>
      <w:bookmarkEnd w:id="327"/>
      <w:bookmarkEnd w:id="328"/>
      <w:bookmarkEnd w:id="329"/>
      <w:bookmarkEnd w:id="330"/>
      <w:bookmarkEnd w:id="331"/>
      <w:bookmarkEnd w:id="332"/>
    </w:p>
    <w:p w:rsidR="000D7E1A" w:rsidRPr="00F01641" w:rsidRDefault="000D7E1A" w:rsidP="00F01641">
      <w:pPr>
        <w:pStyle w:val="TableNormal1"/>
        <w:spacing w:before="240"/>
        <w:rPr>
          <w:b/>
        </w:rPr>
      </w:pPr>
      <w:r w:rsidRPr="00F01641">
        <w:rPr>
          <w:b/>
        </w:rPr>
        <w:t>Commonwealth Government</w:t>
      </w:r>
    </w:p>
    <w:p w:rsidR="00106F07" w:rsidRPr="00F01641" w:rsidRDefault="00106F07" w:rsidP="00106F07">
      <w:pPr>
        <w:pStyle w:val="Bulletpoint"/>
        <w:rPr>
          <w:i/>
          <w:lang w:val="en-AU"/>
        </w:rPr>
      </w:pPr>
      <w:r w:rsidRPr="00F01641">
        <w:rPr>
          <w:i/>
          <w:lang w:val="en-AU"/>
        </w:rPr>
        <w:t>National Radioact</w:t>
      </w:r>
      <w:r w:rsidR="00293562">
        <w:rPr>
          <w:i/>
          <w:lang w:val="en-AU"/>
        </w:rPr>
        <w:t>ive Waste Management Act 2012 (</w:t>
      </w:r>
      <w:r w:rsidRPr="00F01641">
        <w:rPr>
          <w:i/>
          <w:lang w:val="en-AU"/>
        </w:rPr>
        <w:t>No. 29)</w:t>
      </w:r>
    </w:p>
    <w:p w:rsidR="000D7E1A" w:rsidRPr="00F01641" w:rsidRDefault="000D7E1A" w:rsidP="00093547">
      <w:pPr>
        <w:pStyle w:val="Bulletpoint"/>
        <w:rPr>
          <w:i/>
          <w:lang w:val="en-AU"/>
        </w:rPr>
      </w:pPr>
      <w:r w:rsidRPr="00F01641">
        <w:rPr>
          <w:i/>
          <w:lang w:val="en-AU"/>
        </w:rPr>
        <w:t>Australian Nuclear Science and Technology Organisation Act 1987</w:t>
      </w:r>
    </w:p>
    <w:p w:rsidR="000D7E1A" w:rsidRPr="00F01641" w:rsidRDefault="000D7E1A" w:rsidP="00093547">
      <w:pPr>
        <w:pStyle w:val="Bulletpoint"/>
        <w:rPr>
          <w:i/>
          <w:lang w:val="en-AU"/>
        </w:rPr>
      </w:pPr>
      <w:r w:rsidRPr="00F01641">
        <w:rPr>
          <w:i/>
          <w:lang w:val="en-AU"/>
        </w:rPr>
        <w:t>Australian Radiation Protection and Nuclear Safety Act 1998</w:t>
      </w:r>
      <w:r w:rsidR="00446479" w:rsidRPr="00F01641">
        <w:rPr>
          <w:i/>
          <w:lang w:val="en-AU"/>
        </w:rPr>
        <w:t xml:space="preserve"> (No. 133)</w:t>
      </w:r>
    </w:p>
    <w:p w:rsidR="000D7E1A" w:rsidRPr="00F01641" w:rsidRDefault="000D7E1A" w:rsidP="00093547">
      <w:pPr>
        <w:pStyle w:val="Bulletpoint"/>
        <w:rPr>
          <w:i/>
          <w:lang w:val="en-AU"/>
        </w:rPr>
      </w:pPr>
      <w:r w:rsidRPr="00F01641">
        <w:rPr>
          <w:i/>
          <w:lang w:val="en-AU"/>
        </w:rPr>
        <w:t>Australian Radiation Protection and Nuclear Safety Regulations 1999</w:t>
      </w:r>
      <w:r w:rsidR="00446479" w:rsidRPr="00F01641">
        <w:rPr>
          <w:i/>
          <w:lang w:val="en-AU"/>
        </w:rPr>
        <w:t xml:space="preserve"> (No. 37)</w:t>
      </w:r>
    </w:p>
    <w:p w:rsidR="004624D4" w:rsidRPr="00F01641" w:rsidRDefault="004624D4" w:rsidP="004624D4">
      <w:pPr>
        <w:pStyle w:val="Bulletpoint"/>
        <w:rPr>
          <w:i/>
          <w:lang w:val="en-AU"/>
        </w:rPr>
      </w:pPr>
      <w:r w:rsidRPr="00F01641">
        <w:rPr>
          <w:i/>
          <w:lang w:val="en-AU"/>
        </w:rPr>
        <w:t>Nuclear Non-Proliferation (Safeguards) Act 1987</w:t>
      </w:r>
    </w:p>
    <w:p w:rsidR="00F16E78" w:rsidRPr="00F01641" w:rsidRDefault="00F16E78" w:rsidP="00F16E78">
      <w:pPr>
        <w:pStyle w:val="Bulletpoint"/>
        <w:rPr>
          <w:i/>
          <w:lang w:val="en-AU"/>
        </w:rPr>
      </w:pPr>
      <w:r w:rsidRPr="00F01641">
        <w:rPr>
          <w:i/>
          <w:lang w:val="en-AU"/>
        </w:rPr>
        <w:t>Environment Protection and Biodiversity Conservation Act 1999</w:t>
      </w:r>
    </w:p>
    <w:p w:rsidR="00F16E78" w:rsidRPr="00F01641" w:rsidRDefault="00F16E78" w:rsidP="00F16E78">
      <w:pPr>
        <w:pStyle w:val="Bulletpoint"/>
        <w:rPr>
          <w:i/>
          <w:lang w:val="en-AU"/>
        </w:rPr>
      </w:pPr>
      <w:r w:rsidRPr="00F01641">
        <w:rPr>
          <w:i/>
          <w:lang w:val="en-AU"/>
        </w:rPr>
        <w:t>Environment Protection and Biodiversity Conservation Regulations 2000</w:t>
      </w:r>
    </w:p>
    <w:p w:rsidR="003C6EE0" w:rsidRPr="00F01641" w:rsidRDefault="003C6EE0" w:rsidP="003C6EE0">
      <w:pPr>
        <w:pStyle w:val="Bulletpoint"/>
        <w:rPr>
          <w:lang w:val="en-AU"/>
        </w:rPr>
      </w:pPr>
      <w:r w:rsidRPr="00F01641">
        <w:t xml:space="preserve">Australian Radiation Protection and Nuclear Safety Agency. </w:t>
      </w:r>
      <w:r w:rsidRPr="00F01641">
        <w:rPr>
          <w:i/>
          <w:lang w:val="en-AU"/>
        </w:rPr>
        <w:t>Recommendations: Intervention in Emergency Situations Involving Radiation Exposure</w:t>
      </w:r>
      <w:r w:rsidRPr="00F01641">
        <w:rPr>
          <w:lang w:val="en-AU"/>
        </w:rPr>
        <w:t xml:space="preserve">. </w:t>
      </w:r>
      <w:r w:rsidRPr="00F01641">
        <w:t xml:space="preserve">Radiation Protection Series </w:t>
      </w:r>
      <w:r w:rsidRPr="00F01641">
        <w:rPr>
          <w:lang w:val="en-AU"/>
        </w:rPr>
        <w:t>No.</w:t>
      </w:r>
      <w:r w:rsidR="00ED6786" w:rsidRPr="00F01641">
        <w:rPr>
          <w:lang w:val="en-AU"/>
        </w:rPr>
        <w:t xml:space="preserve"> </w:t>
      </w:r>
      <w:r w:rsidRPr="00F01641">
        <w:rPr>
          <w:lang w:val="en-AU"/>
        </w:rPr>
        <w:t>7</w:t>
      </w:r>
      <w:r w:rsidR="00C10E94" w:rsidRPr="00F01641">
        <w:t xml:space="preserve"> </w:t>
      </w:r>
      <w:r w:rsidRPr="00F01641">
        <w:rPr>
          <w:lang w:val="en-AU"/>
        </w:rPr>
        <w:t>(ARPANSA, 2004)</w:t>
      </w:r>
    </w:p>
    <w:p w:rsidR="002B4C8A" w:rsidRPr="00F01641" w:rsidRDefault="002B4C8A" w:rsidP="00093547">
      <w:pPr>
        <w:pStyle w:val="Bulletpoint"/>
        <w:rPr>
          <w:lang w:val="en-AU"/>
        </w:rPr>
      </w:pPr>
      <w:r w:rsidRPr="00F01641">
        <w:t xml:space="preserve">Australian Radiation Protection and Nuclear Safety Agency. </w:t>
      </w:r>
      <w:r w:rsidRPr="00F01641">
        <w:rPr>
          <w:i/>
          <w:lang w:val="en-AU"/>
        </w:rPr>
        <w:t>Code of Practice and Safety Guide: Radiation Protection and Radioactive Waste Management in Mining and Mineral Processing</w:t>
      </w:r>
      <w:r w:rsidRPr="00F01641">
        <w:t>. Radiation</w:t>
      </w:r>
      <w:r w:rsidRPr="00F01641">
        <w:rPr>
          <w:lang w:val="en-AU"/>
        </w:rPr>
        <w:t xml:space="preserve"> Protection Series No. 9 (ARPAN</w:t>
      </w:r>
      <w:r w:rsidR="00F44DE1" w:rsidRPr="00F01641">
        <w:rPr>
          <w:lang w:val="en-AU"/>
        </w:rPr>
        <w:t>SA, 2005)</w:t>
      </w:r>
    </w:p>
    <w:p w:rsidR="004624D4" w:rsidRPr="00F01641" w:rsidRDefault="004624D4" w:rsidP="004624D4">
      <w:pPr>
        <w:pStyle w:val="Bulletpoint"/>
      </w:pPr>
      <w:r w:rsidRPr="00F01641">
        <w:rPr>
          <w:lang w:val="en-AU"/>
        </w:rPr>
        <w:t xml:space="preserve">Australian Radiation Protection and Nuclear Safety Agency. </w:t>
      </w:r>
      <w:r w:rsidRPr="00F01641">
        <w:rPr>
          <w:i/>
        </w:rPr>
        <w:t>Code of Practice for the Security of Radioactive Sources</w:t>
      </w:r>
      <w:r w:rsidRPr="00F01641">
        <w:t>. Radiation Protection Series No. 11 (ARPANSA, 2007)</w:t>
      </w:r>
    </w:p>
    <w:p w:rsidR="00FE1893" w:rsidRPr="00F01641" w:rsidRDefault="00FE1893" w:rsidP="00093547">
      <w:pPr>
        <w:pStyle w:val="Bulletpoint"/>
        <w:rPr>
          <w:lang w:val="en-AU"/>
        </w:rPr>
      </w:pPr>
      <w:r w:rsidRPr="00F01641">
        <w:t>Australian Radiation Protection and Nuclear Safety Agency.</w:t>
      </w:r>
      <w:r w:rsidRPr="00F01641">
        <w:rPr>
          <w:lang w:val="en-AU"/>
        </w:rPr>
        <w:t xml:space="preserve"> </w:t>
      </w:r>
      <w:r w:rsidR="00A83A05" w:rsidRPr="00F01641">
        <w:rPr>
          <w:i/>
          <w:lang w:val="en-AU"/>
        </w:rPr>
        <w:t>Safety Guide for the</w:t>
      </w:r>
      <w:r w:rsidRPr="00F01641">
        <w:rPr>
          <w:i/>
          <w:lang w:val="en-AU"/>
        </w:rPr>
        <w:t xml:space="preserve"> Management of Naturally Occurring Radioactive Material (NORM)</w:t>
      </w:r>
      <w:r w:rsidRPr="00F01641">
        <w:rPr>
          <w:lang w:val="en-AU"/>
        </w:rPr>
        <w:t xml:space="preserve">. </w:t>
      </w:r>
      <w:r w:rsidRPr="00F01641">
        <w:t>Radiation Protection Se</w:t>
      </w:r>
      <w:r w:rsidRPr="00F01641">
        <w:rPr>
          <w:lang w:val="en-AU"/>
        </w:rPr>
        <w:t>ries No.</w:t>
      </w:r>
      <w:r w:rsidR="00ED6786" w:rsidRPr="00F01641">
        <w:rPr>
          <w:lang w:val="en-AU"/>
        </w:rPr>
        <w:t xml:space="preserve"> </w:t>
      </w:r>
      <w:r w:rsidR="00F44DE1" w:rsidRPr="00F01641">
        <w:rPr>
          <w:lang w:val="en-AU"/>
        </w:rPr>
        <w:t>15 (ARPANSA, 2008a)</w:t>
      </w:r>
    </w:p>
    <w:p w:rsidR="00A15779" w:rsidRPr="00F01641" w:rsidRDefault="00A15779" w:rsidP="00093547">
      <w:pPr>
        <w:pStyle w:val="Bulletpoint"/>
        <w:rPr>
          <w:lang w:val="en-AU"/>
        </w:rPr>
      </w:pPr>
      <w:r w:rsidRPr="00F01641">
        <w:t xml:space="preserve">Australian Radiation Protection and Nuclear Safety Agency. </w:t>
      </w:r>
      <w:r w:rsidR="00A83A05" w:rsidRPr="00F01641">
        <w:rPr>
          <w:i/>
          <w:lang w:val="en-AU"/>
        </w:rPr>
        <w:t>Safety Guide for the</w:t>
      </w:r>
      <w:r w:rsidRPr="00F01641">
        <w:rPr>
          <w:i/>
          <w:lang w:val="en-AU"/>
        </w:rPr>
        <w:t xml:space="preserve"> </w:t>
      </w:r>
      <w:r w:rsidRPr="00F01641">
        <w:rPr>
          <w:i/>
        </w:rPr>
        <w:t>Predisposal Management of Radioactive Waste</w:t>
      </w:r>
      <w:r w:rsidRPr="00F01641">
        <w:t>. Radiation Protection Se</w:t>
      </w:r>
      <w:r w:rsidRPr="00F01641">
        <w:rPr>
          <w:lang w:val="en-AU"/>
        </w:rPr>
        <w:t>ries No.</w:t>
      </w:r>
      <w:r w:rsidR="00ED6786" w:rsidRPr="00F01641">
        <w:rPr>
          <w:lang w:val="en-AU"/>
        </w:rPr>
        <w:t xml:space="preserve"> </w:t>
      </w:r>
      <w:r w:rsidRPr="00F01641">
        <w:rPr>
          <w:lang w:val="en-AU"/>
        </w:rPr>
        <w:t>16 (ARPANSA,</w:t>
      </w:r>
      <w:r w:rsidRPr="00F01641">
        <w:t xml:space="preserve"> 2008</w:t>
      </w:r>
      <w:r w:rsidR="00FE1893" w:rsidRPr="00F01641">
        <w:rPr>
          <w:lang w:val="en-AU"/>
        </w:rPr>
        <w:t>b</w:t>
      </w:r>
      <w:r w:rsidRPr="00F01641">
        <w:rPr>
          <w:lang w:val="en-AU"/>
        </w:rPr>
        <w:t>)</w:t>
      </w:r>
    </w:p>
    <w:p w:rsidR="00A15779" w:rsidRPr="00F01641" w:rsidRDefault="00A15779" w:rsidP="00A83A05">
      <w:pPr>
        <w:pStyle w:val="Bulletpoint"/>
        <w:rPr>
          <w:lang w:val="en-AU"/>
        </w:rPr>
      </w:pPr>
      <w:r w:rsidRPr="00F01641">
        <w:t xml:space="preserve">Australian Radiation Protection and Nuclear Safety Agency. </w:t>
      </w:r>
      <w:r w:rsidR="00A83A05" w:rsidRPr="00F01641">
        <w:rPr>
          <w:i/>
          <w:lang w:val="en-AU"/>
        </w:rPr>
        <w:t xml:space="preserve">Safety Guide for </w:t>
      </w:r>
      <w:r w:rsidRPr="00F01641">
        <w:rPr>
          <w:i/>
        </w:rPr>
        <w:t>Classific</w:t>
      </w:r>
      <w:r w:rsidRPr="00F01641">
        <w:rPr>
          <w:i/>
          <w:lang w:val="en-AU"/>
        </w:rPr>
        <w:t>ation of Radioactive Waste</w:t>
      </w:r>
      <w:r w:rsidRPr="00F01641">
        <w:t>. Radiation Protection Series No.</w:t>
      </w:r>
      <w:r w:rsidR="003258A9" w:rsidRPr="00F01641">
        <w:rPr>
          <w:lang w:val="en-AU"/>
        </w:rPr>
        <w:t xml:space="preserve"> </w:t>
      </w:r>
      <w:r w:rsidRPr="00F01641">
        <w:rPr>
          <w:lang w:val="en-AU"/>
        </w:rPr>
        <w:t>20 (ARPANSA, 2010)</w:t>
      </w:r>
    </w:p>
    <w:p w:rsidR="000D7E1A" w:rsidRPr="00F01641" w:rsidRDefault="00301A79" w:rsidP="00183CCF">
      <w:pPr>
        <w:pStyle w:val="Bulletpoint"/>
        <w:rPr>
          <w:lang w:val="en-AU"/>
        </w:rPr>
      </w:pPr>
      <w:r w:rsidRPr="00F01641">
        <w:t xml:space="preserve">Australian Radiation Protection and Nuclear Safety Agency. </w:t>
      </w:r>
      <w:r w:rsidR="004624D4" w:rsidRPr="00F01641">
        <w:rPr>
          <w:i/>
        </w:rPr>
        <w:t>Fundamentals for</w:t>
      </w:r>
      <w:r w:rsidR="004624D4" w:rsidRPr="00F01641">
        <w:t xml:space="preserve"> </w:t>
      </w:r>
      <w:r w:rsidRPr="00F01641">
        <w:rPr>
          <w:i/>
          <w:lang w:val="en-AU"/>
        </w:rPr>
        <w:t>Protection Against Ionising Radiation</w:t>
      </w:r>
      <w:r w:rsidR="004624D4" w:rsidRPr="00F01641">
        <w:rPr>
          <w:i/>
          <w:lang w:val="en-AU"/>
        </w:rPr>
        <w:t xml:space="preserve"> (2014)</w:t>
      </w:r>
      <w:r w:rsidRPr="00F01641">
        <w:rPr>
          <w:lang w:val="en-AU"/>
        </w:rPr>
        <w:t>. Radiation Protection Series F-1</w:t>
      </w:r>
      <w:r w:rsidR="00A77E05" w:rsidRPr="00F01641">
        <w:rPr>
          <w:lang w:val="en-AU"/>
        </w:rPr>
        <w:t xml:space="preserve"> </w:t>
      </w:r>
      <w:r w:rsidR="00F44DE1" w:rsidRPr="00F01641">
        <w:rPr>
          <w:lang w:val="en-AU"/>
        </w:rPr>
        <w:t>(ARPANSA, 2014a)</w:t>
      </w:r>
    </w:p>
    <w:p w:rsidR="00301A79" w:rsidRPr="00F01641" w:rsidRDefault="00EC73AA" w:rsidP="004B61F1">
      <w:pPr>
        <w:pStyle w:val="Bulletpoint"/>
        <w:rPr>
          <w:lang w:val="en-AU"/>
        </w:rPr>
      </w:pPr>
      <w:r w:rsidRPr="00F01641">
        <w:t>Australian Radiation Protection and Nuclear Safety Agency.</w:t>
      </w:r>
      <w:r w:rsidRPr="00F01641">
        <w:rPr>
          <w:lang w:val="en-AU"/>
        </w:rPr>
        <w:t xml:space="preserve"> </w:t>
      </w:r>
      <w:r w:rsidRPr="00F01641">
        <w:rPr>
          <w:i/>
          <w:lang w:val="en-AU"/>
        </w:rPr>
        <w:t>Code for the Safe Transport of Radioactive Material (2014)</w:t>
      </w:r>
      <w:r w:rsidRPr="00F01641">
        <w:rPr>
          <w:lang w:val="en-AU"/>
        </w:rPr>
        <w:t xml:space="preserve">. Radiation Protection Series </w:t>
      </w:r>
      <w:r w:rsidR="00A77E05" w:rsidRPr="00F01641">
        <w:rPr>
          <w:lang w:val="en-AU"/>
        </w:rPr>
        <w:t>C-2</w:t>
      </w:r>
      <w:r w:rsidRPr="00F01641">
        <w:rPr>
          <w:lang w:val="en-AU"/>
        </w:rPr>
        <w:t xml:space="preserve"> (ARPANSA, 2014</w:t>
      </w:r>
      <w:r w:rsidR="00740F7E" w:rsidRPr="00F01641">
        <w:rPr>
          <w:lang w:val="en-AU"/>
        </w:rPr>
        <w:t>b</w:t>
      </w:r>
      <w:r w:rsidRPr="00F01641">
        <w:rPr>
          <w:lang w:val="en-AU"/>
        </w:rPr>
        <w:t>)</w:t>
      </w:r>
    </w:p>
    <w:p w:rsidR="007A5DF5" w:rsidRPr="00F01641" w:rsidRDefault="007A5DF5" w:rsidP="007A5DF5">
      <w:pPr>
        <w:pStyle w:val="Bulletpoint"/>
        <w:rPr>
          <w:lang w:val="en-AU"/>
        </w:rPr>
      </w:pPr>
      <w:r w:rsidRPr="00F01641">
        <w:t xml:space="preserve">Australian Radiation Protection and Nuclear Safety Agency. </w:t>
      </w:r>
      <w:r w:rsidRPr="00F01641">
        <w:rPr>
          <w:i/>
        </w:rPr>
        <w:t>Guide</w:t>
      </w:r>
      <w:r w:rsidR="00A83A05" w:rsidRPr="00F01641">
        <w:rPr>
          <w:i/>
        </w:rPr>
        <w:t xml:space="preserve"> for Radiation Protection of</w:t>
      </w:r>
      <w:r w:rsidRPr="00F01641">
        <w:rPr>
          <w:i/>
        </w:rPr>
        <w:t xml:space="preserve"> the Environment</w:t>
      </w:r>
      <w:r w:rsidRPr="00F01641">
        <w:t xml:space="preserve">. </w:t>
      </w:r>
      <w:r w:rsidR="00A83A05" w:rsidRPr="00F01641">
        <w:rPr>
          <w:lang w:val="en-AU"/>
        </w:rPr>
        <w:t xml:space="preserve">Radiation Protection Series </w:t>
      </w:r>
      <w:r w:rsidRPr="00F01641">
        <w:rPr>
          <w:lang w:val="en-AU"/>
        </w:rPr>
        <w:t>G-1 (ARPANSA, 2015</w:t>
      </w:r>
      <w:r w:rsidR="00F44DE1" w:rsidRPr="00F01641">
        <w:rPr>
          <w:lang w:val="en-AU"/>
        </w:rPr>
        <w:t>)</w:t>
      </w:r>
    </w:p>
    <w:p w:rsidR="00740F7E" w:rsidRPr="00F01641" w:rsidRDefault="00740F7E" w:rsidP="00740F7E">
      <w:pPr>
        <w:pStyle w:val="Bulletpoint"/>
        <w:rPr>
          <w:lang w:val="en-AU"/>
        </w:rPr>
      </w:pPr>
      <w:r w:rsidRPr="00F01641">
        <w:t xml:space="preserve">Australian Radiation Protection and Nuclear Safety Agency. </w:t>
      </w:r>
      <w:r w:rsidRPr="00F01641">
        <w:rPr>
          <w:i/>
        </w:rPr>
        <w:t>Code for Radiation Protection in Planned Exposure Situations</w:t>
      </w:r>
      <w:r w:rsidRPr="00F01641">
        <w:t xml:space="preserve"> </w:t>
      </w:r>
      <w:r w:rsidRPr="00F01641">
        <w:rPr>
          <w:i/>
        </w:rPr>
        <w:t>(2016)</w:t>
      </w:r>
      <w:r w:rsidRPr="00F01641">
        <w:t xml:space="preserve">. </w:t>
      </w:r>
      <w:r w:rsidR="00A83A05" w:rsidRPr="00F01641">
        <w:rPr>
          <w:lang w:val="en-AU"/>
        </w:rPr>
        <w:t xml:space="preserve">Radiation Protection Series </w:t>
      </w:r>
      <w:r w:rsidRPr="00F01641">
        <w:rPr>
          <w:lang w:val="en-AU"/>
        </w:rPr>
        <w:t>C-1 (ARPANSA, 2016</w:t>
      </w:r>
      <w:r w:rsidR="00F44DE1" w:rsidRPr="00F01641">
        <w:rPr>
          <w:lang w:val="en-AU"/>
        </w:rPr>
        <w:t>)</w:t>
      </w:r>
    </w:p>
    <w:p w:rsidR="00006358" w:rsidRPr="00F01641" w:rsidRDefault="00006358" w:rsidP="00006358">
      <w:pPr>
        <w:pStyle w:val="Bulletpoint"/>
        <w:rPr>
          <w:lang w:val="en-AU"/>
        </w:rPr>
      </w:pPr>
      <w:r w:rsidRPr="00F01641">
        <w:t xml:space="preserve">Australian Radiation Protection and Nuclear Safety Agency. </w:t>
      </w:r>
      <w:r w:rsidRPr="00F01641">
        <w:rPr>
          <w:i/>
          <w:lang w:val="en-AU"/>
        </w:rPr>
        <w:t>National Directory for Radiation Protection.</w:t>
      </w:r>
      <w:r w:rsidRPr="00F01641">
        <w:t xml:space="preserve"> Radiation Protection Series No. 6, </w:t>
      </w:r>
      <w:r w:rsidRPr="00F01641">
        <w:rPr>
          <w:lang w:val="en-AU"/>
        </w:rPr>
        <w:t>June 201</w:t>
      </w:r>
      <w:r w:rsidR="00F44DE1" w:rsidRPr="00F01641">
        <w:rPr>
          <w:lang w:val="en-AU"/>
        </w:rPr>
        <w:t>7 (ARPANSA, 2017a)</w:t>
      </w:r>
    </w:p>
    <w:p w:rsidR="00B30537" w:rsidRPr="00F01641" w:rsidRDefault="00B30537" w:rsidP="00B30537">
      <w:pPr>
        <w:pStyle w:val="Bulletpoint"/>
        <w:rPr>
          <w:lang w:val="en-AU"/>
        </w:rPr>
      </w:pPr>
      <w:r w:rsidRPr="00F01641">
        <w:t xml:space="preserve">Australian Radiation Protection and Nuclear Safety Agency. </w:t>
      </w:r>
      <w:r w:rsidRPr="00F01641">
        <w:rPr>
          <w:i/>
        </w:rPr>
        <w:t>Guide for Radiation Protection in Existing Exposure Situations</w:t>
      </w:r>
      <w:r w:rsidRPr="00F01641">
        <w:t xml:space="preserve">. </w:t>
      </w:r>
      <w:r w:rsidR="00A83A05" w:rsidRPr="00F01641">
        <w:rPr>
          <w:lang w:val="en-AU"/>
        </w:rPr>
        <w:t xml:space="preserve">Radiation Protection Series </w:t>
      </w:r>
      <w:r w:rsidRPr="00F01641">
        <w:rPr>
          <w:lang w:val="en-AU"/>
        </w:rPr>
        <w:t>G-2 (ARPANSA, 2017</w:t>
      </w:r>
      <w:r w:rsidR="00006358" w:rsidRPr="00F01641">
        <w:rPr>
          <w:lang w:val="en-AU"/>
        </w:rPr>
        <w:t>b</w:t>
      </w:r>
      <w:r w:rsidR="00F44DE1" w:rsidRPr="00F01641">
        <w:rPr>
          <w:lang w:val="en-AU"/>
        </w:rPr>
        <w:t>)</w:t>
      </w:r>
    </w:p>
    <w:p w:rsidR="00B30537" w:rsidRPr="00F01641" w:rsidRDefault="00B30537" w:rsidP="00B30537">
      <w:pPr>
        <w:pStyle w:val="Bulletpoint"/>
        <w:rPr>
          <w:lang w:val="en-AU"/>
        </w:rPr>
      </w:pPr>
      <w:r w:rsidRPr="00F01641">
        <w:t xml:space="preserve">Australian Radiation Protection and Nuclear Safety Agency. </w:t>
      </w:r>
      <w:r w:rsidR="00EA678E" w:rsidRPr="00F01641">
        <w:t xml:space="preserve">Regulatory Guide: </w:t>
      </w:r>
      <w:r w:rsidRPr="00F01641">
        <w:rPr>
          <w:i/>
          <w:lang w:val="en-AU"/>
        </w:rPr>
        <w:t>Applying for a licence for a radioactive waste storage or disposal facilit</w:t>
      </w:r>
      <w:r w:rsidR="00866340" w:rsidRPr="00F01641">
        <w:rPr>
          <w:i/>
          <w:lang w:val="en-AU"/>
        </w:rPr>
        <w:t>y</w:t>
      </w:r>
      <w:r w:rsidR="00EA678E" w:rsidRPr="00F01641">
        <w:rPr>
          <w:lang w:val="en-AU"/>
        </w:rPr>
        <w:t xml:space="preserve"> </w:t>
      </w:r>
      <w:r w:rsidRPr="00F01641">
        <w:rPr>
          <w:lang w:val="en-AU"/>
        </w:rPr>
        <w:t>(May 2017)</w:t>
      </w:r>
    </w:p>
    <w:p w:rsidR="00EA678E" w:rsidRPr="00F01641" w:rsidRDefault="00EA678E" w:rsidP="00EA678E">
      <w:pPr>
        <w:pStyle w:val="Bulletpoint"/>
        <w:rPr>
          <w:lang w:val="en-AU"/>
        </w:rPr>
      </w:pPr>
      <w:r w:rsidRPr="00F01641">
        <w:t xml:space="preserve">Australian Radiation Protection and Nuclear Safety Agency. </w:t>
      </w:r>
      <w:r w:rsidRPr="00F01641">
        <w:rPr>
          <w:lang w:val="en-AU"/>
        </w:rPr>
        <w:t xml:space="preserve">Information for Stakeholders: </w:t>
      </w:r>
      <w:r w:rsidRPr="00F01641">
        <w:rPr>
          <w:i/>
          <w:lang w:val="en-AU"/>
        </w:rPr>
        <w:t>Radioactive Waste Storage and Disposal Facilities</w:t>
      </w:r>
      <w:r w:rsidRPr="00F01641">
        <w:rPr>
          <w:lang w:val="en-AU"/>
        </w:rPr>
        <w:t xml:space="preserve"> (May 2017</w:t>
      </w:r>
      <w:r w:rsidR="00F44DE1" w:rsidRPr="00F01641">
        <w:rPr>
          <w:lang w:val="en-AU"/>
        </w:rPr>
        <w:t>)</w:t>
      </w:r>
    </w:p>
    <w:p w:rsidR="003E5D88" w:rsidRPr="00F01641" w:rsidRDefault="003E5D88" w:rsidP="003E5D88">
      <w:pPr>
        <w:pStyle w:val="Bulletpoint"/>
      </w:pPr>
      <w:r w:rsidRPr="00F01641">
        <w:rPr>
          <w:lang w:val="en-AU"/>
        </w:rPr>
        <w:t xml:space="preserve">International Commission on Radiological Protection. </w:t>
      </w:r>
      <w:r w:rsidRPr="00F01641">
        <w:rPr>
          <w:i/>
        </w:rPr>
        <w:t>1990 Recommendations of the International Commission on Radiological Protection</w:t>
      </w:r>
      <w:r w:rsidR="00F44DE1" w:rsidRPr="00F01641">
        <w:t>. Publication 60 (1991)</w:t>
      </w:r>
    </w:p>
    <w:p w:rsidR="003E5D88" w:rsidRPr="00F01641" w:rsidRDefault="003E5D88" w:rsidP="00DB1EFE">
      <w:pPr>
        <w:pStyle w:val="Bulletpoint"/>
      </w:pPr>
      <w:r w:rsidRPr="00F01641">
        <w:rPr>
          <w:lang w:val="en-AU"/>
        </w:rPr>
        <w:t xml:space="preserve">International Commission on Radiological Protection. </w:t>
      </w:r>
      <w:r w:rsidR="00DB1EFE" w:rsidRPr="00F01641">
        <w:rPr>
          <w:i/>
        </w:rPr>
        <w:t>Human Respiratory Tract Model for Radiological Protection</w:t>
      </w:r>
      <w:r w:rsidRPr="00F01641">
        <w:t xml:space="preserve">. Publication </w:t>
      </w:r>
      <w:r w:rsidR="00DB1EFE" w:rsidRPr="00F01641">
        <w:t>66</w:t>
      </w:r>
      <w:r w:rsidRPr="00F01641">
        <w:t xml:space="preserve"> (</w:t>
      </w:r>
      <w:r w:rsidR="00DB1EFE" w:rsidRPr="00F01641">
        <w:t>1994</w:t>
      </w:r>
      <w:r w:rsidRPr="00F01641">
        <w:t>)</w:t>
      </w:r>
    </w:p>
    <w:p w:rsidR="003E5D88" w:rsidRPr="00F01641" w:rsidRDefault="003E5D88" w:rsidP="003E5D88">
      <w:pPr>
        <w:pStyle w:val="Bulletpoint"/>
        <w:rPr>
          <w:lang w:val="en-AU"/>
        </w:rPr>
      </w:pPr>
      <w:r w:rsidRPr="00F01641">
        <w:rPr>
          <w:lang w:val="en-AU"/>
        </w:rPr>
        <w:t xml:space="preserve">International Commission on Radiological Protection. </w:t>
      </w:r>
      <w:r w:rsidRPr="00F01641">
        <w:rPr>
          <w:i/>
          <w:lang w:val="en-AU"/>
        </w:rPr>
        <w:t>The 2007 Recommendations of the International Commission on Radiological Protection</w:t>
      </w:r>
      <w:r w:rsidR="00F44DE1" w:rsidRPr="00F01641">
        <w:rPr>
          <w:lang w:val="en-AU"/>
        </w:rPr>
        <w:t>. Publication 103 (2007)</w:t>
      </w:r>
    </w:p>
    <w:p w:rsidR="003E5D88" w:rsidRPr="00F01641" w:rsidRDefault="003E5D88" w:rsidP="003E5D88">
      <w:pPr>
        <w:pStyle w:val="Bulletpoint"/>
        <w:rPr>
          <w:lang w:val="en-AU"/>
        </w:rPr>
      </w:pPr>
      <w:r w:rsidRPr="00F01641">
        <w:rPr>
          <w:lang w:val="en-AU"/>
        </w:rPr>
        <w:t xml:space="preserve">International Atomic Energy Agency. </w:t>
      </w:r>
      <w:r w:rsidRPr="00F01641">
        <w:rPr>
          <w:i/>
          <w:lang w:val="en-AU"/>
        </w:rPr>
        <w:t>Management of Radioactive Waste from the Mining and Milling of Ores</w:t>
      </w:r>
      <w:r w:rsidRPr="00F01641">
        <w:rPr>
          <w:lang w:val="en-AU"/>
        </w:rPr>
        <w:t xml:space="preserve"> (2002)</w:t>
      </w:r>
    </w:p>
    <w:p w:rsidR="003E5D88" w:rsidRPr="00F01641" w:rsidRDefault="003E5D88" w:rsidP="003E5D88">
      <w:pPr>
        <w:pStyle w:val="Bulletpoint"/>
        <w:rPr>
          <w:lang w:val="en-AU"/>
        </w:rPr>
      </w:pPr>
      <w:r w:rsidRPr="00F01641">
        <w:rPr>
          <w:lang w:val="en-AU"/>
        </w:rPr>
        <w:t xml:space="preserve">International Atomic Energy Agency. </w:t>
      </w:r>
      <w:r w:rsidRPr="00F01641">
        <w:rPr>
          <w:i/>
          <w:lang w:val="en-AU"/>
        </w:rPr>
        <w:t>Occupational Radiation Protection in the Mining and Processing of Raw Materials</w:t>
      </w:r>
      <w:r w:rsidRPr="00F01641">
        <w:rPr>
          <w:lang w:val="en-AU"/>
        </w:rPr>
        <w:t xml:space="preserve"> (2004) </w:t>
      </w:r>
    </w:p>
    <w:p w:rsidR="003E5D88" w:rsidRPr="00F01641" w:rsidRDefault="003E5D88" w:rsidP="00236519">
      <w:pPr>
        <w:pStyle w:val="Bulletpoint"/>
        <w:rPr>
          <w:lang w:val="en-AU"/>
        </w:rPr>
      </w:pPr>
      <w:r w:rsidRPr="00F01641">
        <w:rPr>
          <w:lang w:val="en-AU"/>
        </w:rPr>
        <w:t xml:space="preserve">International Atomic Energy Agency. </w:t>
      </w:r>
      <w:r w:rsidRPr="00F01641">
        <w:rPr>
          <w:i/>
          <w:lang w:val="en-AU"/>
        </w:rPr>
        <w:t>Application of the Concepts of Exclusion,</w:t>
      </w:r>
      <w:r w:rsidR="00236519" w:rsidRPr="00F01641">
        <w:rPr>
          <w:i/>
          <w:lang w:val="en-AU"/>
        </w:rPr>
        <w:t xml:space="preserve"> Exemption and Clearance</w:t>
      </w:r>
      <w:r w:rsidR="00236519" w:rsidRPr="00F01641">
        <w:rPr>
          <w:lang w:val="en-AU"/>
        </w:rPr>
        <w:t xml:space="preserve"> (2004)</w:t>
      </w:r>
    </w:p>
    <w:p w:rsidR="00236519" w:rsidRPr="00F01641" w:rsidRDefault="00236519" w:rsidP="00236519">
      <w:pPr>
        <w:pStyle w:val="Bulletpoint"/>
        <w:rPr>
          <w:lang w:val="en-AU"/>
        </w:rPr>
      </w:pPr>
      <w:r w:rsidRPr="00F01641">
        <w:rPr>
          <w:lang w:val="en-AU"/>
        </w:rPr>
        <w:t xml:space="preserve">International Atomic Energy Agency. </w:t>
      </w:r>
      <w:r w:rsidRPr="00F01641">
        <w:rPr>
          <w:i/>
          <w:lang w:val="en-AU"/>
        </w:rPr>
        <w:t>Classification of Radioactive Waste</w:t>
      </w:r>
      <w:r w:rsidRPr="00F01641">
        <w:rPr>
          <w:lang w:val="en-AU"/>
        </w:rPr>
        <w:t xml:space="preserve"> GSG-1 (2009)</w:t>
      </w:r>
    </w:p>
    <w:p w:rsidR="003E5D88" w:rsidRPr="00F01641" w:rsidRDefault="003E5D88" w:rsidP="003E5D88">
      <w:pPr>
        <w:pStyle w:val="Bulletpoint"/>
        <w:rPr>
          <w:lang w:val="en-AU"/>
        </w:rPr>
      </w:pPr>
      <w:r w:rsidRPr="00F01641">
        <w:rPr>
          <w:lang w:val="en-AU"/>
        </w:rPr>
        <w:t xml:space="preserve">International Atomic Energy Agency. Safety Requirements </w:t>
      </w:r>
      <w:r w:rsidRPr="00F01641">
        <w:rPr>
          <w:i/>
          <w:lang w:val="en-AU"/>
        </w:rPr>
        <w:t>Near Surface Disposal of Radioactive Waste</w:t>
      </w:r>
      <w:r w:rsidRPr="00F01641">
        <w:rPr>
          <w:lang w:val="en-AU"/>
        </w:rPr>
        <w:t xml:space="preserve">, Safety Standards Series No. WS-R-1, 1999; superseded by International Atomic Energy Agency, </w:t>
      </w:r>
      <w:r w:rsidRPr="00F01641">
        <w:rPr>
          <w:i/>
          <w:lang w:val="en-AU"/>
        </w:rPr>
        <w:t>Specific Safety Requirements Disposal of Radioactive Waste</w:t>
      </w:r>
      <w:r w:rsidRPr="00F01641">
        <w:rPr>
          <w:lang w:val="en-AU"/>
        </w:rPr>
        <w:t>, SSR-5 (2011)</w:t>
      </w:r>
    </w:p>
    <w:p w:rsidR="00004D00" w:rsidRPr="00F01641" w:rsidRDefault="007B67C9" w:rsidP="007B67C9">
      <w:pPr>
        <w:pStyle w:val="Bulletpoint"/>
        <w:rPr>
          <w:lang w:val="en-AU"/>
        </w:rPr>
      </w:pPr>
      <w:r w:rsidRPr="00F01641">
        <w:rPr>
          <w:lang w:val="en-AU"/>
        </w:rPr>
        <w:t xml:space="preserve">International Atomic Energy Agency. </w:t>
      </w:r>
      <w:r w:rsidRPr="00F01641">
        <w:rPr>
          <w:i/>
          <w:lang w:val="en-AU"/>
        </w:rPr>
        <w:t>Regulations for the Safe Transport of Radioactive Material</w:t>
      </w:r>
      <w:r w:rsidRPr="00F01641">
        <w:rPr>
          <w:lang w:val="en-AU"/>
        </w:rPr>
        <w:t xml:space="preserve"> 2012 Edition, SSR-6 (2012)</w:t>
      </w:r>
    </w:p>
    <w:p w:rsidR="000D7E1A" w:rsidRPr="00F01641" w:rsidRDefault="00AE6A5D" w:rsidP="00F224DF">
      <w:pPr>
        <w:pStyle w:val="Bulletpoint"/>
        <w:rPr>
          <w:lang w:val="en-AU"/>
        </w:rPr>
      </w:pPr>
      <w:r w:rsidRPr="00F01641">
        <w:rPr>
          <w:lang w:val="en-AU"/>
        </w:rPr>
        <w:t>I</w:t>
      </w:r>
      <w:r w:rsidR="005C350F" w:rsidRPr="00F01641">
        <w:rPr>
          <w:lang w:val="en-AU"/>
        </w:rPr>
        <w:t xml:space="preserve">nternational Atomic Energy Agency. </w:t>
      </w:r>
      <w:r w:rsidR="005C350F" w:rsidRPr="00F01641">
        <w:rPr>
          <w:i/>
          <w:lang w:val="en-AU"/>
        </w:rPr>
        <w:t>Radiation Protection and Safety of Radiation Sources: International Basic Safety Standards</w:t>
      </w:r>
      <w:r w:rsidR="005C350F" w:rsidRPr="00F01641">
        <w:rPr>
          <w:lang w:val="en-AU"/>
        </w:rPr>
        <w:t xml:space="preserve"> General Safety Requirements </w:t>
      </w:r>
      <w:r w:rsidR="00F44DE1" w:rsidRPr="00F01641">
        <w:rPr>
          <w:lang w:val="en-AU"/>
        </w:rPr>
        <w:t xml:space="preserve">GSR </w:t>
      </w:r>
      <w:r w:rsidR="005C350F" w:rsidRPr="00F01641">
        <w:rPr>
          <w:lang w:val="en-AU"/>
        </w:rPr>
        <w:t>Part 3</w:t>
      </w:r>
      <w:r w:rsidR="00162ED7" w:rsidRPr="00F01641">
        <w:rPr>
          <w:lang w:val="en-AU"/>
        </w:rPr>
        <w:t xml:space="preserve"> </w:t>
      </w:r>
      <w:r w:rsidR="005C350F" w:rsidRPr="00F01641">
        <w:rPr>
          <w:lang w:val="en-AU"/>
        </w:rPr>
        <w:t>(2014)</w:t>
      </w:r>
    </w:p>
    <w:p w:rsidR="00561F2E" w:rsidRPr="00F01641" w:rsidRDefault="00561F2E" w:rsidP="00561F2E">
      <w:pPr>
        <w:pStyle w:val="Bulletpoint"/>
      </w:pPr>
      <w:r w:rsidRPr="00F01641">
        <w:t xml:space="preserve">International Atomic Energy Agency. </w:t>
      </w:r>
      <w:r w:rsidRPr="00F01641">
        <w:rPr>
          <w:i/>
        </w:rPr>
        <w:t>Preparedness and Response for a Nuclear or Radiological Emergency</w:t>
      </w:r>
      <w:r w:rsidRPr="00F01641">
        <w:t xml:space="preserve"> </w:t>
      </w:r>
      <w:r w:rsidRPr="00F01641">
        <w:rPr>
          <w:lang w:val="en-AU"/>
        </w:rPr>
        <w:t>General Safety Requirements GSR Part 7 (2015)</w:t>
      </w:r>
    </w:p>
    <w:p w:rsidR="000D7E1A" w:rsidRPr="00F01641" w:rsidRDefault="000D7E1A" w:rsidP="00093547">
      <w:pPr>
        <w:pStyle w:val="Bulletpoint"/>
      </w:pPr>
      <w:r w:rsidRPr="00F01641">
        <w:t xml:space="preserve">National Health and Medical Research Council. </w:t>
      </w:r>
      <w:r w:rsidR="004B61F1" w:rsidRPr="00F01641">
        <w:rPr>
          <w:i/>
          <w:lang w:val="en-AU"/>
        </w:rPr>
        <w:t>Code of practice for the near-surface disposal of radioactive w</w:t>
      </w:r>
      <w:r w:rsidRPr="00F01641">
        <w:rPr>
          <w:i/>
        </w:rPr>
        <w:t>aste in Australia</w:t>
      </w:r>
      <w:r w:rsidR="00561F2E" w:rsidRPr="00F01641">
        <w:t>. Radiati</w:t>
      </w:r>
      <w:r w:rsidR="004B61F1" w:rsidRPr="00F01641">
        <w:rPr>
          <w:lang w:val="en-AU"/>
        </w:rPr>
        <w:t>on Health Se</w:t>
      </w:r>
      <w:r w:rsidR="00F44DE1" w:rsidRPr="00F01641">
        <w:rPr>
          <w:lang w:val="en-AU"/>
        </w:rPr>
        <w:t>ries No. 35, 1992 (NHMRC, 1992)</w:t>
      </w:r>
    </w:p>
    <w:p w:rsidR="000D7E1A" w:rsidRPr="00F01641" w:rsidRDefault="000D7E1A" w:rsidP="00093547">
      <w:pPr>
        <w:pStyle w:val="Bulletpoint"/>
        <w:rPr>
          <w:lang w:val="en-AU"/>
        </w:rPr>
      </w:pPr>
      <w:r w:rsidRPr="00F01641">
        <w:t xml:space="preserve">National Road Transport Commission and Federal Office of Road Safety. </w:t>
      </w:r>
      <w:r w:rsidRPr="00F01641">
        <w:rPr>
          <w:i/>
        </w:rPr>
        <w:t>Australian Dangerous Goods Code</w:t>
      </w:r>
      <w:r w:rsidRPr="00F01641">
        <w:t>. 6</w:t>
      </w:r>
      <w:r w:rsidRPr="00F01641">
        <w:rPr>
          <w:vertAlign w:val="superscript"/>
        </w:rPr>
        <w:t>th</w:t>
      </w:r>
      <w:r w:rsidR="00F44DE1" w:rsidRPr="00F01641">
        <w:t xml:space="preserve"> ed., 1998</w:t>
      </w:r>
    </w:p>
    <w:p w:rsidR="000D7E1A" w:rsidRPr="00F01641" w:rsidRDefault="000D7E1A" w:rsidP="00F01641">
      <w:pPr>
        <w:pStyle w:val="TableNormal1"/>
        <w:spacing w:before="240"/>
        <w:rPr>
          <w:b/>
        </w:rPr>
      </w:pPr>
      <w:r w:rsidRPr="00F01641">
        <w:rPr>
          <w:b/>
        </w:rPr>
        <w:t>Australian Capital Territory</w:t>
      </w:r>
    </w:p>
    <w:p w:rsidR="000D7E1A" w:rsidRPr="00F01641" w:rsidRDefault="000D7E1A" w:rsidP="00C00886">
      <w:pPr>
        <w:pStyle w:val="BulletPointBoldItalic"/>
        <w:rPr>
          <w:b w:val="0"/>
          <w:lang w:val="en-AU"/>
        </w:rPr>
      </w:pPr>
      <w:r w:rsidRPr="00F01641">
        <w:rPr>
          <w:b w:val="0"/>
          <w:lang w:val="en-AU"/>
        </w:rPr>
        <w:t>Radiation Protection Act 2006</w:t>
      </w:r>
    </w:p>
    <w:p w:rsidR="000D7E1A" w:rsidRPr="00F01641" w:rsidRDefault="000D7E1A" w:rsidP="00C00886">
      <w:pPr>
        <w:pStyle w:val="BulletPointBoldItalic"/>
        <w:rPr>
          <w:b w:val="0"/>
          <w:lang w:val="en-AU"/>
        </w:rPr>
      </w:pPr>
      <w:r w:rsidRPr="00F01641">
        <w:rPr>
          <w:b w:val="0"/>
          <w:lang w:val="en-AU"/>
        </w:rPr>
        <w:t>Radiation Protection Regulation 2007</w:t>
      </w:r>
    </w:p>
    <w:p w:rsidR="000D7E1A" w:rsidRPr="00F01641" w:rsidRDefault="002E527B" w:rsidP="00C00886">
      <w:pPr>
        <w:pStyle w:val="BulletPointBoldItalic"/>
        <w:rPr>
          <w:b w:val="0"/>
          <w:lang w:val="en-AU"/>
        </w:rPr>
      </w:pPr>
      <w:r w:rsidRPr="00F01641">
        <w:rPr>
          <w:b w:val="0"/>
          <w:lang w:val="en-AU"/>
        </w:rPr>
        <w:t>Work Health and Safety Act 2011</w:t>
      </w:r>
    </w:p>
    <w:p w:rsidR="000D7E1A" w:rsidRPr="00F01641" w:rsidRDefault="002E527B" w:rsidP="00C00886">
      <w:pPr>
        <w:pStyle w:val="BulletPointBoldItalic"/>
        <w:rPr>
          <w:b w:val="0"/>
          <w:lang w:val="en-AU"/>
        </w:rPr>
      </w:pPr>
      <w:r w:rsidRPr="00F01641">
        <w:rPr>
          <w:b w:val="0"/>
          <w:lang w:val="en-AU"/>
        </w:rPr>
        <w:t xml:space="preserve">Work Health and Safety Regulation </w:t>
      </w:r>
      <w:r w:rsidR="00DB42C0" w:rsidRPr="00F01641">
        <w:rPr>
          <w:b w:val="0"/>
          <w:lang w:val="en-AU"/>
        </w:rPr>
        <w:t>2011</w:t>
      </w:r>
    </w:p>
    <w:p w:rsidR="00506FB8" w:rsidRDefault="00506FB8">
      <w:pPr>
        <w:spacing w:before="0" w:line="240" w:lineRule="auto"/>
        <w:rPr>
          <w:b/>
        </w:rPr>
      </w:pPr>
      <w:r>
        <w:rPr>
          <w:b/>
        </w:rPr>
        <w:br w:type="page"/>
      </w:r>
    </w:p>
    <w:p w:rsidR="000D7E1A" w:rsidRPr="00F01641" w:rsidRDefault="000D7E1A" w:rsidP="00F01641">
      <w:pPr>
        <w:pStyle w:val="TableNormal1"/>
        <w:spacing w:before="240"/>
        <w:rPr>
          <w:b/>
        </w:rPr>
      </w:pPr>
      <w:r w:rsidRPr="00F01641">
        <w:rPr>
          <w:b/>
        </w:rPr>
        <w:t>New South Wales</w:t>
      </w:r>
    </w:p>
    <w:p w:rsidR="000D7E1A" w:rsidRPr="00F01641" w:rsidRDefault="000D7E1A" w:rsidP="00C00886">
      <w:pPr>
        <w:pStyle w:val="BulletPointBoldItalic"/>
        <w:rPr>
          <w:b w:val="0"/>
          <w:lang w:val="en-AU"/>
        </w:rPr>
      </w:pPr>
      <w:r w:rsidRPr="00F01641">
        <w:rPr>
          <w:b w:val="0"/>
          <w:lang w:val="en-AU"/>
        </w:rPr>
        <w:t>Contaminated Land Management Act 1997</w:t>
      </w:r>
    </w:p>
    <w:p w:rsidR="000D7E1A" w:rsidRPr="00F01641" w:rsidRDefault="000D7E1A" w:rsidP="00C00886">
      <w:pPr>
        <w:pStyle w:val="BulletPointBoldItalic"/>
        <w:rPr>
          <w:b w:val="0"/>
          <w:lang w:val="en-AU"/>
        </w:rPr>
      </w:pPr>
      <w:r w:rsidRPr="00F01641">
        <w:rPr>
          <w:b w:val="0"/>
          <w:lang w:val="en-AU"/>
        </w:rPr>
        <w:t>Dangerous Goods Act 1975</w:t>
      </w:r>
    </w:p>
    <w:p w:rsidR="000D7E1A" w:rsidRPr="00F01641" w:rsidRDefault="000D7E1A" w:rsidP="00C00886">
      <w:pPr>
        <w:pStyle w:val="BulletPointBoldItalic"/>
        <w:rPr>
          <w:b w:val="0"/>
          <w:lang w:val="en-AU"/>
        </w:rPr>
      </w:pPr>
      <w:r w:rsidRPr="00F01641">
        <w:rPr>
          <w:b w:val="0"/>
          <w:lang w:val="en-AU"/>
        </w:rPr>
        <w:t>Environmental Planning and Assessment Regulation 2000</w:t>
      </w:r>
    </w:p>
    <w:p w:rsidR="000D7E1A" w:rsidRPr="00F01641" w:rsidRDefault="000D7E1A" w:rsidP="00C00886">
      <w:pPr>
        <w:pStyle w:val="BulletPointBoldItalic"/>
        <w:rPr>
          <w:b w:val="0"/>
          <w:lang w:val="en-AU"/>
        </w:rPr>
      </w:pPr>
      <w:r w:rsidRPr="00F01641">
        <w:rPr>
          <w:b w:val="0"/>
          <w:lang w:val="en-AU"/>
        </w:rPr>
        <w:t>National Parks and Wildlife (Land Management) Regulation 1995</w:t>
      </w:r>
    </w:p>
    <w:p w:rsidR="000D7E1A" w:rsidRPr="00F01641" w:rsidRDefault="000D7E1A" w:rsidP="00C00886">
      <w:pPr>
        <w:pStyle w:val="BulletPointBoldItalic"/>
        <w:rPr>
          <w:b w:val="0"/>
          <w:lang w:val="en-AU"/>
        </w:rPr>
      </w:pPr>
      <w:r w:rsidRPr="00F01641">
        <w:rPr>
          <w:b w:val="0"/>
          <w:lang w:val="en-AU"/>
        </w:rPr>
        <w:t>Occupational Health and Safety Act 2000</w:t>
      </w:r>
    </w:p>
    <w:p w:rsidR="000D7E1A" w:rsidRPr="00F01641" w:rsidRDefault="000D7E1A" w:rsidP="00C00886">
      <w:pPr>
        <w:pStyle w:val="BulletPointBoldItalic"/>
        <w:rPr>
          <w:b w:val="0"/>
          <w:lang w:val="en-AU"/>
        </w:rPr>
      </w:pPr>
      <w:r w:rsidRPr="00F01641">
        <w:rPr>
          <w:b w:val="0"/>
          <w:lang w:val="en-AU"/>
        </w:rPr>
        <w:t>Occupational Health and Safety Regulation 2001</w:t>
      </w:r>
    </w:p>
    <w:p w:rsidR="000D7E1A" w:rsidRPr="00F01641" w:rsidRDefault="000D7E1A" w:rsidP="00C00886">
      <w:pPr>
        <w:pStyle w:val="BulletPointBoldItalic"/>
        <w:rPr>
          <w:b w:val="0"/>
          <w:lang w:val="en-AU"/>
        </w:rPr>
      </w:pPr>
      <w:r w:rsidRPr="00F01641">
        <w:rPr>
          <w:b w:val="0"/>
          <w:lang w:val="en-AU"/>
        </w:rPr>
        <w:t>Protection of the Environment Operations Act 1997</w:t>
      </w:r>
    </w:p>
    <w:p w:rsidR="000D7E1A" w:rsidRPr="00F01641" w:rsidRDefault="000D7E1A" w:rsidP="00C00886">
      <w:pPr>
        <w:pStyle w:val="BulletPointBoldItalic"/>
        <w:rPr>
          <w:b w:val="0"/>
          <w:lang w:val="en-AU"/>
        </w:rPr>
      </w:pPr>
      <w:r w:rsidRPr="00F01641">
        <w:rPr>
          <w:b w:val="0"/>
          <w:lang w:val="en-AU"/>
        </w:rPr>
        <w:t>Protection of the Environment Operations (Waste) Regulation 1997</w:t>
      </w:r>
    </w:p>
    <w:p w:rsidR="000D7E1A" w:rsidRPr="00F01641" w:rsidRDefault="000D7E1A" w:rsidP="00C00886">
      <w:pPr>
        <w:pStyle w:val="BulletPointBoldItalic"/>
        <w:rPr>
          <w:b w:val="0"/>
          <w:lang w:val="en-AU"/>
        </w:rPr>
      </w:pPr>
      <w:r w:rsidRPr="00F01641">
        <w:rPr>
          <w:b w:val="0"/>
          <w:lang w:val="en-AU"/>
        </w:rPr>
        <w:t>Radiation Control Act 1990</w:t>
      </w:r>
    </w:p>
    <w:p w:rsidR="000D7E1A" w:rsidRPr="00F01641" w:rsidRDefault="000D7E1A" w:rsidP="00C00886">
      <w:pPr>
        <w:pStyle w:val="BulletPointBoldItalic"/>
        <w:rPr>
          <w:b w:val="0"/>
          <w:lang w:val="en-AU"/>
        </w:rPr>
      </w:pPr>
      <w:r w:rsidRPr="00F01641">
        <w:rPr>
          <w:b w:val="0"/>
          <w:lang w:val="en-AU"/>
        </w:rPr>
        <w:t>Road and Rail Transport (Dangerous Goods) Act 1997</w:t>
      </w:r>
    </w:p>
    <w:p w:rsidR="000D7E1A" w:rsidRPr="00F01641" w:rsidRDefault="000D7E1A" w:rsidP="00C00886">
      <w:pPr>
        <w:pStyle w:val="BulletPointBoldItalic"/>
        <w:rPr>
          <w:b w:val="0"/>
          <w:lang w:val="en-AU"/>
        </w:rPr>
      </w:pPr>
      <w:r w:rsidRPr="00F01641">
        <w:rPr>
          <w:b w:val="0"/>
          <w:lang w:val="en-AU"/>
        </w:rPr>
        <w:t>Road and Rail Transport (Dangerous Goods) (Rail) Regulation 1999</w:t>
      </w:r>
    </w:p>
    <w:p w:rsidR="000D7E1A" w:rsidRPr="00F01641" w:rsidRDefault="000D7E1A" w:rsidP="00C00886">
      <w:pPr>
        <w:pStyle w:val="BulletPointBoldItalic"/>
        <w:rPr>
          <w:b w:val="0"/>
          <w:lang w:val="en-AU"/>
        </w:rPr>
      </w:pPr>
      <w:r w:rsidRPr="00F01641">
        <w:rPr>
          <w:b w:val="0"/>
          <w:lang w:val="en-AU"/>
        </w:rPr>
        <w:t>Uranium Mining and Nuclear Facilities (Prohibitions) Act 1986</w:t>
      </w:r>
    </w:p>
    <w:p w:rsidR="000D7E1A" w:rsidRPr="00F01641" w:rsidRDefault="000D7E1A" w:rsidP="00C00886">
      <w:pPr>
        <w:pStyle w:val="BulletPointBoldItalic"/>
        <w:rPr>
          <w:b w:val="0"/>
          <w:lang w:val="en-AU"/>
        </w:rPr>
      </w:pPr>
      <w:r w:rsidRPr="00F01641">
        <w:rPr>
          <w:b w:val="0"/>
          <w:lang w:val="en-AU"/>
        </w:rPr>
        <w:t>Waste Avoidance and Resource Recovery Act 2001</w:t>
      </w:r>
    </w:p>
    <w:p w:rsidR="000D7E1A" w:rsidRPr="00F01641" w:rsidRDefault="000D7E1A" w:rsidP="00C00886">
      <w:pPr>
        <w:pStyle w:val="BulletPointBoldItalic"/>
        <w:rPr>
          <w:b w:val="0"/>
          <w:lang w:val="en-AU"/>
        </w:rPr>
      </w:pPr>
      <w:r w:rsidRPr="00F01641">
        <w:rPr>
          <w:b w:val="0"/>
          <w:lang w:val="en-AU"/>
        </w:rPr>
        <w:t xml:space="preserve">Radiation Control Regulation </w:t>
      </w:r>
      <w:r w:rsidRPr="00F01641">
        <w:rPr>
          <w:b w:val="0"/>
        </w:rPr>
        <w:t>20</w:t>
      </w:r>
      <w:r w:rsidR="00D80262" w:rsidRPr="00F01641">
        <w:rPr>
          <w:b w:val="0"/>
          <w:lang w:val="en-AU"/>
        </w:rPr>
        <w:t>1</w:t>
      </w:r>
      <w:r w:rsidRPr="00F01641">
        <w:rPr>
          <w:b w:val="0"/>
        </w:rPr>
        <w:t>3</w:t>
      </w:r>
    </w:p>
    <w:p w:rsidR="00D80262" w:rsidRPr="00F01641" w:rsidRDefault="00D80262" w:rsidP="000D4583">
      <w:pPr>
        <w:pStyle w:val="BulletPointBoldItalic"/>
        <w:rPr>
          <w:b w:val="0"/>
        </w:rPr>
      </w:pPr>
      <w:r w:rsidRPr="00F01641">
        <w:rPr>
          <w:b w:val="0"/>
          <w:lang w:val="en-AU"/>
        </w:rPr>
        <w:t>Radiation Control Act 1990</w:t>
      </w:r>
    </w:p>
    <w:p w:rsidR="000D7E1A" w:rsidRPr="00F01641" w:rsidRDefault="000D7E1A" w:rsidP="00F01641">
      <w:pPr>
        <w:pStyle w:val="TableNormal1"/>
        <w:spacing w:before="240"/>
        <w:rPr>
          <w:b/>
        </w:rPr>
      </w:pPr>
      <w:r w:rsidRPr="00F01641">
        <w:rPr>
          <w:b/>
        </w:rPr>
        <w:t>Northern Territory</w:t>
      </w:r>
    </w:p>
    <w:p w:rsidR="000D7E1A" w:rsidRPr="00F01641" w:rsidRDefault="000D7E1A" w:rsidP="00C00886">
      <w:pPr>
        <w:pStyle w:val="BulletPointBoldItalic"/>
        <w:rPr>
          <w:b w:val="0"/>
          <w:lang w:val="en-AU"/>
        </w:rPr>
      </w:pPr>
      <w:r w:rsidRPr="00F01641">
        <w:rPr>
          <w:b w:val="0"/>
          <w:lang w:val="en-AU"/>
        </w:rPr>
        <w:t>Dangerous Goods Act</w:t>
      </w:r>
      <w:r w:rsidR="00382D1A" w:rsidRPr="00F01641">
        <w:rPr>
          <w:b w:val="0"/>
          <w:lang w:val="en-AU"/>
        </w:rPr>
        <w:t xml:space="preserve"> 1998</w:t>
      </w:r>
    </w:p>
    <w:p w:rsidR="000D7E1A" w:rsidRPr="00F01641" w:rsidRDefault="000D7E1A" w:rsidP="00C00886">
      <w:pPr>
        <w:pStyle w:val="BulletPointBoldItalic"/>
        <w:rPr>
          <w:b w:val="0"/>
          <w:lang w:val="en-AU"/>
        </w:rPr>
      </w:pPr>
      <w:bookmarkStart w:id="333" w:name="OLE_LINK13"/>
      <w:r w:rsidRPr="00F01641">
        <w:rPr>
          <w:b w:val="0"/>
          <w:lang w:val="en-AU"/>
        </w:rPr>
        <w:t>Mining Management Act</w:t>
      </w:r>
      <w:bookmarkEnd w:id="333"/>
      <w:r w:rsidR="00382D1A" w:rsidRPr="00F01641">
        <w:rPr>
          <w:b w:val="0"/>
          <w:lang w:val="en-AU"/>
        </w:rPr>
        <w:t xml:space="preserve"> 2001</w:t>
      </w:r>
    </w:p>
    <w:p w:rsidR="000D7E1A" w:rsidRPr="00F01641" w:rsidRDefault="000D7E1A" w:rsidP="00C00886">
      <w:pPr>
        <w:pStyle w:val="BulletPointBoldItalic"/>
        <w:rPr>
          <w:b w:val="0"/>
          <w:lang w:val="en-AU"/>
        </w:rPr>
      </w:pPr>
      <w:r w:rsidRPr="00F01641">
        <w:rPr>
          <w:b w:val="0"/>
          <w:lang w:val="en-AU"/>
        </w:rPr>
        <w:t>Radiation Protection Act</w:t>
      </w:r>
      <w:r w:rsidR="00382D1A" w:rsidRPr="00F01641">
        <w:rPr>
          <w:b w:val="0"/>
          <w:lang w:val="en-AU"/>
        </w:rPr>
        <w:t xml:space="preserve"> 2004</w:t>
      </w:r>
    </w:p>
    <w:p w:rsidR="000D7E1A" w:rsidRPr="00F01641" w:rsidRDefault="000D7E1A" w:rsidP="00C00886">
      <w:pPr>
        <w:pStyle w:val="BulletPointBoldItalic"/>
        <w:rPr>
          <w:b w:val="0"/>
          <w:lang w:val="en-AU"/>
        </w:rPr>
      </w:pPr>
      <w:r w:rsidRPr="00F01641">
        <w:rPr>
          <w:b w:val="0"/>
          <w:lang w:val="en-AU"/>
        </w:rPr>
        <w:t>Radiation Protection Regulations</w:t>
      </w:r>
      <w:r w:rsidR="00382D1A" w:rsidRPr="00F01641">
        <w:rPr>
          <w:b w:val="0"/>
          <w:lang w:val="en-AU"/>
        </w:rPr>
        <w:t xml:space="preserve"> 2007</w:t>
      </w:r>
      <w:r w:rsidRPr="00F01641">
        <w:rPr>
          <w:b w:val="0"/>
          <w:lang w:val="en-AU"/>
        </w:rPr>
        <w:t xml:space="preserve"> </w:t>
      </w:r>
    </w:p>
    <w:p w:rsidR="00645BBF" w:rsidRPr="00F01641" w:rsidRDefault="00382D1A" w:rsidP="00645BBF">
      <w:pPr>
        <w:pStyle w:val="BulletPointBoldItalic"/>
        <w:rPr>
          <w:b w:val="0"/>
          <w:lang w:val="en-AU"/>
        </w:rPr>
      </w:pPr>
      <w:r w:rsidRPr="00F01641">
        <w:rPr>
          <w:b w:val="0"/>
          <w:lang w:val="en-AU"/>
        </w:rPr>
        <w:t>Nuclear Waste Transport, Storage and Disposal (Prohibition) Act 2004</w:t>
      </w:r>
    </w:p>
    <w:p w:rsidR="000D7E1A" w:rsidRPr="00F01641" w:rsidRDefault="000D7E1A" w:rsidP="00C00886">
      <w:pPr>
        <w:pStyle w:val="BulletPointBoldItalic"/>
        <w:rPr>
          <w:b w:val="0"/>
          <w:lang w:val="en-AU"/>
        </w:rPr>
      </w:pPr>
      <w:r w:rsidRPr="00F01641">
        <w:rPr>
          <w:b w:val="0"/>
          <w:lang w:val="en-AU"/>
        </w:rPr>
        <w:t>Radioactive Ores and Concentrates (Packaging and Transport) Act</w:t>
      </w:r>
      <w:r w:rsidR="00382D1A" w:rsidRPr="00F01641">
        <w:rPr>
          <w:b w:val="0"/>
          <w:lang w:val="en-AU"/>
        </w:rPr>
        <w:t xml:space="preserve"> </w:t>
      </w:r>
      <w:r w:rsidR="001F663F" w:rsidRPr="00F01641">
        <w:rPr>
          <w:b w:val="0"/>
          <w:lang w:val="en-AU"/>
        </w:rPr>
        <w:t>1980</w:t>
      </w:r>
    </w:p>
    <w:p w:rsidR="000D7E1A" w:rsidRPr="00F01641" w:rsidRDefault="000D7E1A" w:rsidP="00C00886">
      <w:pPr>
        <w:pStyle w:val="BulletPointBoldItalic"/>
        <w:rPr>
          <w:b w:val="0"/>
          <w:lang w:val="en-AU"/>
        </w:rPr>
      </w:pPr>
      <w:r w:rsidRPr="00F01641">
        <w:rPr>
          <w:b w:val="0"/>
          <w:lang w:val="en-AU"/>
        </w:rPr>
        <w:t>Radioactive Ores and Concentrates (Packaging and Transport) Regulations 1980</w:t>
      </w:r>
    </w:p>
    <w:p w:rsidR="005F764B" w:rsidRPr="00F01641" w:rsidRDefault="005F764B" w:rsidP="000D4583">
      <w:pPr>
        <w:pStyle w:val="BulletPointBoldItalic"/>
        <w:rPr>
          <w:b w:val="0"/>
          <w:lang w:val="en-AU"/>
        </w:rPr>
      </w:pPr>
      <w:r w:rsidRPr="00F01641">
        <w:rPr>
          <w:b w:val="0"/>
          <w:lang w:val="en-AU"/>
        </w:rPr>
        <w:t>Work Health and Safety (National Uniform Legislation) Act 2011</w:t>
      </w:r>
    </w:p>
    <w:p w:rsidR="005F764B" w:rsidRPr="00F01641" w:rsidRDefault="005F764B" w:rsidP="000D4583">
      <w:pPr>
        <w:pStyle w:val="BulletPointBoldItalic"/>
        <w:rPr>
          <w:b w:val="0"/>
          <w:lang w:val="en-AU"/>
        </w:rPr>
      </w:pPr>
      <w:r w:rsidRPr="00F01641">
        <w:rPr>
          <w:b w:val="0"/>
          <w:lang w:val="en-AU"/>
        </w:rPr>
        <w:t>Work Health and Safety (National Uniform Legislation) Regulations</w:t>
      </w:r>
      <w:r w:rsidR="001F663F" w:rsidRPr="00F01641">
        <w:rPr>
          <w:b w:val="0"/>
          <w:lang w:val="en-AU"/>
        </w:rPr>
        <w:t xml:space="preserve"> 2011</w:t>
      </w:r>
    </w:p>
    <w:p w:rsidR="000D7E1A" w:rsidRPr="00F01641" w:rsidRDefault="000D7E1A" w:rsidP="00F01641">
      <w:pPr>
        <w:pStyle w:val="TableNormal1"/>
        <w:spacing w:before="240"/>
        <w:rPr>
          <w:b/>
        </w:rPr>
      </w:pPr>
      <w:r w:rsidRPr="00F01641">
        <w:rPr>
          <w:b/>
        </w:rPr>
        <w:t>Queensland</w:t>
      </w:r>
    </w:p>
    <w:p w:rsidR="000D7E1A" w:rsidRPr="00F01641" w:rsidRDefault="000D7E1A" w:rsidP="00C00886">
      <w:pPr>
        <w:pStyle w:val="BulletPointBoldItalic"/>
        <w:rPr>
          <w:b w:val="0"/>
          <w:lang w:val="en-AU"/>
        </w:rPr>
      </w:pPr>
      <w:r w:rsidRPr="00F01641">
        <w:rPr>
          <w:b w:val="0"/>
          <w:lang w:val="en-AU"/>
        </w:rPr>
        <w:t>Radiation Safety Act 1999</w:t>
      </w:r>
    </w:p>
    <w:p w:rsidR="000D7E1A" w:rsidRPr="00F01641" w:rsidRDefault="000D7E1A" w:rsidP="00B84609">
      <w:pPr>
        <w:pStyle w:val="Bulletpoint"/>
        <w:rPr>
          <w:lang w:val="en-AU"/>
        </w:rPr>
      </w:pPr>
      <w:r w:rsidRPr="00F01641">
        <w:rPr>
          <w:lang w:val="en-AU"/>
        </w:rPr>
        <w:t xml:space="preserve">Radiation Safety (Radiation Safety Standards) Notice </w:t>
      </w:r>
      <w:r w:rsidR="00EC2667" w:rsidRPr="00F01641">
        <w:rPr>
          <w:lang w:val="en-AU"/>
        </w:rPr>
        <w:t>2010</w:t>
      </w:r>
    </w:p>
    <w:p w:rsidR="000D7E1A" w:rsidRPr="00F01641" w:rsidRDefault="000D7E1A" w:rsidP="00C00886">
      <w:pPr>
        <w:pStyle w:val="BulletPointBoldItalic"/>
        <w:rPr>
          <w:b w:val="0"/>
          <w:lang w:val="en-AU"/>
        </w:rPr>
      </w:pPr>
      <w:r w:rsidRPr="00F01641">
        <w:rPr>
          <w:b w:val="0"/>
          <w:lang w:val="en-AU"/>
        </w:rPr>
        <w:t xml:space="preserve">Radiation Safety Regulation </w:t>
      </w:r>
      <w:r w:rsidR="00EC2667" w:rsidRPr="00F01641">
        <w:rPr>
          <w:b w:val="0"/>
          <w:lang w:val="en-AU"/>
        </w:rPr>
        <w:t>2010</w:t>
      </w:r>
    </w:p>
    <w:p w:rsidR="000D7E1A" w:rsidRPr="00F01641" w:rsidRDefault="000D7E1A" w:rsidP="00B84609">
      <w:pPr>
        <w:pStyle w:val="Bulletpoint"/>
        <w:rPr>
          <w:i/>
          <w:lang w:val="en-AU"/>
        </w:rPr>
      </w:pPr>
      <w:r w:rsidRPr="00F01641">
        <w:rPr>
          <w:lang w:val="en-AU"/>
        </w:rPr>
        <w:t xml:space="preserve">Queensland Government, </w:t>
      </w:r>
      <w:r w:rsidRPr="00F01641">
        <w:rPr>
          <w:i/>
          <w:lang w:val="en-AU"/>
        </w:rPr>
        <w:t xml:space="preserve">Agreement for the establishment and operation of a Secure Radioactive Waste Storage Facility at Esk between State of Queensland </w:t>
      </w:r>
      <w:r w:rsidR="00F44DE1" w:rsidRPr="00F01641">
        <w:rPr>
          <w:i/>
          <w:lang w:val="en-AU"/>
        </w:rPr>
        <w:t>and Council of the Shire of Esk</w:t>
      </w:r>
    </w:p>
    <w:p w:rsidR="000D7E1A" w:rsidRPr="00F01641" w:rsidRDefault="000D7E1A" w:rsidP="00C00886">
      <w:pPr>
        <w:pStyle w:val="BulletPointBoldItalic"/>
        <w:rPr>
          <w:b w:val="0"/>
          <w:lang w:val="en-AU"/>
        </w:rPr>
      </w:pPr>
      <w:r w:rsidRPr="00F01641">
        <w:rPr>
          <w:b w:val="0"/>
          <w:lang w:val="en-AU"/>
        </w:rPr>
        <w:t>Nuclear Facilities Prohibition Act 2007</w:t>
      </w:r>
    </w:p>
    <w:p w:rsidR="000D7E1A" w:rsidRPr="00F01641" w:rsidRDefault="000D7E1A" w:rsidP="00C00886">
      <w:pPr>
        <w:pStyle w:val="BulletPointBoldItalic"/>
        <w:rPr>
          <w:b w:val="0"/>
          <w:lang w:val="en-AU"/>
        </w:rPr>
      </w:pPr>
      <w:r w:rsidRPr="00F01641">
        <w:rPr>
          <w:b w:val="0"/>
          <w:lang w:val="en-AU"/>
        </w:rPr>
        <w:t>Environmental Protection Act 1994</w:t>
      </w:r>
    </w:p>
    <w:p w:rsidR="00EE5EF4" w:rsidRPr="00F01641" w:rsidRDefault="00EE5EF4" w:rsidP="00EE5EF4">
      <w:pPr>
        <w:pStyle w:val="BulletPointBoldItalic"/>
        <w:rPr>
          <w:b w:val="0"/>
          <w:lang w:val="en-AU"/>
        </w:rPr>
      </w:pPr>
      <w:r w:rsidRPr="00F01641">
        <w:rPr>
          <w:b w:val="0"/>
          <w:lang w:val="en-AU"/>
        </w:rPr>
        <w:t>Waste Reduction and Recycling Regulation 2011</w:t>
      </w:r>
    </w:p>
    <w:p w:rsidR="00BB69B9" w:rsidRPr="00F01641" w:rsidRDefault="00BB69B9" w:rsidP="000D7E1A">
      <w:pPr>
        <w:pStyle w:val="Bulletpoint"/>
        <w:spacing w:after="120"/>
        <w:rPr>
          <w:i/>
          <w:lang w:val="en-AU"/>
        </w:rPr>
      </w:pPr>
      <w:r w:rsidRPr="00F01641">
        <w:rPr>
          <w:i/>
          <w:lang w:val="en-AU"/>
        </w:rPr>
        <w:t>Mining and Quarrying Safety and Health Act 1999</w:t>
      </w:r>
    </w:p>
    <w:p w:rsidR="000D7E1A" w:rsidRPr="00F01641" w:rsidRDefault="000D7E1A" w:rsidP="00F01641">
      <w:pPr>
        <w:pStyle w:val="TableNormal1"/>
        <w:spacing w:before="240"/>
        <w:rPr>
          <w:b/>
        </w:rPr>
      </w:pPr>
      <w:r w:rsidRPr="00F01641">
        <w:rPr>
          <w:b/>
        </w:rPr>
        <w:t>South Australia</w:t>
      </w:r>
    </w:p>
    <w:p w:rsidR="000D7E1A" w:rsidRPr="00F01641" w:rsidRDefault="000D7E1A" w:rsidP="00C00886">
      <w:pPr>
        <w:pStyle w:val="BulletPointBoldItalic"/>
        <w:rPr>
          <w:b w:val="0"/>
          <w:lang w:val="en-AU"/>
        </w:rPr>
      </w:pPr>
      <w:r w:rsidRPr="00F01641">
        <w:rPr>
          <w:b w:val="0"/>
          <w:lang w:val="en-AU"/>
        </w:rPr>
        <w:t>Radiation Protection and Control Act 1982</w:t>
      </w:r>
    </w:p>
    <w:p w:rsidR="000D7E1A" w:rsidRPr="00F01641" w:rsidRDefault="000D7E1A" w:rsidP="00C00886">
      <w:pPr>
        <w:pStyle w:val="BulletPointBoldItalic"/>
        <w:rPr>
          <w:b w:val="0"/>
          <w:lang w:val="en-AU"/>
        </w:rPr>
      </w:pPr>
      <w:r w:rsidRPr="00F01641">
        <w:rPr>
          <w:b w:val="0"/>
          <w:lang w:val="en-AU"/>
        </w:rPr>
        <w:t xml:space="preserve">Radiation </w:t>
      </w:r>
      <w:r w:rsidR="00A50DDC" w:rsidRPr="00F01641">
        <w:rPr>
          <w:b w:val="0"/>
        </w:rPr>
        <w:t>P</w:t>
      </w:r>
      <w:r w:rsidR="00A50DDC" w:rsidRPr="00F01641">
        <w:rPr>
          <w:b w:val="0"/>
          <w:lang w:val="en-AU"/>
        </w:rPr>
        <w:t>rotection</w:t>
      </w:r>
      <w:r w:rsidR="00AD7306" w:rsidRPr="00F01641">
        <w:rPr>
          <w:b w:val="0"/>
          <w:lang w:val="en-AU"/>
        </w:rPr>
        <w:t xml:space="preserve"> &amp; Control (Ioni</w:t>
      </w:r>
      <w:r w:rsidR="00A50DDC" w:rsidRPr="00F01641">
        <w:rPr>
          <w:b w:val="0"/>
          <w:lang w:val="en-AU"/>
        </w:rPr>
        <w:t>s</w:t>
      </w:r>
      <w:r w:rsidRPr="00F01641">
        <w:rPr>
          <w:b w:val="0"/>
          <w:lang w:val="en-AU"/>
        </w:rPr>
        <w:t>ing Radiation) Regulations 20</w:t>
      </w:r>
      <w:r w:rsidR="00A50DDC" w:rsidRPr="00F01641">
        <w:rPr>
          <w:b w:val="0"/>
          <w:lang w:val="en-AU"/>
        </w:rPr>
        <w:t>15</w:t>
      </w:r>
    </w:p>
    <w:p w:rsidR="000D7E1A" w:rsidRPr="00F01641" w:rsidRDefault="000D7E1A" w:rsidP="00C00886">
      <w:pPr>
        <w:pStyle w:val="BulletPointBoldItalic"/>
        <w:rPr>
          <w:b w:val="0"/>
          <w:lang w:val="en-AU"/>
        </w:rPr>
      </w:pPr>
      <w:r w:rsidRPr="00F01641">
        <w:rPr>
          <w:b w:val="0"/>
          <w:lang w:val="en-AU"/>
        </w:rPr>
        <w:t>Nuclear Waste Storage Facility (Prohibition) Act 2000</w:t>
      </w:r>
    </w:p>
    <w:p w:rsidR="000D7E1A" w:rsidRPr="00F01641" w:rsidRDefault="000D7E1A" w:rsidP="00C00886">
      <w:pPr>
        <w:pStyle w:val="BulletPointBoldItalic"/>
        <w:rPr>
          <w:b w:val="0"/>
          <w:lang w:val="en-AU"/>
        </w:rPr>
      </w:pPr>
      <w:r w:rsidRPr="00F01641">
        <w:rPr>
          <w:b w:val="0"/>
          <w:lang w:val="en-AU"/>
        </w:rPr>
        <w:t>Radiation Protection and Control (Transport of Radioactive Substances) Regulations 2003</w:t>
      </w:r>
    </w:p>
    <w:p w:rsidR="000D7E1A" w:rsidRPr="00F01641" w:rsidRDefault="000D7E1A" w:rsidP="00F01641">
      <w:pPr>
        <w:pStyle w:val="TableNormal1"/>
        <w:spacing w:before="240"/>
        <w:rPr>
          <w:b/>
        </w:rPr>
      </w:pPr>
      <w:r w:rsidRPr="00F01641">
        <w:rPr>
          <w:b/>
        </w:rPr>
        <w:t>Tasmania</w:t>
      </w:r>
    </w:p>
    <w:p w:rsidR="000D7E1A" w:rsidRPr="00F01641" w:rsidRDefault="000D7E1A" w:rsidP="00C00886">
      <w:pPr>
        <w:pStyle w:val="BulletPointBoldItalic"/>
        <w:rPr>
          <w:b w:val="0"/>
          <w:lang w:val="en-AU"/>
        </w:rPr>
      </w:pPr>
      <w:r w:rsidRPr="00F01641">
        <w:rPr>
          <w:b w:val="0"/>
          <w:lang w:val="en-AU"/>
        </w:rPr>
        <w:t>Radiation Protection Act 2005</w:t>
      </w:r>
    </w:p>
    <w:p w:rsidR="000D7E1A" w:rsidRPr="00F01641" w:rsidRDefault="000D7E1A" w:rsidP="00C00886">
      <w:pPr>
        <w:pStyle w:val="BulletPointBoldItalic"/>
        <w:rPr>
          <w:b w:val="0"/>
          <w:lang w:val="en-AU"/>
        </w:rPr>
      </w:pPr>
      <w:r w:rsidRPr="00F01641">
        <w:rPr>
          <w:b w:val="0"/>
          <w:lang w:val="en-AU"/>
        </w:rPr>
        <w:t>Radiation Protection Regulations 20</w:t>
      </w:r>
      <w:r w:rsidR="00E37D89" w:rsidRPr="00F01641">
        <w:rPr>
          <w:b w:val="0"/>
          <w:lang w:val="en-AU"/>
        </w:rPr>
        <w:t>16</w:t>
      </w:r>
    </w:p>
    <w:p w:rsidR="000D7E1A" w:rsidRPr="00F01641" w:rsidRDefault="000D7E1A" w:rsidP="00C00886">
      <w:pPr>
        <w:pStyle w:val="BulletPointBoldItalic"/>
        <w:rPr>
          <w:b w:val="0"/>
          <w:lang w:val="en-AU"/>
        </w:rPr>
      </w:pPr>
      <w:r w:rsidRPr="00F01641">
        <w:rPr>
          <w:b w:val="0"/>
          <w:lang w:val="en-AU"/>
        </w:rPr>
        <w:t>Environmental Management and Pollution Control Act 1994</w:t>
      </w:r>
    </w:p>
    <w:p w:rsidR="000D7E1A" w:rsidRPr="00F01641" w:rsidRDefault="000D7E1A" w:rsidP="00F01641">
      <w:pPr>
        <w:pStyle w:val="TableNormal1"/>
        <w:spacing w:before="240"/>
        <w:rPr>
          <w:b/>
        </w:rPr>
      </w:pPr>
      <w:r w:rsidRPr="00F01641">
        <w:rPr>
          <w:b/>
        </w:rPr>
        <w:t>Victoria</w:t>
      </w:r>
    </w:p>
    <w:p w:rsidR="000D7E1A" w:rsidRPr="00F01641" w:rsidRDefault="000D7E1A" w:rsidP="00C00886">
      <w:pPr>
        <w:pStyle w:val="BulletPointBoldItalic"/>
        <w:rPr>
          <w:b w:val="0"/>
          <w:lang w:val="en-AU"/>
        </w:rPr>
      </w:pPr>
      <w:r w:rsidRPr="00F01641">
        <w:rPr>
          <w:b w:val="0"/>
          <w:lang w:val="en-AU"/>
        </w:rPr>
        <w:t xml:space="preserve">Radiation Act 2005 </w:t>
      </w:r>
      <w:r w:rsidRPr="00F01641">
        <w:rPr>
          <w:b w:val="0"/>
          <w:i w:val="0"/>
          <w:lang w:val="en-AU"/>
        </w:rPr>
        <w:t>(came into force 1 September 2007)</w:t>
      </w:r>
    </w:p>
    <w:p w:rsidR="000D7E1A" w:rsidRPr="00F01641" w:rsidRDefault="000D7E1A" w:rsidP="00093547">
      <w:pPr>
        <w:pStyle w:val="Bulletpoint"/>
        <w:rPr>
          <w:lang w:val="en-AU"/>
        </w:rPr>
      </w:pPr>
      <w:r w:rsidRPr="00F01641">
        <w:rPr>
          <w:lang w:val="en-AU"/>
        </w:rPr>
        <w:t>Radiation Regulations 2007</w:t>
      </w:r>
    </w:p>
    <w:p w:rsidR="000D7E1A" w:rsidRPr="00F01641" w:rsidRDefault="000D7E1A" w:rsidP="00C00886">
      <w:pPr>
        <w:pStyle w:val="BulletPointBoldItalic"/>
        <w:rPr>
          <w:b w:val="0"/>
          <w:lang w:val="en-AU"/>
        </w:rPr>
      </w:pPr>
      <w:r w:rsidRPr="00F01641">
        <w:rPr>
          <w:b w:val="0"/>
          <w:lang w:val="en-AU"/>
        </w:rPr>
        <w:t>Nuclear Activities (Prohibitions) Act 1983</w:t>
      </w:r>
    </w:p>
    <w:p w:rsidR="000D7E1A" w:rsidRPr="00F01641" w:rsidRDefault="000D7E1A" w:rsidP="00F01641">
      <w:pPr>
        <w:pStyle w:val="TableNormal1"/>
        <w:spacing w:before="240"/>
        <w:rPr>
          <w:b/>
        </w:rPr>
      </w:pPr>
      <w:r w:rsidRPr="00F01641">
        <w:rPr>
          <w:b/>
        </w:rPr>
        <w:t>Western Australia</w:t>
      </w:r>
    </w:p>
    <w:p w:rsidR="000D7E1A" w:rsidRPr="00F01641" w:rsidRDefault="000D7E1A" w:rsidP="00C00886">
      <w:pPr>
        <w:pStyle w:val="BulletPointBoldItalic"/>
        <w:rPr>
          <w:b w:val="0"/>
          <w:lang w:val="en-AU"/>
        </w:rPr>
      </w:pPr>
      <w:r w:rsidRPr="00F01641">
        <w:rPr>
          <w:b w:val="0"/>
          <w:lang w:val="en-AU"/>
        </w:rPr>
        <w:t>Nuclear Waste Storage and Transportation (Prohibition) Act 1999</w:t>
      </w:r>
    </w:p>
    <w:p w:rsidR="000D7E1A" w:rsidRPr="00F01641" w:rsidRDefault="000D7E1A" w:rsidP="00C00886">
      <w:pPr>
        <w:pStyle w:val="BulletPointBoldItalic"/>
        <w:rPr>
          <w:b w:val="0"/>
          <w:lang w:val="en-AU"/>
        </w:rPr>
      </w:pPr>
      <w:r w:rsidRPr="00F01641">
        <w:rPr>
          <w:b w:val="0"/>
          <w:lang w:val="en-AU"/>
        </w:rPr>
        <w:t>Radiation Safety Act 1975</w:t>
      </w:r>
    </w:p>
    <w:p w:rsidR="000D7E1A" w:rsidRPr="00F01641" w:rsidRDefault="000D7E1A" w:rsidP="00093547">
      <w:pPr>
        <w:pStyle w:val="Bulletpoint"/>
        <w:rPr>
          <w:lang w:val="en-AU"/>
        </w:rPr>
      </w:pPr>
      <w:r w:rsidRPr="00F01641">
        <w:rPr>
          <w:lang w:val="en-AU"/>
        </w:rPr>
        <w:t>Radiation Safety (General) Regulations 1983</w:t>
      </w:r>
    </w:p>
    <w:p w:rsidR="000D7E1A" w:rsidRPr="00F01641" w:rsidRDefault="000D7E1A" w:rsidP="00093547">
      <w:pPr>
        <w:pStyle w:val="Bulletpoint"/>
        <w:rPr>
          <w:lang w:val="en-AU"/>
        </w:rPr>
      </w:pPr>
      <w:r w:rsidRPr="00F01641">
        <w:rPr>
          <w:lang w:val="en-AU"/>
        </w:rPr>
        <w:t>Radiation Safety (Qualifications) Regulations 1980</w:t>
      </w:r>
    </w:p>
    <w:p w:rsidR="000D7E1A" w:rsidRPr="00F01641" w:rsidRDefault="000D7E1A" w:rsidP="00093547">
      <w:pPr>
        <w:pStyle w:val="Bulletpoint"/>
        <w:rPr>
          <w:lang w:val="en-AU"/>
        </w:rPr>
      </w:pPr>
      <w:r w:rsidRPr="00F01641">
        <w:rPr>
          <w:lang w:val="en-AU"/>
        </w:rPr>
        <w:t>Radiation Safety (Transport of Radioactive Substances) Regulations 2002</w:t>
      </w:r>
    </w:p>
    <w:p w:rsidR="000D7E1A" w:rsidRPr="00F01641" w:rsidRDefault="000D7E1A" w:rsidP="00C00886">
      <w:pPr>
        <w:pStyle w:val="BulletPointBoldItalic"/>
        <w:rPr>
          <w:b w:val="0"/>
          <w:lang w:val="en-AU"/>
        </w:rPr>
      </w:pPr>
      <w:r w:rsidRPr="00F01641">
        <w:rPr>
          <w:b w:val="0"/>
          <w:lang w:val="en-AU"/>
        </w:rPr>
        <w:t>Mines Safety and Inspection Act 1994</w:t>
      </w:r>
      <w:r w:rsidR="003A7923" w:rsidRPr="00F01641">
        <w:rPr>
          <w:b w:val="0"/>
          <w:i w:val="0"/>
          <w:lang w:val="en-AU"/>
        </w:rPr>
        <w:t xml:space="preserve"> (</w:t>
      </w:r>
      <w:r w:rsidR="001B1541" w:rsidRPr="00F01641">
        <w:rPr>
          <w:b w:val="0"/>
          <w:i w:val="0"/>
          <w:lang w:val="en-AU"/>
        </w:rPr>
        <w:t>under revision)</w:t>
      </w:r>
    </w:p>
    <w:p w:rsidR="00015367" w:rsidRPr="00F01641" w:rsidRDefault="000D7E1A" w:rsidP="001B0072">
      <w:pPr>
        <w:pStyle w:val="Bulletpoint"/>
        <w:rPr>
          <w:lang w:val="en-AU"/>
        </w:rPr>
      </w:pPr>
      <w:r w:rsidRPr="00F01641">
        <w:rPr>
          <w:lang w:val="en-AU"/>
        </w:rPr>
        <w:t>Mines Safety and Inspection Regulations 1995</w:t>
      </w:r>
      <w:bookmarkEnd w:id="16"/>
      <w:r w:rsidR="001B1541" w:rsidRPr="00F01641">
        <w:rPr>
          <w:lang w:val="en-AU"/>
        </w:rPr>
        <w:t xml:space="preserve"> (under revision)</w:t>
      </w:r>
    </w:p>
    <w:p w:rsidR="00E20CA8" w:rsidRDefault="00E20CA8" w:rsidP="00E20CA8">
      <w:pPr>
        <w:pStyle w:val="BulletPointBoldItalic"/>
        <w:rPr>
          <w:b w:val="0"/>
          <w:lang w:val="en-AU"/>
        </w:rPr>
      </w:pPr>
      <w:r w:rsidRPr="00F01641">
        <w:rPr>
          <w:b w:val="0"/>
          <w:lang w:val="en-AU"/>
        </w:rPr>
        <w:t>Nuclear Waste Storage and Transportation (Prohibition) Act 1999</w:t>
      </w:r>
    </w:p>
    <w:p w:rsidR="002964CD" w:rsidRDefault="002964CD" w:rsidP="002964CD">
      <w:pPr>
        <w:pStyle w:val="BulletPointBoldItalic"/>
        <w:numPr>
          <w:ilvl w:val="0"/>
          <w:numId w:val="0"/>
        </w:numPr>
        <w:ind w:left="142"/>
        <w:rPr>
          <w:b w:val="0"/>
          <w:i w:val="0"/>
          <w:lang w:val="en-AU"/>
        </w:rPr>
        <w:sectPr w:rsidR="002964CD" w:rsidSect="00452077">
          <w:footerReference w:type="default" r:id="rId144"/>
          <w:footnotePr>
            <w:numFmt w:val="chicago"/>
            <w:numRestart w:val="eachSect"/>
          </w:footnotePr>
          <w:pgSz w:w="11906" w:h="16838" w:code="9"/>
          <w:pgMar w:top="1134" w:right="1134" w:bottom="1134" w:left="1134" w:header="709" w:footer="709" w:gutter="0"/>
          <w:cols w:space="708"/>
          <w:docGrid w:linePitch="360"/>
        </w:sectPr>
      </w:pPr>
    </w:p>
    <w:p w:rsidR="002964CD" w:rsidRDefault="002964CD" w:rsidP="002964CD">
      <w:pPr>
        <w:pStyle w:val="Heading2"/>
        <w:rPr>
          <w:b w:val="0"/>
          <w:bCs w:val="0"/>
          <w:i w:val="0"/>
          <w:iCs w:val="0"/>
        </w:rPr>
      </w:pPr>
      <w:bookmarkStart w:id="334" w:name="_Toc496009929"/>
      <w:r w:rsidRPr="002964CD">
        <w:t>Annex</w:t>
      </w:r>
      <w:r>
        <w:rPr>
          <w:bCs w:val="0"/>
          <w:iCs w:val="0"/>
        </w:rPr>
        <w:t xml:space="preserve"> C – Overview Matrix of Current Policies and Practices in Australia</w:t>
      </w:r>
      <w:bookmarkEnd w:id="334"/>
    </w:p>
    <w:tbl>
      <w:tblPr>
        <w:tblStyle w:val="LightList-Accent1"/>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20" w:firstRow="1" w:lastRow="0" w:firstColumn="0" w:lastColumn="0" w:noHBand="0" w:noVBand="0"/>
      </w:tblPr>
      <w:tblGrid>
        <w:gridCol w:w="1833"/>
        <w:gridCol w:w="2273"/>
        <w:gridCol w:w="1980"/>
        <w:gridCol w:w="1989"/>
        <w:gridCol w:w="1838"/>
      </w:tblGrid>
      <w:tr w:rsidR="008C44CA" w:rsidRPr="00AA2FB5" w:rsidTr="009D662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3" w:type="dxa"/>
            <w:tcBorders>
              <w:top w:val="single" w:sz="4" w:space="0" w:color="4E1C74"/>
              <w:left w:val="single" w:sz="4" w:space="0" w:color="4E1C74"/>
              <w:right w:val="none" w:sz="0" w:space="0" w:color="auto"/>
            </w:tcBorders>
            <w:shd w:val="clear" w:color="auto" w:fill="4E1C74"/>
          </w:tcPr>
          <w:p w:rsidR="008C44CA" w:rsidRPr="008A1D50" w:rsidRDefault="008C44CA" w:rsidP="008A1D50">
            <w:pPr>
              <w:pStyle w:val="TableNormal1"/>
              <w:spacing w:before="60" w:after="60"/>
              <w:rPr>
                <w:i/>
              </w:rPr>
            </w:pPr>
            <w:r w:rsidRPr="008A1D50">
              <w:rPr>
                <w:i/>
              </w:rPr>
              <w:t>Type of Liability</w:t>
            </w:r>
          </w:p>
        </w:tc>
        <w:tc>
          <w:tcPr>
            <w:tcW w:w="2273" w:type="dxa"/>
            <w:tcBorders>
              <w:top w:val="single" w:sz="4" w:space="0" w:color="4E1C74"/>
              <w:bottom w:val="single" w:sz="4" w:space="0" w:color="4E1C74"/>
            </w:tcBorders>
            <w:shd w:val="clear" w:color="auto" w:fill="4E1C74"/>
          </w:tcPr>
          <w:p w:rsidR="008C44CA" w:rsidRPr="008A1D50" w:rsidRDefault="008C44CA" w:rsidP="008A1D50">
            <w:pPr>
              <w:pStyle w:val="TableNormal1"/>
              <w:spacing w:before="60" w:after="60"/>
              <w:cnfStyle w:val="100000000000" w:firstRow="1" w:lastRow="0" w:firstColumn="0" w:lastColumn="0" w:oddVBand="0" w:evenVBand="0" w:oddHBand="0" w:evenHBand="0" w:firstRowFirstColumn="0" w:firstRowLastColumn="0" w:lastRowFirstColumn="0" w:lastRowLastColumn="0"/>
              <w:rPr>
                <w:i/>
              </w:rPr>
            </w:pPr>
            <w:r w:rsidRPr="008A1D50">
              <w:rPr>
                <w:i/>
              </w:rPr>
              <w:t>Long-Term Management Policy</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none" w:sz="0" w:space="0" w:color="auto"/>
              <w:bottom w:val="single" w:sz="4" w:space="0" w:color="4E1C74"/>
              <w:right w:val="none" w:sz="0" w:space="0" w:color="auto"/>
            </w:tcBorders>
            <w:shd w:val="clear" w:color="auto" w:fill="4E1C74"/>
          </w:tcPr>
          <w:p w:rsidR="008C44CA" w:rsidRPr="008A1D50" w:rsidRDefault="008C44CA" w:rsidP="008A1D50">
            <w:pPr>
              <w:pStyle w:val="TableNormal1"/>
              <w:spacing w:before="60" w:after="60"/>
              <w:rPr>
                <w:i/>
              </w:rPr>
            </w:pPr>
            <w:r w:rsidRPr="008A1D50">
              <w:rPr>
                <w:i/>
              </w:rPr>
              <w:t>Funding of Liabilities</w:t>
            </w:r>
          </w:p>
        </w:tc>
        <w:tc>
          <w:tcPr>
            <w:tcW w:w="1989" w:type="dxa"/>
            <w:tcBorders>
              <w:top w:val="single" w:sz="4" w:space="0" w:color="4E1C74"/>
              <w:bottom w:val="single" w:sz="4" w:space="0" w:color="4E1C74"/>
            </w:tcBorders>
            <w:shd w:val="clear" w:color="auto" w:fill="4E1C74"/>
          </w:tcPr>
          <w:p w:rsidR="008C44CA" w:rsidRPr="008A1D50" w:rsidRDefault="008C44CA" w:rsidP="008A1D50">
            <w:pPr>
              <w:pStyle w:val="TableNormal1"/>
              <w:spacing w:before="60" w:after="60"/>
              <w:cnfStyle w:val="100000000000" w:firstRow="1" w:lastRow="0" w:firstColumn="0" w:lastColumn="0" w:oddVBand="0" w:evenVBand="0" w:oddHBand="0" w:evenHBand="0" w:firstRowFirstColumn="0" w:firstRowLastColumn="0" w:lastRowFirstColumn="0" w:lastRowLastColumn="0"/>
              <w:rPr>
                <w:i/>
              </w:rPr>
            </w:pPr>
            <w:r w:rsidRPr="008A1D50">
              <w:rPr>
                <w:i/>
              </w:rPr>
              <w:t>Current Practice / Facilities</w:t>
            </w:r>
          </w:p>
        </w:tc>
        <w:tc>
          <w:tcPr>
            <w:cnfStyle w:val="000010000000" w:firstRow="0" w:lastRow="0" w:firstColumn="0" w:lastColumn="0" w:oddVBand="1" w:evenVBand="0" w:oddHBand="0" w:evenHBand="0" w:firstRowFirstColumn="0" w:firstRowLastColumn="0" w:lastRowFirstColumn="0" w:lastRowLastColumn="0"/>
            <w:tcW w:w="1838" w:type="dxa"/>
            <w:tcBorders>
              <w:top w:val="single" w:sz="4" w:space="0" w:color="4E1C74"/>
              <w:left w:val="none" w:sz="0" w:space="0" w:color="auto"/>
              <w:bottom w:val="single" w:sz="4" w:space="0" w:color="4E1C74"/>
              <w:right w:val="single" w:sz="4" w:space="0" w:color="4E1C74"/>
            </w:tcBorders>
            <w:shd w:val="clear" w:color="auto" w:fill="4E1C74"/>
          </w:tcPr>
          <w:p w:rsidR="008C44CA" w:rsidRPr="008A1D50" w:rsidRDefault="008C44CA" w:rsidP="008A1D50">
            <w:pPr>
              <w:pStyle w:val="TableNormal1"/>
              <w:spacing w:before="60" w:after="60"/>
              <w:rPr>
                <w:i/>
              </w:rPr>
            </w:pPr>
            <w:r w:rsidRPr="008A1D50">
              <w:rPr>
                <w:i/>
              </w:rPr>
              <w:t>Planned Facilities</w:t>
            </w:r>
          </w:p>
        </w:tc>
      </w:tr>
      <w:tr w:rsidR="00ED30E1" w:rsidRPr="00AA2FB5" w:rsidTr="009D6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3" w:type="dxa"/>
            <w:tcBorders>
              <w:top w:val="none" w:sz="0" w:space="0" w:color="auto"/>
              <w:left w:val="single" w:sz="4" w:space="0" w:color="4E1C74"/>
              <w:bottom w:val="none" w:sz="0" w:space="0" w:color="auto"/>
              <w:right w:val="single" w:sz="4" w:space="0" w:color="4E1C74"/>
            </w:tcBorders>
            <w:shd w:val="clear" w:color="auto" w:fill="4E1C74"/>
          </w:tcPr>
          <w:p w:rsidR="00ED30E1" w:rsidRPr="008A1D50" w:rsidRDefault="00ED30E1" w:rsidP="008A1D50">
            <w:pPr>
              <w:pStyle w:val="TableNormal1"/>
              <w:spacing w:before="60" w:after="60"/>
              <w:rPr>
                <w:b/>
                <w:i/>
                <w:snapToGrid w:val="0"/>
              </w:rPr>
            </w:pPr>
            <w:r w:rsidRPr="008A1D50">
              <w:rPr>
                <w:b/>
                <w:i/>
                <w:snapToGrid w:val="0"/>
              </w:rPr>
              <w:t>Spent Fuel</w:t>
            </w:r>
          </w:p>
        </w:tc>
        <w:tc>
          <w:tcPr>
            <w:tcW w:w="2273"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5B3839"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t xml:space="preserve">Spent fuel </w:t>
            </w:r>
            <w:r w:rsidR="00367EC0">
              <w:t xml:space="preserve">to be </w:t>
            </w:r>
            <w:r w:rsidRPr="005B3839">
              <w:t>transported to France for reprocessing.</w:t>
            </w:r>
            <w:r w:rsidR="00ED30E1" w:rsidRPr="00ED30E1">
              <w:t xml:space="preserve"> </w:t>
            </w:r>
            <w:r>
              <w:t>The resulting ILW is stored</w:t>
            </w:r>
            <w:r w:rsidR="00ED30E1" w:rsidRPr="00ED30E1">
              <w:t xml:space="preserve"> pending transfer to national facility</w:t>
            </w:r>
            <w:r w:rsidR="009E665E">
              <w:t>.</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pPr>
            <w:r w:rsidRPr="00ED30E1">
              <w:t>Commonwealth funded</w:t>
            </w:r>
            <w:r w:rsidR="009E665E">
              <w:t>.</w:t>
            </w:r>
          </w:p>
        </w:tc>
        <w:tc>
          <w:tcPr>
            <w:tcW w:w="1989"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5B3839" w:rsidP="009D662C">
            <w:pPr>
              <w:pStyle w:val="TableNormal1"/>
              <w:spacing w:before="60" w:after="60"/>
              <w:cnfStyle w:val="000000100000" w:firstRow="0" w:lastRow="0" w:firstColumn="0" w:lastColumn="0" w:oddVBand="0" w:evenVBand="0" w:oddHBand="1" w:evenHBand="0" w:firstRowFirstColumn="0" w:firstRowLastColumn="0" w:lastRowFirstColumn="0" w:lastRowLastColumn="0"/>
            </w:pPr>
            <w:r>
              <w:t>O</w:t>
            </w:r>
            <w:r w:rsidR="00ED30E1" w:rsidRPr="00ED30E1">
              <w:t xml:space="preserve">n-site storage followed by </w:t>
            </w:r>
            <w:r w:rsidR="009D662C">
              <w:t>overseas reprocessing and interim storage of returned</w:t>
            </w:r>
            <w:r w:rsidR="00ED30E1" w:rsidRPr="00ED30E1">
              <w:t xml:space="preserve"> waste</w:t>
            </w:r>
            <w:r w:rsidR="009E665E">
              <w:t>.</w:t>
            </w:r>
          </w:p>
        </w:tc>
        <w:tc>
          <w:tcPr>
            <w:cnfStyle w:val="000010000000" w:firstRow="0" w:lastRow="0" w:firstColumn="0" w:lastColumn="0" w:oddVBand="1" w:evenVBand="0" w:oddHBand="0" w:evenHBand="0" w:firstRowFirstColumn="0" w:firstRowLastColumn="0" w:lastRowFirstColumn="0" w:lastRowLastColumn="0"/>
            <w:tcW w:w="1838"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9D662C" w:rsidP="008A1D50">
            <w:pPr>
              <w:pStyle w:val="TableNormal1"/>
              <w:spacing w:before="60" w:after="60"/>
            </w:pPr>
            <w:r>
              <w:t>N</w:t>
            </w:r>
            <w:r w:rsidR="00ED30E1" w:rsidRPr="00ED30E1">
              <w:t xml:space="preserve">ational </w:t>
            </w:r>
            <w:r>
              <w:t xml:space="preserve">ILW </w:t>
            </w:r>
            <w:r w:rsidR="00ED30E1" w:rsidRPr="00ED30E1">
              <w:t>storage facility</w:t>
            </w:r>
            <w:r>
              <w:t xml:space="preserve"> pending development of a final disposal facility for ILW</w:t>
            </w:r>
            <w:r w:rsidR="009E665E">
              <w:t>.</w:t>
            </w:r>
          </w:p>
        </w:tc>
      </w:tr>
      <w:tr w:rsidR="00ED30E1" w:rsidRPr="00AA2FB5" w:rsidTr="009D662C">
        <w:tc>
          <w:tcPr>
            <w:cnfStyle w:val="000010000000" w:firstRow="0" w:lastRow="0" w:firstColumn="0" w:lastColumn="0" w:oddVBand="1" w:evenVBand="0" w:oddHBand="0" w:evenHBand="0" w:firstRowFirstColumn="0" w:firstRowLastColumn="0" w:lastRowFirstColumn="0" w:lastRowLastColumn="0"/>
            <w:tcW w:w="1833" w:type="dxa"/>
            <w:tcBorders>
              <w:left w:val="single" w:sz="4" w:space="0" w:color="4E1C74"/>
              <w:right w:val="single" w:sz="4" w:space="0" w:color="4E1C74"/>
            </w:tcBorders>
            <w:shd w:val="clear" w:color="auto" w:fill="4E1C74"/>
          </w:tcPr>
          <w:p w:rsidR="00ED30E1" w:rsidRPr="008A1D50" w:rsidRDefault="00ED30E1" w:rsidP="008A1D50">
            <w:pPr>
              <w:pStyle w:val="TableNormal1"/>
              <w:spacing w:before="60" w:after="60"/>
              <w:rPr>
                <w:b/>
                <w:i/>
                <w:snapToGrid w:val="0"/>
              </w:rPr>
            </w:pPr>
            <w:r w:rsidRPr="008A1D50">
              <w:rPr>
                <w:b/>
                <w:i/>
                <w:snapToGrid w:val="0"/>
              </w:rPr>
              <w:t>Nuclear Fuel Cycle Wastes</w:t>
            </w:r>
          </w:p>
        </w:tc>
        <w:tc>
          <w:tcPr>
            <w:tcW w:w="2273"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081AC5"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Pr>
                <w:rFonts w:ascii="Calibri" w:hAnsi="Calibri" w:cs="Wingdings"/>
                <w:color w:val="000000"/>
                <w:kern w:val="24"/>
              </w:rPr>
              <w:t>On-site disposal for mining and processing tailings.</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rsidR="00ED30E1" w:rsidRDefault="00367EC0" w:rsidP="008A1D50">
            <w:pPr>
              <w:pStyle w:val="TableNormal1"/>
              <w:spacing w:before="60" w:after="60"/>
              <w:rPr>
                <w:rFonts w:ascii="Arial" w:hAnsi="Arial" w:cs="Arial"/>
                <w:sz w:val="36"/>
                <w:szCs w:val="36"/>
              </w:rPr>
            </w:pPr>
            <w:r>
              <w:rPr>
                <w:rFonts w:ascii="Calibri" w:hAnsi="Calibri" w:cs="Wingdings"/>
                <w:color w:val="000000"/>
                <w:kern w:val="24"/>
              </w:rPr>
              <w:t>Responsibility of m</w:t>
            </w:r>
            <w:r w:rsidR="00081AC5">
              <w:rPr>
                <w:rFonts w:ascii="Calibri" w:hAnsi="Calibri" w:cs="Wingdings"/>
                <w:color w:val="000000"/>
                <w:kern w:val="24"/>
              </w:rPr>
              <w:t>ine owner by means of bond</w:t>
            </w:r>
            <w:r w:rsidR="009E665E">
              <w:rPr>
                <w:rFonts w:ascii="Calibri" w:hAnsi="Calibri" w:cs="Wingdings"/>
                <w:color w:val="000000"/>
                <w:kern w:val="24"/>
              </w:rPr>
              <w:t>.</w:t>
            </w:r>
          </w:p>
          <w:p w:rsidR="00ED30E1" w:rsidRPr="00246F86" w:rsidRDefault="009E665E" w:rsidP="008A1D50">
            <w:pPr>
              <w:pStyle w:val="TableNormal1"/>
              <w:spacing w:before="60" w:after="60"/>
            </w:pPr>
            <w:r>
              <w:rPr>
                <w:rFonts w:ascii="Calibri" w:hAnsi="Calibri" w:cs="Wingdings"/>
                <w:color w:val="000000"/>
                <w:kern w:val="24"/>
              </w:rPr>
              <w:t>F</w:t>
            </w:r>
            <w:r w:rsidR="00367EC0" w:rsidRPr="00367EC0">
              <w:rPr>
                <w:rFonts w:ascii="Calibri" w:hAnsi="Calibri" w:cs="Wingdings"/>
                <w:color w:val="000000"/>
                <w:kern w:val="24"/>
              </w:rPr>
              <w:t>or legacy wastes</w:t>
            </w:r>
            <w:r w:rsidR="00367EC0">
              <w:rPr>
                <w:rFonts w:ascii="Calibri" w:hAnsi="Calibri" w:cs="Wingdings"/>
                <w:color w:val="000000"/>
                <w:kern w:val="24"/>
              </w:rPr>
              <w:t>,</w:t>
            </w:r>
            <w:r w:rsidR="00367EC0" w:rsidRPr="00367EC0">
              <w:rPr>
                <w:rFonts w:ascii="Calibri" w:hAnsi="Calibri" w:cs="Wingdings"/>
                <w:color w:val="000000"/>
                <w:kern w:val="24"/>
              </w:rPr>
              <w:t xml:space="preserve"> </w:t>
            </w:r>
            <w:r w:rsidR="00367EC0">
              <w:rPr>
                <w:rFonts w:ascii="Calibri" w:hAnsi="Calibri" w:cs="Wingdings"/>
                <w:color w:val="000000"/>
                <w:kern w:val="24"/>
              </w:rPr>
              <w:t>f</w:t>
            </w:r>
            <w:r w:rsidR="00ED30E1">
              <w:rPr>
                <w:rFonts w:ascii="Calibri" w:hAnsi="Calibri" w:cs="Wingdings"/>
                <w:color w:val="000000"/>
                <w:kern w:val="24"/>
              </w:rPr>
              <w:t xml:space="preserve">unding </w:t>
            </w:r>
            <w:r>
              <w:rPr>
                <w:rFonts w:ascii="Calibri" w:hAnsi="Calibri" w:cs="Wingdings"/>
                <w:color w:val="000000"/>
                <w:kern w:val="24"/>
              </w:rPr>
              <w:t>by the state jurisdiction.</w:t>
            </w:r>
          </w:p>
        </w:tc>
        <w:tc>
          <w:tcPr>
            <w:tcW w:w="1989"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Pr>
                <w:rFonts w:ascii="Calibri" w:hAnsi="Calibri" w:cs="Wingdings"/>
                <w:color w:val="000000"/>
                <w:kern w:val="24"/>
              </w:rPr>
              <w:t>On-site disposal</w:t>
            </w:r>
            <w:r w:rsidR="009E665E">
              <w:rPr>
                <w:rFonts w:ascii="Calibri" w:hAnsi="Calibri" w:cs="Wingdings"/>
                <w:color w:val="000000"/>
                <w:kern w:val="24"/>
              </w:rPr>
              <w:t>.</w:t>
            </w:r>
          </w:p>
        </w:tc>
        <w:tc>
          <w:tcPr>
            <w:cnfStyle w:val="000010000000" w:firstRow="0" w:lastRow="0" w:firstColumn="0" w:lastColumn="0" w:oddVBand="1" w:evenVBand="0" w:oddHBand="0" w:evenHBand="0" w:firstRowFirstColumn="0" w:firstRowLastColumn="0" w:lastRowFirstColumn="0" w:lastRowLastColumn="0"/>
            <w:tcW w:w="1838"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pPr>
          </w:p>
        </w:tc>
      </w:tr>
      <w:tr w:rsidR="00ED30E1" w:rsidRPr="00AA2FB5" w:rsidTr="009D6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3" w:type="dxa"/>
            <w:tcBorders>
              <w:top w:val="none" w:sz="0" w:space="0" w:color="auto"/>
              <w:left w:val="single" w:sz="4" w:space="0" w:color="4E1C74"/>
              <w:bottom w:val="none" w:sz="0" w:space="0" w:color="auto"/>
              <w:right w:val="single" w:sz="4" w:space="0" w:color="4E1C74"/>
            </w:tcBorders>
            <w:shd w:val="clear" w:color="auto" w:fill="4E1C74"/>
          </w:tcPr>
          <w:p w:rsidR="00ED30E1" w:rsidRPr="008A1D50" w:rsidRDefault="00ED30E1" w:rsidP="008A1D50">
            <w:pPr>
              <w:pStyle w:val="TableNormal1"/>
              <w:spacing w:before="60" w:after="60"/>
              <w:rPr>
                <w:b/>
                <w:i/>
                <w:snapToGrid w:val="0"/>
              </w:rPr>
            </w:pPr>
            <w:r w:rsidRPr="008A1D50">
              <w:rPr>
                <w:b/>
                <w:i/>
                <w:snapToGrid w:val="0"/>
              </w:rPr>
              <w:t>Application Wastes</w:t>
            </w:r>
          </w:p>
        </w:tc>
        <w:tc>
          <w:tcPr>
            <w:tcW w:w="2273" w:type="dxa"/>
            <w:tcBorders>
              <w:top w:val="single" w:sz="4" w:space="0" w:color="4E1C74"/>
              <w:left w:val="single" w:sz="4" w:space="0" w:color="4E1C74"/>
              <w:bottom w:val="single" w:sz="4" w:space="0" w:color="4E1C74"/>
              <w:right w:val="single" w:sz="4" w:space="0" w:color="4E1C74"/>
            </w:tcBorders>
            <w:shd w:val="clear" w:color="auto" w:fill="auto"/>
          </w:tcPr>
          <w:p w:rsidR="00ED30E1" w:rsidRPr="009E665E" w:rsidRDefault="00ED30E1"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000000"/>
                <w:kern w:val="24"/>
              </w:rPr>
            </w:pPr>
            <w:r>
              <w:rPr>
                <w:rFonts w:ascii="Calibri" w:hAnsi="Calibri"/>
                <w:color w:val="000000"/>
                <w:kern w:val="24"/>
              </w:rPr>
              <w:t>Co</w:t>
            </w:r>
            <w:r w:rsidR="009E665E">
              <w:rPr>
                <w:rFonts w:ascii="Calibri" w:hAnsi="Calibri"/>
                <w:color w:val="000000"/>
                <w:kern w:val="24"/>
              </w:rPr>
              <w:t xml:space="preserve">mmonwealth, State and Territory </w:t>
            </w:r>
            <w:r>
              <w:rPr>
                <w:rFonts w:ascii="Calibri" w:hAnsi="Calibri"/>
                <w:color w:val="000000"/>
                <w:kern w:val="24"/>
              </w:rPr>
              <w:t>management of LLW and ILW</w:t>
            </w:r>
            <w:r w:rsidR="009E665E">
              <w:rPr>
                <w:rFonts w:ascii="Calibri" w:hAnsi="Calibri"/>
                <w:color w:val="000000"/>
                <w:kern w:val="24"/>
              </w:rPr>
              <w:t>.</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rsidR="00ED30E1" w:rsidRDefault="009D662C" w:rsidP="008A1D50">
            <w:pPr>
              <w:pStyle w:val="TableNormal1"/>
              <w:spacing w:before="60" w:after="60"/>
              <w:rPr>
                <w:rFonts w:ascii="Arial" w:hAnsi="Arial" w:cs="Arial"/>
                <w:sz w:val="36"/>
                <w:szCs w:val="36"/>
              </w:rPr>
            </w:pPr>
            <w:r>
              <w:rPr>
                <w:rFonts w:ascii="Calibri" w:hAnsi="Calibri"/>
                <w:color w:val="000000"/>
                <w:kern w:val="24"/>
              </w:rPr>
              <w:t>Funding by the Commonwealth</w:t>
            </w:r>
            <w:r w:rsidR="009E665E">
              <w:rPr>
                <w:rFonts w:ascii="Calibri" w:hAnsi="Calibri"/>
                <w:color w:val="000000"/>
                <w:kern w:val="24"/>
              </w:rPr>
              <w:t xml:space="preserve"> for Commonwealth waste.</w:t>
            </w:r>
          </w:p>
          <w:p w:rsidR="00ED30E1" w:rsidRPr="00246F86" w:rsidRDefault="009D662C" w:rsidP="008A1D50">
            <w:pPr>
              <w:pStyle w:val="TableNormal1"/>
              <w:spacing w:before="60" w:after="60"/>
            </w:pPr>
            <w:r>
              <w:rPr>
                <w:rFonts w:ascii="Calibri" w:hAnsi="Calibri"/>
                <w:color w:val="000000"/>
                <w:kern w:val="24"/>
              </w:rPr>
              <w:t>For o</w:t>
            </w:r>
            <w:r w:rsidR="009E665E">
              <w:rPr>
                <w:rFonts w:ascii="Calibri" w:hAnsi="Calibri"/>
                <w:color w:val="000000"/>
                <w:kern w:val="24"/>
              </w:rPr>
              <w:t xml:space="preserve">ther jurisdictions, funding </w:t>
            </w:r>
            <w:r>
              <w:rPr>
                <w:rFonts w:ascii="Calibri" w:hAnsi="Calibri"/>
                <w:color w:val="000000"/>
                <w:kern w:val="24"/>
              </w:rPr>
              <w:t xml:space="preserve">is </w:t>
            </w:r>
            <w:r w:rsidR="009E665E">
              <w:rPr>
                <w:rFonts w:ascii="Calibri" w:hAnsi="Calibri"/>
                <w:color w:val="000000"/>
                <w:kern w:val="24"/>
              </w:rPr>
              <w:t xml:space="preserve">by </w:t>
            </w:r>
            <w:r>
              <w:rPr>
                <w:rFonts w:ascii="Calibri" w:hAnsi="Calibri"/>
                <w:color w:val="000000"/>
                <w:kern w:val="24"/>
              </w:rPr>
              <w:t xml:space="preserve">the </w:t>
            </w:r>
            <w:r w:rsidR="00ED30E1">
              <w:rPr>
                <w:rFonts w:ascii="Calibri" w:hAnsi="Calibri"/>
                <w:color w:val="000000"/>
                <w:kern w:val="24"/>
              </w:rPr>
              <w:t>owner</w:t>
            </w:r>
            <w:r w:rsidR="009E665E">
              <w:rPr>
                <w:rFonts w:ascii="Calibri" w:hAnsi="Calibri"/>
                <w:color w:val="000000"/>
                <w:kern w:val="24"/>
              </w:rPr>
              <w:t xml:space="preserve"> of waste.</w:t>
            </w:r>
          </w:p>
        </w:tc>
        <w:tc>
          <w:tcPr>
            <w:tcW w:w="1989" w:type="dxa"/>
            <w:tcBorders>
              <w:top w:val="single" w:sz="4" w:space="0" w:color="4E1C74"/>
              <w:left w:val="single" w:sz="4" w:space="0" w:color="4E1C74"/>
              <w:bottom w:val="single" w:sz="4" w:space="0" w:color="4E1C74"/>
              <w:right w:val="single" w:sz="4" w:space="0" w:color="4E1C74"/>
            </w:tcBorders>
            <w:shd w:val="clear" w:color="auto" w:fill="auto"/>
          </w:tcPr>
          <w:p w:rsidR="00ED30E1" w:rsidRDefault="00ED30E1"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Calibri" w:hAnsi="Calibri"/>
                <w:color w:val="000000"/>
                <w:kern w:val="24"/>
              </w:rPr>
              <w:t>WA: disposal</w:t>
            </w:r>
            <w:r w:rsidR="009E665E">
              <w:rPr>
                <w:rFonts w:ascii="Calibri" w:hAnsi="Calibri"/>
                <w:color w:val="000000"/>
                <w:kern w:val="24"/>
              </w:rPr>
              <w:t xml:space="preserve"> at </w:t>
            </w:r>
            <w:r w:rsidR="00081AC5">
              <w:rPr>
                <w:rFonts w:ascii="Calibri" w:hAnsi="Calibri"/>
                <w:color w:val="000000"/>
                <w:kern w:val="24"/>
              </w:rPr>
              <w:t xml:space="preserve">State </w:t>
            </w:r>
            <w:r w:rsidR="009E665E">
              <w:rPr>
                <w:rFonts w:ascii="Calibri" w:hAnsi="Calibri"/>
                <w:color w:val="000000"/>
                <w:kern w:val="24"/>
              </w:rPr>
              <w:t>near surface disposal facility.</w:t>
            </w:r>
          </w:p>
          <w:p w:rsidR="00ED30E1" w:rsidRPr="00246F86" w:rsidRDefault="00ED30E1"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Pr>
                <w:rFonts w:ascii="Calibri" w:hAnsi="Calibri"/>
                <w:color w:val="000000"/>
                <w:kern w:val="24"/>
              </w:rPr>
              <w:t>Other</w:t>
            </w:r>
            <w:r w:rsidR="00081AC5">
              <w:rPr>
                <w:rFonts w:ascii="Calibri" w:hAnsi="Calibri"/>
                <w:color w:val="000000"/>
                <w:kern w:val="24"/>
              </w:rPr>
              <w:t xml:space="preserve"> jurisdictions</w:t>
            </w:r>
            <w:r>
              <w:rPr>
                <w:rFonts w:ascii="Calibri" w:hAnsi="Calibri"/>
                <w:color w:val="000000"/>
                <w:kern w:val="24"/>
              </w:rPr>
              <w:t xml:space="preserve">: storage at site of </w:t>
            </w:r>
            <w:r w:rsidR="009E665E">
              <w:rPr>
                <w:rFonts w:ascii="Calibri" w:hAnsi="Calibri"/>
                <w:color w:val="000000"/>
                <w:kern w:val="24"/>
              </w:rPr>
              <w:t xml:space="preserve">generation or </w:t>
            </w:r>
            <w:r w:rsidR="00081AC5">
              <w:rPr>
                <w:rFonts w:ascii="Calibri" w:hAnsi="Calibri"/>
                <w:color w:val="000000"/>
                <w:kern w:val="24"/>
              </w:rPr>
              <w:t xml:space="preserve">at </w:t>
            </w:r>
            <w:r w:rsidR="009E665E">
              <w:rPr>
                <w:rFonts w:ascii="Calibri" w:hAnsi="Calibri"/>
                <w:color w:val="000000"/>
                <w:kern w:val="24"/>
              </w:rPr>
              <w:t xml:space="preserve">central </w:t>
            </w:r>
            <w:r w:rsidR="00081AC5">
              <w:rPr>
                <w:rFonts w:ascii="Calibri" w:hAnsi="Calibri"/>
                <w:color w:val="000000"/>
                <w:kern w:val="24"/>
              </w:rPr>
              <w:t>storage facilities within each jurisdiction</w:t>
            </w:r>
            <w:r w:rsidR="009E665E">
              <w:rPr>
                <w:rFonts w:ascii="Calibri" w:hAnsi="Calibri"/>
                <w:color w:val="000000"/>
                <w:kern w:val="24"/>
              </w:rPr>
              <w:t>.</w:t>
            </w:r>
          </w:p>
        </w:tc>
        <w:tc>
          <w:tcPr>
            <w:cnfStyle w:val="000010000000" w:firstRow="0" w:lastRow="0" w:firstColumn="0" w:lastColumn="0" w:oddVBand="1" w:evenVBand="0" w:oddHBand="0" w:evenHBand="0" w:firstRowFirstColumn="0" w:firstRowLastColumn="0" w:lastRowFirstColumn="0" w:lastRowLastColumn="0"/>
            <w:tcW w:w="1838"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9E665E" w:rsidP="008A1D50">
            <w:pPr>
              <w:pStyle w:val="TableNormal1"/>
              <w:spacing w:before="60" w:after="60"/>
            </w:pPr>
            <w:r>
              <w:rPr>
                <w:rFonts w:ascii="Calibri" w:hAnsi="Calibri" w:cs="Calibri"/>
                <w:color w:val="000000"/>
                <w:kern w:val="24"/>
              </w:rPr>
              <w:t>NRWMF</w:t>
            </w:r>
          </w:p>
        </w:tc>
        <w:bookmarkStart w:id="335" w:name="_GoBack"/>
        <w:bookmarkEnd w:id="335"/>
      </w:tr>
      <w:tr w:rsidR="00ED30E1" w:rsidRPr="00AA2FB5" w:rsidTr="009D662C">
        <w:tc>
          <w:tcPr>
            <w:cnfStyle w:val="000010000000" w:firstRow="0" w:lastRow="0" w:firstColumn="0" w:lastColumn="0" w:oddVBand="1" w:evenVBand="0" w:oddHBand="0" w:evenHBand="0" w:firstRowFirstColumn="0" w:firstRowLastColumn="0" w:lastRowFirstColumn="0" w:lastRowLastColumn="0"/>
            <w:tcW w:w="1833" w:type="dxa"/>
            <w:tcBorders>
              <w:left w:val="single" w:sz="4" w:space="0" w:color="4E1C74"/>
              <w:right w:val="single" w:sz="4" w:space="0" w:color="4E1C74"/>
            </w:tcBorders>
            <w:shd w:val="clear" w:color="auto" w:fill="4E1C74"/>
          </w:tcPr>
          <w:p w:rsidR="00ED30E1" w:rsidRPr="008A1D50" w:rsidRDefault="00ED30E1" w:rsidP="008A1D50">
            <w:pPr>
              <w:pStyle w:val="TableNormal1"/>
              <w:spacing w:before="60" w:after="60"/>
              <w:rPr>
                <w:b/>
                <w:i/>
                <w:snapToGrid w:val="0"/>
              </w:rPr>
            </w:pPr>
            <w:r w:rsidRPr="008A1D50">
              <w:rPr>
                <w:b/>
                <w:i/>
                <w:snapToGrid w:val="0"/>
              </w:rPr>
              <w:t>Decommissioning</w:t>
            </w:r>
          </w:p>
        </w:tc>
        <w:tc>
          <w:tcPr>
            <w:tcW w:w="2273" w:type="dxa"/>
            <w:tcBorders>
              <w:top w:val="single" w:sz="4" w:space="0" w:color="4E1C74"/>
              <w:left w:val="single" w:sz="4" w:space="0" w:color="4E1C74"/>
              <w:bottom w:val="single" w:sz="4" w:space="0" w:color="4E1C74"/>
              <w:right w:val="single" w:sz="4" w:space="0" w:color="4E1C74"/>
            </w:tcBorders>
            <w:shd w:val="clear" w:color="auto" w:fill="auto"/>
          </w:tcPr>
          <w:p w:rsidR="00ED30E1" w:rsidRDefault="00ED30E1"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Pr>
                <w:rFonts w:ascii="Calibri" w:hAnsi="Calibri"/>
                <w:color w:val="000000"/>
                <w:kern w:val="24"/>
              </w:rPr>
              <w:t>Planned decommissioning of HIFAR research reactor.</w:t>
            </w:r>
          </w:p>
          <w:p w:rsidR="00ED30E1" w:rsidRPr="00246F86" w:rsidRDefault="00ED30E1"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Pr>
                <w:rFonts w:ascii="Calibri" w:hAnsi="Calibri"/>
                <w:color w:val="000000"/>
                <w:kern w:val="24"/>
              </w:rPr>
              <w:t xml:space="preserve">OPAL </w:t>
            </w:r>
            <w:r w:rsidR="00367EC0">
              <w:rPr>
                <w:rFonts w:ascii="Calibri" w:hAnsi="Calibri"/>
                <w:color w:val="000000"/>
                <w:kern w:val="24"/>
              </w:rPr>
              <w:t xml:space="preserve">research </w:t>
            </w:r>
            <w:r>
              <w:rPr>
                <w:rFonts w:ascii="Calibri" w:hAnsi="Calibri"/>
                <w:color w:val="000000"/>
                <w:kern w:val="24"/>
              </w:rPr>
              <w:t xml:space="preserve">reactor has met </w:t>
            </w:r>
            <w:r w:rsidR="00367EC0">
              <w:rPr>
                <w:rFonts w:ascii="Calibri" w:hAnsi="Calibri"/>
                <w:color w:val="000000"/>
                <w:kern w:val="24"/>
              </w:rPr>
              <w:t xml:space="preserve">preliminary </w:t>
            </w:r>
            <w:r>
              <w:rPr>
                <w:rFonts w:ascii="Calibri" w:hAnsi="Calibri"/>
                <w:color w:val="000000"/>
                <w:kern w:val="24"/>
              </w:rPr>
              <w:t>decommissioning plan requirements</w:t>
            </w:r>
            <w:r w:rsidR="009E665E">
              <w:rPr>
                <w:rFonts w:ascii="Calibri" w:hAnsi="Calibri"/>
                <w:color w:val="000000"/>
                <w:kern w:val="24"/>
              </w:rPr>
              <w:t>.</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pPr>
            <w:r>
              <w:rPr>
                <w:rFonts w:ascii="Calibri" w:hAnsi="Calibri"/>
                <w:color w:val="000000"/>
                <w:kern w:val="24"/>
              </w:rPr>
              <w:t>Commonwealth funded</w:t>
            </w:r>
            <w:r w:rsidR="009E665E">
              <w:rPr>
                <w:rFonts w:ascii="Calibri" w:hAnsi="Calibri"/>
                <w:color w:val="000000"/>
                <w:kern w:val="24"/>
              </w:rPr>
              <w:t>.</w:t>
            </w:r>
          </w:p>
        </w:tc>
        <w:tc>
          <w:tcPr>
            <w:tcW w:w="1989"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Pr>
                <w:rFonts w:ascii="Calibri" w:hAnsi="Calibri"/>
                <w:color w:val="000000"/>
                <w:kern w:val="24"/>
              </w:rPr>
              <w:t xml:space="preserve">HIFAR – licence granted to possess and control </w:t>
            </w:r>
            <w:r w:rsidR="00081AC5">
              <w:rPr>
                <w:rFonts w:ascii="Calibri" w:hAnsi="Calibri"/>
                <w:color w:val="000000"/>
                <w:kern w:val="24"/>
              </w:rPr>
              <w:t xml:space="preserve">shut-down </w:t>
            </w:r>
            <w:r>
              <w:rPr>
                <w:rFonts w:ascii="Calibri" w:hAnsi="Calibri"/>
                <w:color w:val="000000"/>
                <w:kern w:val="24"/>
              </w:rPr>
              <w:t>facility</w:t>
            </w:r>
            <w:r w:rsidR="009E665E">
              <w:rPr>
                <w:rFonts w:ascii="Calibri" w:hAnsi="Calibri"/>
                <w:color w:val="000000"/>
                <w:kern w:val="24"/>
              </w:rPr>
              <w:t>.</w:t>
            </w:r>
            <w:r w:rsidR="00367EC0">
              <w:t xml:space="preserve"> </w:t>
            </w:r>
            <w:r w:rsidR="00367EC0" w:rsidRPr="00367EC0">
              <w:rPr>
                <w:rFonts w:ascii="Calibri" w:hAnsi="Calibri"/>
                <w:color w:val="000000"/>
                <w:kern w:val="24"/>
              </w:rPr>
              <w:t xml:space="preserve">A detailed characterisation program </w:t>
            </w:r>
            <w:r w:rsidR="00367EC0">
              <w:rPr>
                <w:rFonts w:ascii="Calibri" w:hAnsi="Calibri"/>
                <w:color w:val="000000"/>
                <w:kern w:val="24"/>
              </w:rPr>
              <w:t>is underway.</w:t>
            </w:r>
          </w:p>
        </w:tc>
        <w:tc>
          <w:tcPr>
            <w:cnfStyle w:val="000010000000" w:firstRow="0" w:lastRow="0" w:firstColumn="0" w:lastColumn="0" w:oddVBand="1" w:evenVBand="0" w:oddHBand="0" w:evenHBand="0" w:firstRowFirstColumn="0" w:firstRowLastColumn="0" w:lastRowFirstColumn="0" w:lastRowLastColumn="0"/>
            <w:tcW w:w="1838"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pPr>
            <w:r>
              <w:rPr>
                <w:rFonts w:ascii="Calibri" w:eastAsiaTheme="minorEastAsia" w:hAnsi="Calibri" w:cs="Calibri"/>
                <w:color w:val="000000"/>
                <w:kern w:val="24"/>
              </w:rPr>
              <w:t>NRWMF</w:t>
            </w:r>
          </w:p>
        </w:tc>
      </w:tr>
      <w:tr w:rsidR="00ED30E1" w:rsidRPr="00AA2FB5" w:rsidTr="009D6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3" w:type="dxa"/>
            <w:tcBorders>
              <w:top w:val="none" w:sz="0" w:space="0" w:color="auto"/>
              <w:left w:val="single" w:sz="4" w:space="0" w:color="4E1C74"/>
              <w:bottom w:val="single" w:sz="4" w:space="0" w:color="4E1C74"/>
              <w:right w:val="single" w:sz="4" w:space="0" w:color="4E1C74"/>
            </w:tcBorders>
            <w:shd w:val="clear" w:color="auto" w:fill="4E1C74"/>
          </w:tcPr>
          <w:p w:rsidR="00ED30E1" w:rsidRPr="008A1D50" w:rsidRDefault="00ED30E1" w:rsidP="008A1D50">
            <w:pPr>
              <w:pStyle w:val="TableNormal1"/>
              <w:spacing w:before="60" w:after="60"/>
              <w:rPr>
                <w:b/>
                <w:i/>
                <w:snapToGrid w:val="0"/>
              </w:rPr>
            </w:pPr>
            <w:r w:rsidRPr="008A1D50">
              <w:rPr>
                <w:b/>
                <w:i/>
                <w:snapToGrid w:val="0"/>
              </w:rPr>
              <w:t>Disused Sealed Sources</w:t>
            </w:r>
          </w:p>
        </w:tc>
        <w:tc>
          <w:tcPr>
            <w:tcW w:w="2273"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Pr>
                <w:rFonts w:ascii="Calibri" w:hAnsi="Calibri"/>
                <w:color w:val="000000"/>
                <w:kern w:val="24"/>
              </w:rPr>
              <w:t>Repatriation to manufacturer where possible</w:t>
            </w:r>
            <w:r w:rsidR="009E665E">
              <w:rPr>
                <w:rFonts w:ascii="Calibri" w:hAnsi="Calibri"/>
                <w:color w:val="000000"/>
                <w:kern w:val="24"/>
              </w:rPr>
              <w:t>.</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pPr>
            <w:r>
              <w:rPr>
                <w:rFonts w:ascii="Calibri" w:hAnsi="Calibri"/>
                <w:color w:val="000000"/>
                <w:kern w:val="24"/>
              </w:rPr>
              <w:t>Owner</w:t>
            </w:r>
          </w:p>
        </w:tc>
        <w:tc>
          <w:tcPr>
            <w:tcW w:w="1989"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Pr>
                <w:rFonts w:ascii="Calibri" w:hAnsi="Calibri"/>
                <w:color w:val="000000"/>
                <w:kern w:val="24"/>
              </w:rPr>
              <w:t>Repatriation to manufacturer where possible; otherwise storage</w:t>
            </w:r>
            <w:r w:rsidR="00081AC5">
              <w:rPr>
                <w:rFonts w:ascii="Calibri" w:hAnsi="Calibri"/>
                <w:color w:val="000000"/>
                <w:kern w:val="24"/>
              </w:rPr>
              <w:t xml:space="preserve"> awaiting disposal.</w:t>
            </w:r>
          </w:p>
        </w:tc>
        <w:tc>
          <w:tcPr>
            <w:cnfStyle w:val="000010000000" w:firstRow="0" w:lastRow="0" w:firstColumn="0" w:lastColumn="0" w:oddVBand="1" w:evenVBand="0" w:oddHBand="0" w:evenHBand="0" w:firstRowFirstColumn="0" w:firstRowLastColumn="0" w:lastRowFirstColumn="0" w:lastRowLastColumn="0"/>
            <w:tcW w:w="1838" w:type="dxa"/>
            <w:tcBorders>
              <w:top w:val="single" w:sz="4" w:space="0" w:color="4E1C74"/>
              <w:left w:val="single" w:sz="4" w:space="0" w:color="4E1C74"/>
              <w:bottom w:val="single" w:sz="4" w:space="0" w:color="4E1C74"/>
              <w:right w:val="single" w:sz="4" w:space="0" w:color="4E1C74"/>
            </w:tcBorders>
            <w:shd w:val="clear" w:color="auto" w:fill="auto"/>
          </w:tcPr>
          <w:p w:rsidR="00ED30E1" w:rsidRPr="00246F86" w:rsidRDefault="00ED30E1" w:rsidP="008A1D50">
            <w:pPr>
              <w:pStyle w:val="TableNormal1"/>
              <w:spacing w:before="60" w:after="60"/>
            </w:pPr>
            <w:r>
              <w:rPr>
                <w:color w:val="000000"/>
                <w:kern w:val="24"/>
                <w:szCs w:val="20"/>
                <w:lang w:val="en-US"/>
              </w:rPr>
              <w:t>NRWMF</w:t>
            </w:r>
          </w:p>
        </w:tc>
      </w:tr>
    </w:tbl>
    <w:p w:rsidR="002964CD" w:rsidRPr="002964CD" w:rsidRDefault="002964CD" w:rsidP="00095DE0">
      <w:pPr>
        <w:pStyle w:val="BulletPointBoldItalic"/>
        <w:numPr>
          <w:ilvl w:val="0"/>
          <w:numId w:val="0"/>
        </w:numPr>
        <w:rPr>
          <w:b w:val="0"/>
          <w:i w:val="0"/>
          <w:lang w:val="en-AU"/>
        </w:rPr>
      </w:pPr>
    </w:p>
    <w:sectPr w:rsidR="002964CD" w:rsidRPr="002964CD" w:rsidSect="009E665E">
      <w:footnotePr>
        <w:numFmt w:val="chicago"/>
        <w:numRestart w:val="eachSect"/>
      </w:footnotePr>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16B" w:rsidRDefault="003B216B" w:rsidP="00446C05">
      <w:r>
        <w:separator/>
      </w:r>
    </w:p>
  </w:endnote>
  <w:endnote w:type="continuationSeparator" w:id="0">
    <w:p w:rsidR="003B216B" w:rsidRDefault="003B216B" w:rsidP="00446C05">
      <w:r>
        <w:continuationSeparator/>
      </w:r>
    </w:p>
  </w:endnote>
  <w:endnote w:type="continuationNotice" w:id="1">
    <w:p w:rsidR="003B216B" w:rsidRDefault="003B216B" w:rsidP="00446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j-e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arajita">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8B22D7" w:rsidRDefault="003B216B" w:rsidP="00CB1C7E">
    <w:pPr>
      <w:pStyle w:val="FooterOdd"/>
      <w:pBdr>
        <w:top w:val="none" w:sz="0" w:space="0" w:color="auto"/>
      </w:pBdr>
      <w:spacing w:before="12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Transboundary Movement</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8B088D">
      <w:rPr>
        <w:noProof/>
      </w:rPr>
      <w:t>62</w:t>
    </w:r>
    <w:r w:rsidRPr="00C94803">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Disused Sealed Sources</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8B088D">
      <w:rPr>
        <w:noProof/>
      </w:rPr>
      <w:t>64</w:t>
    </w:r>
    <w:r w:rsidRPr="00C94803">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Planned Activities to Improve Safety</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8B088D">
      <w:rPr>
        <w:noProof/>
      </w:rPr>
      <w:t>66</w:t>
    </w:r>
    <w:r w:rsidRPr="00C94803">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Annexes</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8B088D">
      <w:rPr>
        <w:noProof/>
      </w:rPr>
      <w:t>74</w:t>
    </w:r>
    <w:r w:rsidRPr="00C9480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8B22D7" w:rsidRDefault="003B216B" w:rsidP="0040372C">
    <w:pPr>
      <w:pStyle w:val="FooterOdd"/>
      <w:numPr>
        <w:ilvl w:val="0"/>
        <w:numId w:val="9"/>
      </w:numPr>
      <w:pBdr>
        <w:top w:val="none" w:sz="0" w:space="0" w:color="auto"/>
      </w:pBdr>
      <w:spacing w:before="120"/>
      <w:ind w:left="0" w:firstLine="0"/>
    </w:pPr>
    <w:r w:rsidRPr="008B22D7">
      <w:t>Introduction</w:t>
    </w:r>
    <w:r w:rsidRPr="008B22D7">
      <w:tab/>
    </w:r>
    <w:r w:rsidRPr="008B22D7">
      <w:tab/>
    </w:r>
    <w:r w:rsidRPr="008B22D7">
      <w:ptab w:relativeTo="margin" w:alignment="right" w:leader="none"/>
    </w:r>
    <w:r w:rsidRPr="008B22D7">
      <w:t xml:space="preserve">Page </w:t>
    </w:r>
    <w:r w:rsidRPr="008B22D7">
      <w:fldChar w:fldCharType="begin"/>
    </w:r>
    <w:r w:rsidRPr="008B22D7">
      <w:instrText xml:space="preserve"> PAGE   \* MERGEFORMAT </w:instrText>
    </w:r>
    <w:r w:rsidRPr="008B22D7">
      <w:fldChar w:fldCharType="separate"/>
    </w:r>
    <w:r w:rsidR="008B088D">
      <w:rPr>
        <w:noProof/>
      </w:rPr>
      <w:t>7</w:t>
    </w:r>
    <w:r w:rsidRPr="008B22D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Scope of Application</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8B088D">
      <w:rPr>
        <w:noProof/>
      </w:rPr>
      <w:t>8</w:t>
    </w:r>
    <w:r w:rsidRPr="008922B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Policies and Practices</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8B088D">
      <w:rPr>
        <w:noProof/>
      </w:rPr>
      <w:t>14</w:t>
    </w:r>
    <w:r w:rsidRPr="008922B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Inventories and Lists</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8B088D">
      <w:rPr>
        <w:noProof/>
      </w:rPr>
      <w:t>20</w:t>
    </w:r>
    <w:r w:rsidRPr="008922B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Legislative and Regulatory Systems</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8B088D">
      <w:rPr>
        <w:noProof/>
      </w:rPr>
      <w:t>32</w:t>
    </w:r>
    <w:r w:rsidRPr="008922B1">
      <w:fldChar w:fldCharType="end"/>
    </w:r>
    <w:r>
      <w:br/>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Other General Safety Provisions</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8B088D">
      <w:rPr>
        <w:noProof/>
      </w:rPr>
      <w:t>41</w:t>
    </w:r>
    <w:r w:rsidRPr="008922B1">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Safety of Spent Fuel Management</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8B088D">
      <w:rPr>
        <w:noProof/>
      </w:rPr>
      <w:t>46</w:t>
    </w:r>
    <w:r w:rsidRPr="008922B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763FC2" w:rsidRDefault="003B216B" w:rsidP="003C2E4F">
    <w:pPr>
      <w:pStyle w:val="FooterOdd"/>
      <w:numPr>
        <w:ilvl w:val="0"/>
        <w:numId w:val="9"/>
      </w:numPr>
      <w:pBdr>
        <w:top w:val="none" w:sz="0" w:space="0" w:color="auto"/>
      </w:pBdr>
      <w:spacing w:before="120"/>
      <w:ind w:left="0" w:firstLine="0"/>
    </w:pPr>
    <w:r>
      <w:t>Safety of Radioactive Waste Management</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8B088D">
      <w:rPr>
        <w:noProof/>
      </w:rPr>
      <w:t>60</w:t>
    </w:r>
    <w:r w:rsidRPr="00C948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16B" w:rsidRDefault="003B216B" w:rsidP="008B22D7">
      <w:pPr>
        <w:spacing w:before="60"/>
      </w:pPr>
      <w:r>
        <w:separator/>
      </w:r>
    </w:p>
  </w:footnote>
  <w:footnote w:type="continuationSeparator" w:id="0">
    <w:p w:rsidR="003B216B" w:rsidRDefault="003B216B" w:rsidP="008B22D7">
      <w:pPr>
        <w:spacing w:before="60"/>
      </w:pPr>
      <w:r>
        <w:continuationSeparator/>
      </w:r>
    </w:p>
  </w:footnote>
  <w:footnote w:type="continuationNotice" w:id="1">
    <w:p w:rsidR="003B216B" w:rsidRDefault="003B216B" w:rsidP="008B22D7">
      <w:pPr>
        <w:spacing w:before="60"/>
      </w:pPr>
    </w:p>
  </w:footnote>
  <w:footnote w:id="2">
    <w:p w:rsidR="003B216B" w:rsidRPr="00763FC2" w:rsidRDefault="003B216B" w:rsidP="0040372C">
      <w:pPr>
        <w:pStyle w:val="FootnoteText"/>
      </w:pPr>
      <w:r w:rsidRPr="00763FC2">
        <w:rPr>
          <w:rStyle w:val="FootnoteReference"/>
        </w:rPr>
        <w:footnoteRef/>
      </w:r>
      <w:r w:rsidRPr="00763FC2">
        <w:t xml:space="preserve"> The Joint Convention entered into force </w:t>
      </w:r>
      <w:r>
        <w:t>for</w:t>
      </w:r>
      <w:r w:rsidRPr="00763FC2">
        <w:t xml:space="preserve"> Australia on 3 </w:t>
      </w:r>
      <w:r w:rsidRPr="00801966">
        <w:t>November</w:t>
      </w:r>
      <w:r w:rsidRPr="00763FC2">
        <w:t xml:space="preserve"> 2003.</w:t>
      </w:r>
    </w:p>
  </w:footnote>
  <w:footnote w:id="3">
    <w:p w:rsidR="003B216B" w:rsidRDefault="003B216B" w:rsidP="0040372C">
      <w:pPr>
        <w:pStyle w:val="FootnoteText"/>
      </w:pPr>
      <w:r w:rsidRPr="00763FC2">
        <w:rPr>
          <w:rStyle w:val="FootnoteReference"/>
        </w:rPr>
        <w:footnoteRef/>
      </w:r>
      <w:r>
        <w:tab/>
      </w:r>
      <w:r w:rsidRPr="002D235F">
        <w:t xml:space="preserve">The aim of the </w:t>
      </w:r>
      <w:r w:rsidRPr="002D235F">
        <w:rPr>
          <w:i/>
        </w:rPr>
        <w:t>National Directory for Radiation Protection</w:t>
      </w:r>
      <w:r w:rsidRPr="002D235F">
        <w:t xml:space="preserve"> </w:t>
      </w:r>
      <w:r>
        <w:t xml:space="preserve">(NDRP) </w:t>
      </w:r>
      <w:r w:rsidRPr="006C57B7">
        <w:t>(ARPANSA,</w:t>
      </w:r>
      <w:r>
        <w:t xml:space="preserve"> 2017a</w:t>
      </w:r>
      <w:r w:rsidRPr="006C57B7">
        <w:t>)</w:t>
      </w:r>
      <w:r>
        <w:t xml:space="preserve"> </w:t>
      </w:r>
      <w:r w:rsidRPr="002D235F">
        <w:t xml:space="preserve">is to provide nationally uniform requirements for the protection of people and the environment against the exposure or potential exposure to ionising and non-ionising radiation and for the safety of radiation sources, including provision for the national adoption of codes and standards. The NDRP has been developed to </w:t>
      </w:r>
      <w:r>
        <w:t>assist</w:t>
      </w:r>
      <w:r w:rsidRPr="002D235F">
        <w:t xml:space="preserve"> radiation protection regulators </w:t>
      </w:r>
      <w:r>
        <w:t>and</w:t>
      </w:r>
      <w:r w:rsidRPr="002D235F">
        <w:t xml:space="preserve"> other sectors involved in implementing radiation controls such as mine operators and occupational health and safety regulators.</w:t>
      </w:r>
    </w:p>
  </w:footnote>
  <w:footnote w:id="4">
    <w:p w:rsidR="003B216B" w:rsidRPr="001C6F2E" w:rsidRDefault="003B216B" w:rsidP="0040372C">
      <w:pPr>
        <w:pStyle w:val="FootnoteText"/>
      </w:pPr>
      <w:r>
        <w:rPr>
          <w:rStyle w:val="FootnoteReference"/>
        </w:rPr>
        <w:footnoteRef/>
      </w:r>
      <w:r>
        <w:t xml:space="preserve"> </w:t>
      </w:r>
      <w:r>
        <w:tab/>
      </w:r>
      <w:r w:rsidRPr="001C6F2E">
        <w:t xml:space="preserve">From RPS No. 20 </w:t>
      </w:r>
      <w:r w:rsidRPr="001C6F2E">
        <w:rPr>
          <w:i/>
        </w:rPr>
        <w:t>Classification of Radioactive Waste</w:t>
      </w:r>
      <w:r w:rsidRPr="001C6F2E">
        <w:t xml:space="preserve"> (2010), high-level waste (HLW) is defined as waste that contains such large concentrations of both short- and long-lived radionuclides that, compared to ILW, a greater degree of containment and isolation from the accessible environment is needed to ensure long</w:t>
      </w:r>
      <w:r>
        <w:t>-</w:t>
      </w:r>
      <w:r w:rsidRPr="001C6F2E">
        <w:t>term safety. HLW generates significant quantities of heat from radioactive decay, and normally continues to generate heat for several centuries.</w:t>
      </w:r>
    </w:p>
  </w:footnote>
  <w:footnote w:id="5">
    <w:p w:rsidR="003B216B" w:rsidRDefault="003B216B" w:rsidP="0040372C">
      <w:pPr>
        <w:pStyle w:val="FootnoteText"/>
      </w:pPr>
      <w:r>
        <w:rPr>
          <w:rStyle w:val="FootnoteReference"/>
        </w:rPr>
        <w:footnoteRef/>
      </w:r>
      <w:r>
        <w:t xml:space="preserve"> </w:t>
      </w:r>
      <w:r>
        <w:tab/>
      </w:r>
      <w:r w:rsidRPr="001C6F2E">
        <w:rPr>
          <w:color w:val="000000"/>
        </w:rPr>
        <w:t xml:space="preserve">Further information on this </w:t>
      </w:r>
      <w:r w:rsidRPr="001C6F2E">
        <w:t>framework</w:t>
      </w:r>
      <w:r w:rsidRPr="001C6F2E">
        <w:rPr>
          <w:color w:val="000000"/>
        </w:rPr>
        <w:t xml:space="preserve"> is </w:t>
      </w:r>
      <w:r w:rsidRPr="00AE5C67">
        <w:rPr>
          <w:color w:val="000000"/>
        </w:rPr>
        <w:t xml:space="preserve">available at </w:t>
      </w:r>
      <w:hyperlink r:id="rId1" w:history="1">
        <w:r w:rsidRPr="00AE5C67">
          <w:rPr>
            <w:rStyle w:val="Hyperlink"/>
            <w:rFonts w:cs="TimesNewRomanPSMT"/>
          </w:rPr>
          <w:t>www.ea.gov.au/epbc/index.html</w:t>
        </w:r>
      </w:hyperlink>
    </w:p>
  </w:footnote>
  <w:footnote w:id="6">
    <w:p w:rsidR="003B216B" w:rsidRPr="00434AD2" w:rsidRDefault="003B216B" w:rsidP="0040372C">
      <w:pPr>
        <w:pStyle w:val="FootnoteText"/>
      </w:pPr>
      <w:r>
        <w:rPr>
          <w:rStyle w:val="FootnoteReference"/>
        </w:rPr>
        <w:footnoteRef/>
      </w:r>
      <w:r>
        <w:t xml:space="preserve"> </w:t>
      </w:r>
      <w:r>
        <w:tab/>
        <w:t>C</w:t>
      </w:r>
      <w:r w:rsidRPr="00A87884">
        <w:rPr>
          <w:color w:val="000000"/>
        </w:rPr>
        <w:t>op</w:t>
      </w:r>
      <w:r>
        <w:rPr>
          <w:color w:val="000000"/>
        </w:rPr>
        <w:t>ies</w:t>
      </w:r>
      <w:r w:rsidRPr="00A87884">
        <w:rPr>
          <w:color w:val="000000"/>
        </w:rPr>
        <w:t xml:space="preserve"> of the </w:t>
      </w:r>
      <w:r w:rsidRPr="00AD1D86">
        <w:t>Australian</w:t>
      </w:r>
      <w:r w:rsidRPr="00A87884">
        <w:rPr>
          <w:color w:val="000000"/>
        </w:rPr>
        <w:t xml:space="preserve"> </w:t>
      </w:r>
      <w:r w:rsidRPr="0017795A">
        <w:rPr>
          <w:color w:val="000000"/>
        </w:rPr>
        <w:t>standards</w:t>
      </w:r>
      <w:r w:rsidRPr="00A87884">
        <w:rPr>
          <w:color w:val="000000"/>
        </w:rPr>
        <w:t xml:space="preserve"> are available at</w:t>
      </w:r>
      <w:r>
        <w:rPr>
          <w:color w:val="000000"/>
        </w:rPr>
        <w:t xml:space="preserve"> </w:t>
      </w:r>
      <w:hyperlink r:id="rId2" w:history="1">
        <w:r w:rsidRPr="00B43954">
          <w:rPr>
            <w:rStyle w:val="Hyperlink"/>
          </w:rPr>
          <w:t>https://www.arpansa.gov.au/regulation-and-licensing/regulatory-publications</w:t>
        </w:r>
      </w:hyperlink>
      <w:r>
        <w:t xml:space="preserve"> </w:t>
      </w:r>
    </w:p>
  </w:footnote>
  <w:footnote w:id="7">
    <w:p w:rsidR="003B216B" w:rsidRDefault="003B216B" w:rsidP="0040372C">
      <w:pPr>
        <w:pStyle w:val="FootnoteText"/>
      </w:pPr>
      <w:r>
        <w:rPr>
          <w:rStyle w:val="FootnoteReference"/>
        </w:rPr>
        <w:footnoteRef/>
      </w:r>
      <w:r>
        <w:t xml:space="preserve"> </w:t>
      </w:r>
      <w:r>
        <w:tab/>
        <w:t xml:space="preserve">These guidelines </w:t>
      </w:r>
      <w:r w:rsidRPr="006D38DD">
        <w:t>can be found at</w:t>
      </w:r>
      <w:r>
        <w:t xml:space="preserve">  </w:t>
      </w:r>
      <w:hyperlink r:id="rId3" w:history="1">
        <w:r w:rsidRPr="00FA4F9F">
          <w:rPr>
            <w:rStyle w:val="Hyperlink"/>
          </w:rPr>
          <w:t>https://www.arpansa.gov.au/sites/g/files/net3086/f/legacy/pubs/regulatory/guides/OS-COM-SUP-274A.pdf</w:t>
        </w:r>
      </w:hyperlink>
      <w:r>
        <w:t xml:space="preserve"> </w:t>
      </w:r>
      <w:r w:rsidRPr="006D38DD">
        <w:t xml:space="preserve"> </w:t>
      </w:r>
    </w:p>
  </w:footnote>
  <w:footnote w:id="8">
    <w:p w:rsidR="003B216B" w:rsidRPr="00AC352A" w:rsidRDefault="003B216B" w:rsidP="0040372C">
      <w:pPr>
        <w:pStyle w:val="FootnoteText"/>
      </w:pPr>
      <w:r w:rsidRPr="00D31351">
        <w:rPr>
          <w:rStyle w:val="FootnoteReference"/>
        </w:rPr>
        <w:footnoteRef/>
      </w:r>
      <w:r w:rsidRPr="00D31351">
        <w:t xml:space="preserve"> </w:t>
      </w:r>
      <w:r>
        <w:tab/>
      </w:r>
      <w:r w:rsidRPr="00D31351">
        <w:t xml:space="preserve">A copy of ARPANSA’s inspection policy is also available for viewing at: </w:t>
      </w:r>
      <w:hyperlink r:id="rId4" w:history="1">
        <w:r w:rsidRPr="00AC352A">
          <w:rPr>
            <w:rStyle w:val="Hyperlink"/>
          </w:rPr>
          <w:t>www.arpansa.gov.au/sites/g/files/net3086/f/legacy/pubs/regulatory/guides/REG-INS-SUP-280B.pdf</w:t>
        </w:r>
      </w:hyperlink>
      <w:r w:rsidRPr="00AC352A">
        <w:t xml:space="preserve"> </w:t>
      </w:r>
    </w:p>
  </w:footnote>
  <w:footnote w:id="9">
    <w:p w:rsidR="003B216B" w:rsidRDefault="003B216B" w:rsidP="0040372C">
      <w:pPr>
        <w:pStyle w:val="FootnoteText"/>
      </w:pPr>
      <w:r w:rsidRPr="00AC352A">
        <w:rPr>
          <w:rStyle w:val="FootnoteReference"/>
        </w:rPr>
        <w:footnoteRef/>
      </w:r>
      <w:r w:rsidRPr="00AC352A">
        <w:t xml:space="preserve"> </w:t>
      </w:r>
      <w:r>
        <w:tab/>
      </w:r>
      <w:r w:rsidRPr="00AC352A">
        <w:t>A copy of the ARPANS Act and Regulations is available at</w:t>
      </w:r>
      <w:r>
        <w:br/>
      </w:r>
      <w:hyperlink r:id="rId5" w:history="1">
        <w:r w:rsidRPr="00AC352A">
          <w:rPr>
            <w:rStyle w:val="Hyperlink"/>
          </w:rPr>
          <w:t>www.arpansa.gov.au/regulation-and-licensing/regulation/about-regulatory-services/why-we-regulate/arpans-legislation</w:t>
        </w:r>
      </w:hyperlink>
      <w:r w:rsidRPr="00AC352A">
        <w:t xml:space="preserve"> </w:t>
      </w:r>
      <w:r w:rsidRPr="00AC352A">
        <w:rPr>
          <w:rStyle w:val="Hyperlink"/>
        </w:rPr>
        <w:t>3</w:t>
      </w:r>
    </w:p>
  </w:footnote>
  <w:footnote w:id="10">
    <w:p w:rsidR="003B216B" w:rsidRDefault="003B216B" w:rsidP="0040372C">
      <w:pPr>
        <w:pStyle w:val="FootnoteText"/>
      </w:pPr>
      <w:r>
        <w:rPr>
          <w:rStyle w:val="FootnoteReference"/>
        </w:rPr>
        <w:footnoteRef/>
      </w:r>
      <w:r>
        <w:t xml:space="preserve"> </w:t>
      </w:r>
      <w:r>
        <w:tab/>
        <w:t>Commonwealth actions or actions affecting Commonwealth land that have, will have or may have a significant impact on the environment are also required to be referred under the EPBC Act.</w:t>
      </w:r>
    </w:p>
  </w:footnote>
  <w:footnote w:id="11">
    <w:p w:rsidR="003B216B" w:rsidRDefault="003B216B" w:rsidP="0040372C">
      <w:pPr>
        <w:pStyle w:val="FootnoteText"/>
      </w:pPr>
      <w:r>
        <w:rPr>
          <w:rStyle w:val="FootnoteReference"/>
        </w:rPr>
        <w:footnoteRef/>
      </w:r>
      <w:r w:rsidRPr="009439DD">
        <w:t xml:space="preserve"> </w:t>
      </w:r>
      <w:r>
        <w:tab/>
      </w:r>
      <w:r w:rsidRPr="009439DD">
        <w:t xml:space="preserve">ARPANSA </w:t>
      </w:r>
      <w:r>
        <w:t>r</w:t>
      </w:r>
      <w:r w:rsidRPr="00763FC2">
        <w:t>eg</w:t>
      </w:r>
      <w:r>
        <w:t xml:space="preserve">ulatory </w:t>
      </w:r>
      <w:r w:rsidRPr="00D12996">
        <w:t xml:space="preserve">guidance for </w:t>
      </w:r>
      <w:r w:rsidRPr="00866340">
        <w:rPr>
          <w:i/>
        </w:rPr>
        <w:t>Applying for a licence for a radioactive waste storage or disposal facility</w:t>
      </w:r>
      <w:r w:rsidRPr="00D12996">
        <w:t xml:space="preserve"> </w:t>
      </w:r>
      <w:hyperlink r:id="rId6" w:history="1">
        <w:r w:rsidRPr="00FA135D">
          <w:rPr>
            <w:rStyle w:val="Hyperlink"/>
          </w:rPr>
          <w:t>www.arpansa.gov.au/sites/g/files/net3086/f/reg-la-sup-240a.pdf</w:t>
        </w:r>
      </w:hyperlink>
      <w:r>
        <w:t xml:space="preserve"> </w:t>
      </w:r>
    </w:p>
  </w:footnote>
  <w:footnote w:id="12">
    <w:p w:rsidR="003B216B" w:rsidRPr="00035E5F" w:rsidRDefault="003B216B" w:rsidP="0040372C">
      <w:pPr>
        <w:pStyle w:val="FootnoteText"/>
      </w:pPr>
      <w:r w:rsidRPr="00D638E4">
        <w:rPr>
          <w:rStyle w:val="FootnoteReference"/>
        </w:rPr>
        <w:footnoteRef/>
      </w:r>
      <w:r>
        <w:t xml:space="preserve"> </w:t>
      </w:r>
      <w:r>
        <w:tab/>
      </w:r>
      <w:r w:rsidRPr="00D638E4">
        <w:t xml:space="preserve">These reports are available on the web at </w:t>
      </w:r>
      <w:hyperlink r:id="rId7" w:history="1">
        <w:r w:rsidRPr="00FA135D">
          <w:rPr>
            <w:rStyle w:val="Hyperlink"/>
          </w:rPr>
          <w:t>www.arpansa.gov.au/about-us/corporate-publications/quarterly-reports</w:t>
        </w:r>
      </w:hyperlink>
      <w:r>
        <w:t xml:space="preserve"> </w:t>
      </w:r>
    </w:p>
  </w:footnote>
  <w:footnote w:id="13">
    <w:p w:rsidR="003B216B" w:rsidRPr="00FA135D" w:rsidRDefault="003B216B" w:rsidP="001C6447">
      <w:pPr>
        <w:pStyle w:val="FootnoteText"/>
      </w:pPr>
      <w:r w:rsidRPr="009F5444">
        <w:rPr>
          <w:rStyle w:val="FootnoteReference"/>
        </w:rPr>
        <w:footnoteRef/>
      </w:r>
      <w:r w:rsidRPr="00FA135D">
        <w:t xml:space="preserve"> </w:t>
      </w:r>
      <w:r>
        <w:tab/>
      </w:r>
      <w:hyperlink r:id="rId8" w:history="1">
        <w:r w:rsidRPr="00FA135D">
          <w:rPr>
            <w:rStyle w:val="Hyperlink"/>
          </w:rPr>
          <w:t>www.comlaw.gov.au/Details/F2010C00785</w:t>
        </w:r>
      </w:hyperlink>
    </w:p>
  </w:footnote>
  <w:footnote w:id="14">
    <w:p w:rsidR="003B216B" w:rsidRDefault="003B216B" w:rsidP="0040372C">
      <w:pPr>
        <w:pStyle w:val="FootnoteText"/>
      </w:pPr>
      <w:r w:rsidRPr="00FA135D">
        <w:rPr>
          <w:rStyle w:val="FootnoteReference"/>
        </w:rPr>
        <w:footnoteRef/>
      </w:r>
      <w:r w:rsidRPr="00FA135D">
        <w:t xml:space="preserve"> </w:t>
      </w:r>
      <w:r>
        <w:tab/>
      </w:r>
      <w:hyperlink r:id="rId9" w:history="1">
        <w:r w:rsidRPr="00FA135D">
          <w:rPr>
            <w:rStyle w:val="Hyperlink"/>
          </w:rPr>
          <w:t>www.comlaw.gov.au/Details/F2011C00191</w:t>
        </w:r>
      </w:hyperlink>
    </w:p>
  </w:footnote>
  <w:footnote w:id="15">
    <w:p w:rsidR="003B216B" w:rsidRDefault="003B216B" w:rsidP="0040372C">
      <w:pPr>
        <w:pStyle w:val="FootnoteText"/>
      </w:pPr>
      <w:r>
        <w:rPr>
          <w:rStyle w:val="FootnoteReference"/>
        </w:rPr>
        <w:footnoteRef/>
      </w:r>
      <w:r>
        <w:t xml:space="preserve"> </w:t>
      </w:r>
      <w:r>
        <w:tab/>
      </w:r>
      <w:r w:rsidRPr="007A66A7">
        <w:t xml:space="preserve">Further information </w:t>
      </w:r>
      <w:r w:rsidRPr="00B30537">
        <w:t>on the import control schemes can be found at</w:t>
      </w:r>
      <w:r>
        <w:br/>
      </w:r>
      <w:hyperlink r:id="rId10" w:history="1">
        <w:r w:rsidRPr="00FA135D">
          <w:rPr>
            <w:rStyle w:val="Hyperlink"/>
          </w:rPr>
          <w:t>www.arpansa.gov.au/regulation-and-licensing/licensing/import-export-permits/medical-import-permits</w:t>
        </w:r>
      </w:hyperlink>
      <w:r>
        <w:t xml:space="preserve"> </w:t>
      </w:r>
      <w:r w:rsidRPr="00B30537">
        <w:t>and</w:t>
      </w:r>
      <w:r>
        <w:br/>
      </w:r>
      <w:hyperlink r:id="rId11" w:history="1">
        <w:r w:rsidRPr="00FA135D">
          <w:rPr>
            <w:rStyle w:val="Hyperlink"/>
          </w:rPr>
          <w:t>www.arpansa.gov.au/regulation-and-licensing/licensing/import-export-permits</w:t>
        </w:r>
      </w:hyperlink>
      <w:r>
        <w:t xml:space="preserve"> </w:t>
      </w:r>
    </w:p>
  </w:footnote>
  <w:footnote w:id="16">
    <w:p w:rsidR="003B216B" w:rsidRDefault="003B216B" w:rsidP="0040372C">
      <w:pPr>
        <w:pStyle w:val="FootnoteText"/>
      </w:pPr>
      <w:r w:rsidRPr="007C6F7E">
        <w:rPr>
          <w:rStyle w:val="FootnoteReference"/>
        </w:rPr>
        <w:footnoteRef/>
      </w:r>
      <w:r w:rsidRPr="007C6F7E">
        <w:t xml:space="preserve"> </w:t>
      </w:r>
      <w:r>
        <w:tab/>
      </w:r>
      <w:r w:rsidRPr="007C6F7E">
        <w:t xml:space="preserve">Scoping Review of Issues Related to the Management of Intermediate Level Radioactive Waste in Australia (2010) </w:t>
      </w:r>
      <w:hyperlink r:id="rId12" w:history="1">
        <w:r w:rsidRPr="00186DE1">
          <w:rPr>
            <w:rStyle w:val="Hyperlink"/>
          </w:rPr>
          <w:t>http://content.webarchive.nla.gov.au/gov/wayback/20161019064109/http://www.arpansa.gov.au///pubs/rhsac/waste_report_RHSAC.pdf</w:t>
        </w:r>
      </w:hyperlink>
      <w:r>
        <w:t xml:space="preserve">  </w:t>
      </w:r>
    </w:p>
  </w:footnote>
  <w:footnote w:id="17">
    <w:p w:rsidR="003B216B" w:rsidRDefault="003B216B" w:rsidP="0040372C">
      <w:pPr>
        <w:pStyle w:val="FootnoteText"/>
      </w:pPr>
      <w:r>
        <w:rPr>
          <w:rStyle w:val="FootnoteReference"/>
        </w:rPr>
        <w:footnoteRef/>
      </w:r>
      <w:r>
        <w:t xml:space="preserve"> </w:t>
      </w:r>
      <w:r>
        <w:tab/>
      </w:r>
      <w:r w:rsidRPr="00560DBB">
        <w:t>Principal instruments appear in bold type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16B" w:rsidRPr="00DF2D31" w:rsidRDefault="003B216B" w:rsidP="00CB1C7E">
    <w:pPr>
      <w:pStyle w:val="HeaderEven"/>
      <w:pBdr>
        <w:bottom w:val="single" w:sz="4" w:space="1" w:color="4E1A74"/>
      </w:pBdr>
      <w:tabs>
        <w:tab w:val="right" w:pos="9639"/>
      </w:tabs>
      <w:jc w:val="right"/>
      <w:rPr>
        <w:b w:val="0"/>
      </w:rPr>
    </w:pPr>
    <w:r w:rsidRPr="00DF2D31">
      <w:rPr>
        <w:b w:val="0"/>
      </w:rPr>
      <w:t>Joint Convention on the Safety of Spent Fuel Management</w:t>
    </w:r>
    <w:r>
      <w:rPr>
        <w:b w:val="0"/>
      </w:rPr>
      <w:t xml:space="preserve"> </w:t>
    </w:r>
    <w:r w:rsidRPr="00DF2D31">
      <w:rPr>
        <w:b w:val="0"/>
      </w:rPr>
      <w:t>and on the Safety of Radioactive Waste Management</w:t>
    </w:r>
    <w:r>
      <w:rPr>
        <w:rFonts w:ascii="Arial Narrow" w:hAnsi="Arial Narrow"/>
        <w:b w:val="0"/>
        <w:i/>
      </w:rPr>
      <w:br/>
    </w:r>
    <w:r>
      <w:rPr>
        <w:b w:val="0"/>
        <w:i/>
      </w:rPr>
      <w:t xml:space="preserve">2017 </w:t>
    </w:r>
    <w:r w:rsidRPr="00681D34">
      <w:rPr>
        <w:b w:val="0"/>
        <w:i/>
      </w:rPr>
      <w:t>National Report of the Commonwealth of Australia</w:t>
    </w:r>
  </w:p>
  <w:p w:rsidR="003B216B" w:rsidRDefault="003B216B" w:rsidP="00F127F1">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7A94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56E3B"/>
    <w:multiLevelType w:val="hybridMultilevel"/>
    <w:tmpl w:val="34B2E77A"/>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0C705E2A"/>
    <w:multiLevelType w:val="hybridMultilevel"/>
    <w:tmpl w:val="5CCEBF08"/>
    <w:lvl w:ilvl="0" w:tplc="122C9E92">
      <w:start w:val="1"/>
      <w:numFmt w:val="bullet"/>
      <w:pStyle w:val="Bulletpoint"/>
      <w:lvlText w:val=""/>
      <w:lvlJc w:val="left"/>
      <w:pPr>
        <w:tabs>
          <w:tab w:val="num" w:pos="426"/>
        </w:tabs>
        <w:ind w:left="426" w:hanging="284"/>
      </w:pPr>
      <w:rPr>
        <w:rFonts w:ascii="Symbol" w:hAnsi="Symbol"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B81829"/>
    <w:multiLevelType w:val="multilevel"/>
    <w:tmpl w:val="BFEA158E"/>
    <w:lvl w:ilvl="0">
      <w:start w:val="1"/>
      <w:numFmt w:val="upperLetter"/>
      <w:pStyle w:val="Heading1"/>
      <w:lvlText w:val="%1."/>
      <w:lvlJc w:val="left"/>
      <w:pPr>
        <w:ind w:left="432" w:hanging="432"/>
      </w:pPr>
      <w:rPr>
        <w:rFonts w:hint="default"/>
      </w:rPr>
    </w:lvl>
    <w:lvl w:ilvl="1">
      <w:start w:val="1"/>
      <w:numFmt w:val="decimal"/>
      <w:lvlText w:val="%1.%2"/>
      <w:lvlJc w:val="left"/>
      <w:pPr>
        <w:ind w:left="718"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248"/>
        </w:tabs>
        <w:ind w:left="1248" w:hanging="964"/>
      </w:pPr>
      <w:rPr>
        <w:rFonts w:cs="Times New Roman" w:hint="default"/>
        <w:b/>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8250A81"/>
    <w:multiLevelType w:val="hybridMultilevel"/>
    <w:tmpl w:val="C4A447DA"/>
    <w:lvl w:ilvl="0" w:tplc="D5BACC5E">
      <w:start w:val="1"/>
      <w:numFmt w:val="decimal"/>
      <w:pStyle w:val="ListParagraph"/>
      <w:lvlText w:val="%1."/>
      <w:lvlJc w:val="left"/>
      <w:pPr>
        <w:ind w:left="-180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0" w:hanging="180"/>
      </w:pPr>
    </w:lvl>
    <w:lvl w:ilvl="3" w:tplc="0C09000F" w:tentative="1">
      <w:start w:val="1"/>
      <w:numFmt w:val="decimal"/>
      <w:lvlText w:val="%4."/>
      <w:lvlJc w:val="left"/>
      <w:pPr>
        <w:ind w:left="720" w:hanging="360"/>
      </w:pPr>
    </w:lvl>
    <w:lvl w:ilvl="4" w:tplc="0C090019" w:tentative="1">
      <w:start w:val="1"/>
      <w:numFmt w:val="lowerLetter"/>
      <w:lvlText w:val="%5."/>
      <w:lvlJc w:val="left"/>
      <w:pPr>
        <w:ind w:left="1440" w:hanging="360"/>
      </w:pPr>
    </w:lvl>
    <w:lvl w:ilvl="5" w:tplc="0C09001B" w:tentative="1">
      <w:start w:val="1"/>
      <w:numFmt w:val="lowerRoman"/>
      <w:lvlText w:val="%6."/>
      <w:lvlJc w:val="right"/>
      <w:pPr>
        <w:ind w:left="2160" w:hanging="180"/>
      </w:pPr>
    </w:lvl>
    <w:lvl w:ilvl="6" w:tplc="0C09000F" w:tentative="1">
      <w:start w:val="1"/>
      <w:numFmt w:val="decimal"/>
      <w:lvlText w:val="%7."/>
      <w:lvlJc w:val="left"/>
      <w:pPr>
        <w:ind w:left="2880" w:hanging="360"/>
      </w:pPr>
    </w:lvl>
    <w:lvl w:ilvl="7" w:tplc="0C090019" w:tentative="1">
      <w:start w:val="1"/>
      <w:numFmt w:val="lowerLetter"/>
      <w:lvlText w:val="%8."/>
      <w:lvlJc w:val="left"/>
      <w:pPr>
        <w:ind w:left="3600" w:hanging="360"/>
      </w:pPr>
    </w:lvl>
    <w:lvl w:ilvl="8" w:tplc="0C09001B" w:tentative="1">
      <w:start w:val="1"/>
      <w:numFmt w:val="lowerRoman"/>
      <w:lvlText w:val="%9."/>
      <w:lvlJc w:val="right"/>
      <w:pPr>
        <w:ind w:left="4320" w:hanging="180"/>
      </w:pPr>
    </w:lvl>
  </w:abstractNum>
  <w:abstractNum w:abstractNumId="5" w15:restartNumberingAfterBreak="0">
    <w:nsid w:val="2CB66AEB"/>
    <w:multiLevelType w:val="hybridMultilevel"/>
    <w:tmpl w:val="5762BC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D957A82"/>
    <w:multiLevelType w:val="multilevel"/>
    <w:tmpl w:val="94F4E32C"/>
    <w:lvl w:ilvl="0">
      <w:start w:val="1"/>
      <w:numFmt w:val="decimal"/>
      <w:pStyle w:val="AppendixHeading"/>
      <w:lvlText w:val="Appendix %1"/>
      <w:lvlJc w:val="left"/>
      <w:pPr>
        <w:ind w:left="432" w:hanging="432"/>
      </w:pPr>
      <w:rPr>
        <w:rFonts w:hint="default"/>
      </w:rPr>
    </w:lvl>
    <w:lvl w:ilvl="1">
      <w:start w:val="1"/>
      <w:numFmt w:val="decimal"/>
      <w:lvlText w:val="A%1.%2"/>
      <w:lvlJc w:val="left"/>
      <w:pPr>
        <w:ind w:left="653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9373CA3"/>
    <w:multiLevelType w:val="hybridMultilevel"/>
    <w:tmpl w:val="840669E6"/>
    <w:lvl w:ilvl="0" w:tplc="1018E292">
      <w:start w:val="1"/>
      <w:numFmt w:val="bullet"/>
      <w:pStyle w:val="Numberedlist"/>
      <w:lvlText w:val="•"/>
      <w:lvlJc w:val="left"/>
      <w:pPr>
        <w:ind w:left="360" w:hanging="360"/>
      </w:pPr>
      <w:rPr>
        <w:rFonts w:ascii="Times New Roman" w:hAnsi="Times New Roman"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0AC5274"/>
    <w:multiLevelType w:val="hybridMultilevel"/>
    <w:tmpl w:val="909420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33D50B7"/>
    <w:multiLevelType w:val="hybridMultilevel"/>
    <w:tmpl w:val="1A1CEFC0"/>
    <w:lvl w:ilvl="0" w:tplc="3770167A">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414912"/>
    <w:multiLevelType w:val="multilevel"/>
    <w:tmpl w:val="46D60CEA"/>
    <w:lvl w:ilvl="0">
      <w:start w:val="1"/>
      <w:numFmt w:val="decimal"/>
      <w:pStyle w:val="StyleReferenceLeft0cmFirstline0cm"/>
      <w:lvlText w:val="[%1]"/>
      <w:lvlJc w:val="left"/>
      <w:pPr>
        <w:tabs>
          <w:tab w:val="num" w:pos="720"/>
        </w:tabs>
        <w:ind w:left="720" w:hanging="72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B0274E7"/>
    <w:multiLevelType w:val="hybridMultilevel"/>
    <w:tmpl w:val="EFB6BDF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A45AB1"/>
    <w:multiLevelType w:val="hybridMultilevel"/>
    <w:tmpl w:val="058E7188"/>
    <w:lvl w:ilvl="0" w:tplc="6010D48E">
      <w:start w:val="1"/>
      <w:numFmt w:val="bullet"/>
      <w:pStyle w:val="BulletPoint2"/>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F030A43"/>
    <w:multiLevelType w:val="hybridMultilevel"/>
    <w:tmpl w:val="7FE4EE80"/>
    <w:lvl w:ilvl="0" w:tplc="C2BE82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10"/>
  </w:num>
  <w:num w:numId="5">
    <w:abstractNumId w:val="3"/>
  </w:num>
  <w:num w:numId="6">
    <w:abstractNumId w:val="6"/>
  </w:num>
  <w:num w:numId="7">
    <w:abstractNumId w:val="2"/>
  </w:num>
  <w:num w:numId="8">
    <w:abstractNumId w:val="7"/>
  </w:num>
  <w:num w:numId="9">
    <w:abstractNumId w:val="11"/>
  </w:num>
  <w:num w:numId="10">
    <w:abstractNumId w:val="12"/>
  </w:num>
  <w:num w:numId="11">
    <w:abstractNumId w:val="5"/>
  </w:num>
  <w:num w:numId="12">
    <w:abstractNumId w:val="8"/>
  </w:num>
  <w:num w:numId="13">
    <w:abstractNumId w:val="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numFmt w:val="chicago"/>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CAC"/>
    <w:rsid w:val="000001C0"/>
    <w:rsid w:val="00000E30"/>
    <w:rsid w:val="00001358"/>
    <w:rsid w:val="00001D81"/>
    <w:rsid w:val="000035F9"/>
    <w:rsid w:val="00004002"/>
    <w:rsid w:val="00004D00"/>
    <w:rsid w:val="00005B52"/>
    <w:rsid w:val="00006358"/>
    <w:rsid w:val="000063F4"/>
    <w:rsid w:val="00007041"/>
    <w:rsid w:val="000072C5"/>
    <w:rsid w:val="0001022C"/>
    <w:rsid w:val="000111FC"/>
    <w:rsid w:val="000121E2"/>
    <w:rsid w:val="00012643"/>
    <w:rsid w:val="00012D88"/>
    <w:rsid w:val="00013618"/>
    <w:rsid w:val="00013C2D"/>
    <w:rsid w:val="00013F9D"/>
    <w:rsid w:val="00015367"/>
    <w:rsid w:val="0001569F"/>
    <w:rsid w:val="00016E78"/>
    <w:rsid w:val="00016FA6"/>
    <w:rsid w:val="0002000F"/>
    <w:rsid w:val="00020BE9"/>
    <w:rsid w:val="000218A0"/>
    <w:rsid w:val="00021B74"/>
    <w:rsid w:val="000237E3"/>
    <w:rsid w:val="0002435D"/>
    <w:rsid w:val="00024B82"/>
    <w:rsid w:val="00025B49"/>
    <w:rsid w:val="0002768B"/>
    <w:rsid w:val="00027846"/>
    <w:rsid w:val="00027EB0"/>
    <w:rsid w:val="00030E8D"/>
    <w:rsid w:val="00030EBA"/>
    <w:rsid w:val="000314D5"/>
    <w:rsid w:val="000319E1"/>
    <w:rsid w:val="00032738"/>
    <w:rsid w:val="000339F3"/>
    <w:rsid w:val="00034635"/>
    <w:rsid w:val="00035576"/>
    <w:rsid w:val="00036792"/>
    <w:rsid w:val="00037BE1"/>
    <w:rsid w:val="00040028"/>
    <w:rsid w:val="00040133"/>
    <w:rsid w:val="00040D5F"/>
    <w:rsid w:val="000427B2"/>
    <w:rsid w:val="00043195"/>
    <w:rsid w:val="000434C3"/>
    <w:rsid w:val="000434E3"/>
    <w:rsid w:val="000439CD"/>
    <w:rsid w:val="00043FC1"/>
    <w:rsid w:val="00044B75"/>
    <w:rsid w:val="00044E2B"/>
    <w:rsid w:val="00045A5F"/>
    <w:rsid w:val="00047BD0"/>
    <w:rsid w:val="00050484"/>
    <w:rsid w:val="00051247"/>
    <w:rsid w:val="00051C99"/>
    <w:rsid w:val="00052390"/>
    <w:rsid w:val="00052413"/>
    <w:rsid w:val="000525D7"/>
    <w:rsid w:val="00052677"/>
    <w:rsid w:val="00052C26"/>
    <w:rsid w:val="00054277"/>
    <w:rsid w:val="000548DC"/>
    <w:rsid w:val="00054BA8"/>
    <w:rsid w:val="00055325"/>
    <w:rsid w:val="00055C01"/>
    <w:rsid w:val="000566DE"/>
    <w:rsid w:val="00056C77"/>
    <w:rsid w:val="00056E91"/>
    <w:rsid w:val="0005785E"/>
    <w:rsid w:val="00057C27"/>
    <w:rsid w:val="00060B13"/>
    <w:rsid w:val="000617C2"/>
    <w:rsid w:val="00062B2A"/>
    <w:rsid w:val="00063B10"/>
    <w:rsid w:val="00065A12"/>
    <w:rsid w:val="000663CF"/>
    <w:rsid w:val="00066A68"/>
    <w:rsid w:val="00066DA1"/>
    <w:rsid w:val="00071A03"/>
    <w:rsid w:val="00073758"/>
    <w:rsid w:val="00073F02"/>
    <w:rsid w:val="0007424A"/>
    <w:rsid w:val="00076127"/>
    <w:rsid w:val="000763D5"/>
    <w:rsid w:val="00076C6B"/>
    <w:rsid w:val="00077326"/>
    <w:rsid w:val="0008086B"/>
    <w:rsid w:val="00081AC5"/>
    <w:rsid w:val="00081C20"/>
    <w:rsid w:val="00081F8C"/>
    <w:rsid w:val="000826C1"/>
    <w:rsid w:val="000826E3"/>
    <w:rsid w:val="00082925"/>
    <w:rsid w:val="000838D6"/>
    <w:rsid w:val="00085106"/>
    <w:rsid w:val="00085E42"/>
    <w:rsid w:val="000865D2"/>
    <w:rsid w:val="000877EE"/>
    <w:rsid w:val="00090BF6"/>
    <w:rsid w:val="00091E1D"/>
    <w:rsid w:val="000921C8"/>
    <w:rsid w:val="000927A2"/>
    <w:rsid w:val="00093547"/>
    <w:rsid w:val="00093CCF"/>
    <w:rsid w:val="00093D9E"/>
    <w:rsid w:val="0009424B"/>
    <w:rsid w:val="00094F0B"/>
    <w:rsid w:val="0009537B"/>
    <w:rsid w:val="000958F6"/>
    <w:rsid w:val="00095DE0"/>
    <w:rsid w:val="000964F4"/>
    <w:rsid w:val="000968A2"/>
    <w:rsid w:val="00097175"/>
    <w:rsid w:val="000A07E1"/>
    <w:rsid w:val="000A4908"/>
    <w:rsid w:val="000A5910"/>
    <w:rsid w:val="000A59F7"/>
    <w:rsid w:val="000A6B77"/>
    <w:rsid w:val="000B043C"/>
    <w:rsid w:val="000B31DF"/>
    <w:rsid w:val="000B3FE4"/>
    <w:rsid w:val="000B4238"/>
    <w:rsid w:val="000B4401"/>
    <w:rsid w:val="000B4578"/>
    <w:rsid w:val="000B563C"/>
    <w:rsid w:val="000B5B2C"/>
    <w:rsid w:val="000B6C45"/>
    <w:rsid w:val="000B736C"/>
    <w:rsid w:val="000B7F70"/>
    <w:rsid w:val="000C019A"/>
    <w:rsid w:val="000C11BF"/>
    <w:rsid w:val="000C11CD"/>
    <w:rsid w:val="000C2C74"/>
    <w:rsid w:val="000C302A"/>
    <w:rsid w:val="000C583F"/>
    <w:rsid w:val="000C5FE9"/>
    <w:rsid w:val="000D0303"/>
    <w:rsid w:val="000D0858"/>
    <w:rsid w:val="000D0F03"/>
    <w:rsid w:val="000D177A"/>
    <w:rsid w:val="000D17D9"/>
    <w:rsid w:val="000D1B59"/>
    <w:rsid w:val="000D2591"/>
    <w:rsid w:val="000D2FF2"/>
    <w:rsid w:val="000D452D"/>
    <w:rsid w:val="000D4583"/>
    <w:rsid w:val="000D45F5"/>
    <w:rsid w:val="000D54A6"/>
    <w:rsid w:val="000D5E95"/>
    <w:rsid w:val="000D6CD3"/>
    <w:rsid w:val="000D7E1A"/>
    <w:rsid w:val="000E1367"/>
    <w:rsid w:val="000E2F89"/>
    <w:rsid w:val="000E54B0"/>
    <w:rsid w:val="000E6234"/>
    <w:rsid w:val="000E6344"/>
    <w:rsid w:val="000E7DA9"/>
    <w:rsid w:val="000E7E24"/>
    <w:rsid w:val="000F4229"/>
    <w:rsid w:val="000F43C3"/>
    <w:rsid w:val="000F4980"/>
    <w:rsid w:val="000F64FA"/>
    <w:rsid w:val="000F73BC"/>
    <w:rsid w:val="001003A2"/>
    <w:rsid w:val="00100E3F"/>
    <w:rsid w:val="00100F69"/>
    <w:rsid w:val="00101D48"/>
    <w:rsid w:val="0010248A"/>
    <w:rsid w:val="00103872"/>
    <w:rsid w:val="0010417F"/>
    <w:rsid w:val="0010465D"/>
    <w:rsid w:val="00104A6A"/>
    <w:rsid w:val="0010569A"/>
    <w:rsid w:val="001061EC"/>
    <w:rsid w:val="00106575"/>
    <w:rsid w:val="001068B9"/>
    <w:rsid w:val="00106F07"/>
    <w:rsid w:val="00110C1A"/>
    <w:rsid w:val="00111628"/>
    <w:rsid w:val="00111691"/>
    <w:rsid w:val="0011346A"/>
    <w:rsid w:val="00114099"/>
    <w:rsid w:val="00116EBF"/>
    <w:rsid w:val="00117EF5"/>
    <w:rsid w:val="00120D56"/>
    <w:rsid w:val="00120FC0"/>
    <w:rsid w:val="00121190"/>
    <w:rsid w:val="00121FD0"/>
    <w:rsid w:val="00122097"/>
    <w:rsid w:val="00122AFB"/>
    <w:rsid w:val="00122D87"/>
    <w:rsid w:val="00122F3F"/>
    <w:rsid w:val="00123DEF"/>
    <w:rsid w:val="00124093"/>
    <w:rsid w:val="0012453F"/>
    <w:rsid w:val="00125427"/>
    <w:rsid w:val="00125834"/>
    <w:rsid w:val="00125C6D"/>
    <w:rsid w:val="001306F9"/>
    <w:rsid w:val="00130AF7"/>
    <w:rsid w:val="00130FC2"/>
    <w:rsid w:val="00131A0B"/>
    <w:rsid w:val="001337DB"/>
    <w:rsid w:val="00134044"/>
    <w:rsid w:val="0013524B"/>
    <w:rsid w:val="001353AC"/>
    <w:rsid w:val="00135525"/>
    <w:rsid w:val="001357C2"/>
    <w:rsid w:val="001360B3"/>
    <w:rsid w:val="00136214"/>
    <w:rsid w:val="001377CA"/>
    <w:rsid w:val="001403B3"/>
    <w:rsid w:val="00140F07"/>
    <w:rsid w:val="0014157B"/>
    <w:rsid w:val="00141CB8"/>
    <w:rsid w:val="0014305E"/>
    <w:rsid w:val="00143758"/>
    <w:rsid w:val="00144016"/>
    <w:rsid w:val="001479EF"/>
    <w:rsid w:val="00151009"/>
    <w:rsid w:val="00151115"/>
    <w:rsid w:val="001514EA"/>
    <w:rsid w:val="001516A2"/>
    <w:rsid w:val="00153CB3"/>
    <w:rsid w:val="00155D56"/>
    <w:rsid w:val="00157CB8"/>
    <w:rsid w:val="00157EDC"/>
    <w:rsid w:val="001603A7"/>
    <w:rsid w:val="00161043"/>
    <w:rsid w:val="0016115D"/>
    <w:rsid w:val="00161409"/>
    <w:rsid w:val="00161D97"/>
    <w:rsid w:val="001627E5"/>
    <w:rsid w:val="001629C0"/>
    <w:rsid w:val="00162ED7"/>
    <w:rsid w:val="001655D4"/>
    <w:rsid w:val="00165B55"/>
    <w:rsid w:val="00167EAD"/>
    <w:rsid w:val="00167ED4"/>
    <w:rsid w:val="0017042A"/>
    <w:rsid w:val="001726F3"/>
    <w:rsid w:val="00173198"/>
    <w:rsid w:val="001742D8"/>
    <w:rsid w:val="00176586"/>
    <w:rsid w:val="00177004"/>
    <w:rsid w:val="0017795A"/>
    <w:rsid w:val="00180106"/>
    <w:rsid w:val="00183700"/>
    <w:rsid w:val="00183CCF"/>
    <w:rsid w:val="00186131"/>
    <w:rsid w:val="001871D3"/>
    <w:rsid w:val="00190E74"/>
    <w:rsid w:val="00195AD1"/>
    <w:rsid w:val="00195ADB"/>
    <w:rsid w:val="00196811"/>
    <w:rsid w:val="00196D58"/>
    <w:rsid w:val="00197CC3"/>
    <w:rsid w:val="001A0168"/>
    <w:rsid w:val="001A12C1"/>
    <w:rsid w:val="001A1B3D"/>
    <w:rsid w:val="001A1D48"/>
    <w:rsid w:val="001A309B"/>
    <w:rsid w:val="001A3D32"/>
    <w:rsid w:val="001A62AA"/>
    <w:rsid w:val="001A640B"/>
    <w:rsid w:val="001A6758"/>
    <w:rsid w:val="001B0072"/>
    <w:rsid w:val="001B0339"/>
    <w:rsid w:val="001B0A51"/>
    <w:rsid w:val="001B0FBD"/>
    <w:rsid w:val="001B1541"/>
    <w:rsid w:val="001B2034"/>
    <w:rsid w:val="001B3490"/>
    <w:rsid w:val="001B40FA"/>
    <w:rsid w:val="001B48BA"/>
    <w:rsid w:val="001B4941"/>
    <w:rsid w:val="001B4AE8"/>
    <w:rsid w:val="001B4DCE"/>
    <w:rsid w:val="001B5416"/>
    <w:rsid w:val="001B67A8"/>
    <w:rsid w:val="001B7924"/>
    <w:rsid w:val="001B79DC"/>
    <w:rsid w:val="001B7D1F"/>
    <w:rsid w:val="001C0959"/>
    <w:rsid w:val="001C16DA"/>
    <w:rsid w:val="001C18BF"/>
    <w:rsid w:val="001C2672"/>
    <w:rsid w:val="001C2F62"/>
    <w:rsid w:val="001C40E5"/>
    <w:rsid w:val="001C6447"/>
    <w:rsid w:val="001C6F2E"/>
    <w:rsid w:val="001C7A4B"/>
    <w:rsid w:val="001D2434"/>
    <w:rsid w:val="001D2A25"/>
    <w:rsid w:val="001D448A"/>
    <w:rsid w:val="001D66B4"/>
    <w:rsid w:val="001D6977"/>
    <w:rsid w:val="001D6C7C"/>
    <w:rsid w:val="001D7512"/>
    <w:rsid w:val="001E0592"/>
    <w:rsid w:val="001E09D8"/>
    <w:rsid w:val="001E2BFF"/>
    <w:rsid w:val="001E5864"/>
    <w:rsid w:val="001E6364"/>
    <w:rsid w:val="001E6925"/>
    <w:rsid w:val="001E7846"/>
    <w:rsid w:val="001F0F94"/>
    <w:rsid w:val="001F1C43"/>
    <w:rsid w:val="001F3050"/>
    <w:rsid w:val="001F5D8A"/>
    <w:rsid w:val="001F663F"/>
    <w:rsid w:val="001F6FCC"/>
    <w:rsid w:val="001F73FA"/>
    <w:rsid w:val="00200056"/>
    <w:rsid w:val="00200C51"/>
    <w:rsid w:val="002056A6"/>
    <w:rsid w:val="002066DF"/>
    <w:rsid w:val="002079F2"/>
    <w:rsid w:val="00207A69"/>
    <w:rsid w:val="00210141"/>
    <w:rsid w:val="002104AF"/>
    <w:rsid w:val="0021126E"/>
    <w:rsid w:val="00213A6B"/>
    <w:rsid w:val="00217F25"/>
    <w:rsid w:val="00220B96"/>
    <w:rsid w:val="00220FF8"/>
    <w:rsid w:val="0022164B"/>
    <w:rsid w:val="0022224A"/>
    <w:rsid w:val="00222530"/>
    <w:rsid w:val="00222D0F"/>
    <w:rsid w:val="00222D1C"/>
    <w:rsid w:val="002233B7"/>
    <w:rsid w:val="00223D32"/>
    <w:rsid w:val="00224096"/>
    <w:rsid w:val="00224EF3"/>
    <w:rsid w:val="002266B7"/>
    <w:rsid w:val="00226945"/>
    <w:rsid w:val="00226C38"/>
    <w:rsid w:val="002277DC"/>
    <w:rsid w:val="002308F4"/>
    <w:rsid w:val="00231CF1"/>
    <w:rsid w:val="00231F53"/>
    <w:rsid w:val="00232BEE"/>
    <w:rsid w:val="00232DD8"/>
    <w:rsid w:val="00232E9D"/>
    <w:rsid w:val="00232FC8"/>
    <w:rsid w:val="00233500"/>
    <w:rsid w:val="00235C88"/>
    <w:rsid w:val="00236519"/>
    <w:rsid w:val="002403E4"/>
    <w:rsid w:val="00240634"/>
    <w:rsid w:val="002422F1"/>
    <w:rsid w:val="0024305F"/>
    <w:rsid w:val="002431F2"/>
    <w:rsid w:val="00243D98"/>
    <w:rsid w:val="00244247"/>
    <w:rsid w:val="00244B46"/>
    <w:rsid w:val="00244D85"/>
    <w:rsid w:val="00245ADB"/>
    <w:rsid w:val="00245BC6"/>
    <w:rsid w:val="00246F86"/>
    <w:rsid w:val="0024708F"/>
    <w:rsid w:val="002478EA"/>
    <w:rsid w:val="002514D4"/>
    <w:rsid w:val="0025176E"/>
    <w:rsid w:val="0025247A"/>
    <w:rsid w:val="00252EF0"/>
    <w:rsid w:val="00253485"/>
    <w:rsid w:val="00254567"/>
    <w:rsid w:val="0025548D"/>
    <w:rsid w:val="00256881"/>
    <w:rsid w:val="0025779C"/>
    <w:rsid w:val="002579AE"/>
    <w:rsid w:val="00257D97"/>
    <w:rsid w:val="00257DC2"/>
    <w:rsid w:val="00257F66"/>
    <w:rsid w:val="0026125D"/>
    <w:rsid w:val="00262351"/>
    <w:rsid w:val="0026285A"/>
    <w:rsid w:val="00265247"/>
    <w:rsid w:val="00265A44"/>
    <w:rsid w:val="00265EB6"/>
    <w:rsid w:val="0026701C"/>
    <w:rsid w:val="002671A2"/>
    <w:rsid w:val="00267C73"/>
    <w:rsid w:val="002708E8"/>
    <w:rsid w:val="00270C67"/>
    <w:rsid w:val="002711EC"/>
    <w:rsid w:val="0027120C"/>
    <w:rsid w:val="00272573"/>
    <w:rsid w:val="00274689"/>
    <w:rsid w:val="00274FCE"/>
    <w:rsid w:val="0027688B"/>
    <w:rsid w:val="0027748F"/>
    <w:rsid w:val="002809D8"/>
    <w:rsid w:val="0028183E"/>
    <w:rsid w:val="002820B8"/>
    <w:rsid w:val="0028254D"/>
    <w:rsid w:val="0028289C"/>
    <w:rsid w:val="002835EB"/>
    <w:rsid w:val="002840D8"/>
    <w:rsid w:val="00284853"/>
    <w:rsid w:val="002869AC"/>
    <w:rsid w:val="002901DE"/>
    <w:rsid w:val="00290C19"/>
    <w:rsid w:val="00290E13"/>
    <w:rsid w:val="00291F62"/>
    <w:rsid w:val="00292428"/>
    <w:rsid w:val="00292C61"/>
    <w:rsid w:val="002932AE"/>
    <w:rsid w:val="00293562"/>
    <w:rsid w:val="00293864"/>
    <w:rsid w:val="0029550A"/>
    <w:rsid w:val="00295E9C"/>
    <w:rsid w:val="002960F0"/>
    <w:rsid w:val="002964CD"/>
    <w:rsid w:val="0029720E"/>
    <w:rsid w:val="002972CD"/>
    <w:rsid w:val="00297A30"/>
    <w:rsid w:val="002A0805"/>
    <w:rsid w:val="002A1C19"/>
    <w:rsid w:val="002A2BC5"/>
    <w:rsid w:val="002A3F90"/>
    <w:rsid w:val="002A643E"/>
    <w:rsid w:val="002B0AFA"/>
    <w:rsid w:val="002B0C3A"/>
    <w:rsid w:val="002B2B19"/>
    <w:rsid w:val="002B3603"/>
    <w:rsid w:val="002B4C8A"/>
    <w:rsid w:val="002B5BF3"/>
    <w:rsid w:val="002B609B"/>
    <w:rsid w:val="002B75D7"/>
    <w:rsid w:val="002B76E8"/>
    <w:rsid w:val="002C2AA3"/>
    <w:rsid w:val="002C3356"/>
    <w:rsid w:val="002C3FA1"/>
    <w:rsid w:val="002C6921"/>
    <w:rsid w:val="002C7D7D"/>
    <w:rsid w:val="002C7E6D"/>
    <w:rsid w:val="002D01AE"/>
    <w:rsid w:val="002D235F"/>
    <w:rsid w:val="002D35C5"/>
    <w:rsid w:val="002D5AD1"/>
    <w:rsid w:val="002D6CB4"/>
    <w:rsid w:val="002D797F"/>
    <w:rsid w:val="002D7ED9"/>
    <w:rsid w:val="002E098E"/>
    <w:rsid w:val="002E0EB5"/>
    <w:rsid w:val="002E0EE5"/>
    <w:rsid w:val="002E319A"/>
    <w:rsid w:val="002E3BA2"/>
    <w:rsid w:val="002E527B"/>
    <w:rsid w:val="002E57E5"/>
    <w:rsid w:val="002E58FC"/>
    <w:rsid w:val="002E5F69"/>
    <w:rsid w:val="002E73A3"/>
    <w:rsid w:val="002F0375"/>
    <w:rsid w:val="002F0B38"/>
    <w:rsid w:val="002F0DEF"/>
    <w:rsid w:val="002F0FCF"/>
    <w:rsid w:val="002F2C68"/>
    <w:rsid w:val="002F2DA0"/>
    <w:rsid w:val="002F2DB1"/>
    <w:rsid w:val="002F3DB4"/>
    <w:rsid w:val="002F5159"/>
    <w:rsid w:val="002F5BE7"/>
    <w:rsid w:val="002F6F06"/>
    <w:rsid w:val="002F7443"/>
    <w:rsid w:val="002F7BE6"/>
    <w:rsid w:val="002F7CF9"/>
    <w:rsid w:val="003004C8"/>
    <w:rsid w:val="00301A79"/>
    <w:rsid w:val="00303FAF"/>
    <w:rsid w:val="00304130"/>
    <w:rsid w:val="003044B2"/>
    <w:rsid w:val="00305366"/>
    <w:rsid w:val="003055D7"/>
    <w:rsid w:val="003058FF"/>
    <w:rsid w:val="0030640A"/>
    <w:rsid w:val="0030658D"/>
    <w:rsid w:val="0030684E"/>
    <w:rsid w:val="003073EF"/>
    <w:rsid w:val="0030751A"/>
    <w:rsid w:val="003100B7"/>
    <w:rsid w:val="0031018A"/>
    <w:rsid w:val="00311419"/>
    <w:rsid w:val="00311809"/>
    <w:rsid w:val="00311C8E"/>
    <w:rsid w:val="00311CE9"/>
    <w:rsid w:val="00311FFB"/>
    <w:rsid w:val="00312963"/>
    <w:rsid w:val="00312CB3"/>
    <w:rsid w:val="00314566"/>
    <w:rsid w:val="0031522E"/>
    <w:rsid w:val="003172D9"/>
    <w:rsid w:val="00317622"/>
    <w:rsid w:val="00317BB2"/>
    <w:rsid w:val="00320A91"/>
    <w:rsid w:val="003213F8"/>
    <w:rsid w:val="0032227D"/>
    <w:rsid w:val="003246D4"/>
    <w:rsid w:val="003258A9"/>
    <w:rsid w:val="00325A83"/>
    <w:rsid w:val="0033021F"/>
    <w:rsid w:val="00330669"/>
    <w:rsid w:val="00331777"/>
    <w:rsid w:val="003320F9"/>
    <w:rsid w:val="00333249"/>
    <w:rsid w:val="0033725E"/>
    <w:rsid w:val="00337914"/>
    <w:rsid w:val="00340513"/>
    <w:rsid w:val="00340C90"/>
    <w:rsid w:val="003428CD"/>
    <w:rsid w:val="00343DE3"/>
    <w:rsid w:val="00344E2D"/>
    <w:rsid w:val="0034517F"/>
    <w:rsid w:val="00345503"/>
    <w:rsid w:val="00345547"/>
    <w:rsid w:val="003455D3"/>
    <w:rsid w:val="003457A0"/>
    <w:rsid w:val="00345A1E"/>
    <w:rsid w:val="00345B72"/>
    <w:rsid w:val="003475E5"/>
    <w:rsid w:val="003514F9"/>
    <w:rsid w:val="00352218"/>
    <w:rsid w:val="00352AF9"/>
    <w:rsid w:val="0035330E"/>
    <w:rsid w:val="00353D01"/>
    <w:rsid w:val="003546DD"/>
    <w:rsid w:val="0035534F"/>
    <w:rsid w:val="00355734"/>
    <w:rsid w:val="00355C89"/>
    <w:rsid w:val="00356030"/>
    <w:rsid w:val="00360332"/>
    <w:rsid w:val="003612F6"/>
    <w:rsid w:val="00361CA2"/>
    <w:rsid w:val="00361EC3"/>
    <w:rsid w:val="00362DC3"/>
    <w:rsid w:val="00363422"/>
    <w:rsid w:val="0036484E"/>
    <w:rsid w:val="00364DA9"/>
    <w:rsid w:val="0036535D"/>
    <w:rsid w:val="00365FDD"/>
    <w:rsid w:val="00367EC0"/>
    <w:rsid w:val="00370448"/>
    <w:rsid w:val="003712AE"/>
    <w:rsid w:val="003716FA"/>
    <w:rsid w:val="00371B7A"/>
    <w:rsid w:val="0037218F"/>
    <w:rsid w:val="00372268"/>
    <w:rsid w:val="0037530D"/>
    <w:rsid w:val="00376D0F"/>
    <w:rsid w:val="00381954"/>
    <w:rsid w:val="003821E9"/>
    <w:rsid w:val="00382B27"/>
    <w:rsid w:val="00382D1A"/>
    <w:rsid w:val="00383650"/>
    <w:rsid w:val="00385063"/>
    <w:rsid w:val="003856C0"/>
    <w:rsid w:val="00386883"/>
    <w:rsid w:val="0038699B"/>
    <w:rsid w:val="00386C87"/>
    <w:rsid w:val="003906E8"/>
    <w:rsid w:val="003920B9"/>
    <w:rsid w:val="0039284F"/>
    <w:rsid w:val="00392893"/>
    <w:rsid w:val="0039403A"/>
    <w:rsid w:val="00394359"/>
    <w:rsid w:val="00395C63"/>
    <w:rsid w:val="00395D90"/>
    <w:rsid w:val="0039649A"/>
    <w:rsid w:val="003977EB"/>
    <w:rsid w:val="003A1D61"/>
    <w:rsid w:val="003A2E3D"/>
    <w:rsid w:val="003A47B5"/>
    <w:rsid w:val="003A51A8"/>
    <w:rsid w:val="003A51DB"/>
    <w:rsid w:val="003A64EF"/>
    <w:rsid w:val="003A72DE"/>
    <w:rsid w:val="003A7923"/>
    <w:rsid w:val="003A7A1D"/>
    <w:rsid w:val="003B043A"/>
    <w:rsid w:val="003B1C99"/>
    <w:rsid w:val="003B216B"/>
    <w:rsid w:val="003B25ED"/>
    <w:rsid w:val="003B2A49"/>
    <w:rsid w:val="003B2D78"/>
    <w:rsid w:val="003B3373"/>
    <w:rsid w:val="003B34BB"/>
    <w:rsid w:val="003B3E46"/>
    <w:rsid w:val="003B5958"/>
    <w:rsid w:val="003C2E4F"/>
    <w:rsid w:val="003C461E"/>
    <w:rsid w:val="003C4674"/>
    <w:rsid w:val="003C470B"/>
    <w:rsid w:val="003C5D8B"/>
    <w:rsid w:val="003C6425"/>
    <w:rsid w:val="003C6EE0"/>
    <w:rsid w:val="003C7792"/>
    <w:rsid w:val="003C782D"/>
    <w:rsid w:val="003C783E"/>
    <w:rsid w:val="003C7891"/>
    <w:rsid w:val="003C7E5A"/>
    <w:rsid w:val="003D019D"/>
    <w:rsid w:val="003D1412"/>
    <w:rsid w:val="003D430A"/>
    <w:rsid w:val="003D4676"/>
    <w:rsid w:val="003D6EE4"/>
    <w:rsid w:val="003D7B4F"/>
    <w:rsid w:val="003E0005"/>
    <w:rsid w:val="003E1769"/>
    <w:rsid w:val="003E1D5B"/>
    <w:rsid w:val="003E25FA"/>
    <w:rsid w:val="003E278F"/>
    <w:rsid w:val="003E5D88"/>
    <w:rsid w:val="003E7AF8"/>
    <w:rsid w:val="003F061D"/>
    <w:rsid w:val="003F0B94"/>
    <w:rsid w:val="003F0F93"/>
    <w:rsid w:val="003F15F1"/>
    <w:rsid w:val="003F195D"/>
    <w:rsid w:val="003F360F"/>
    <w:rsid w:val="003F53FE"/>
    <w:rsid w:val="003F5EF8"/>
    <w:rsid w:val="003F5FC7"/>
    <w:rsid w:val="003F641A"/>
    <w:rsid w:val="003F7233"/>
    <w:rsid w:val="003F7636"/>
    <w:rsid w:val="003F78FA"/>
    <w:rsid w:val="0040148F"/>
    <w:rsid w:val="0040287B"/>
    <w:rsid w:val="0040372C"/>
    <w:rsid w:val="00403E30"/>
    <w:rsid w:val="004055A8"/>
    <w:rsid w:val="00406B35"/>
    <w:rsid w:val="00407CB5"/>
    <w:rsid w:val="004112B9"/>
    <w:rsid w:val="00411468"/>
    <w:rsid w:val="004114E0"/>
    <w:rsid w:val="0041280E"/>
    <w:rsid w:val="00413EFD"/>
    <w:rsid w:val="00414869"/>
    <w:rsid w:val="00415521"/>
    <w:rsid w:val="004155BF"/>
    <w:rsid w:val="0041672B"/>
    <w:rsid w:val="00417FA3"/>
    <w:rsid w:val="00417FA6"/>
    <w:rsid w:val="00421121"/>
    <w:rsid w:val="00421346"/>
    <w:rsid w:val="004227AC"/>
    <w:rsid w:val="004228D1"/>
    <w:rsid w:val="00423FF2"/>
    <w:rsid w:val="004249AF"/>
    <w:rsid w:val="00425062"/>
    <w:rsid w:val="004251AA"/>
    <w:rsid w:val="004257E9"/>
    <w:rsid w:val="00425CD7"/>
    <w:rsid w:val="00427213"/>
    <w:rsid w:val="00427CAE"/>
    <w:rsid w:val="00430063"/>
    <w:rsid w:val="004310CF"/>
    <w:rsid w:val="0043147C"/>
    <w:rsid w:val="00432036"/>
    <w:rsid w:val="0043266D"/>
    <w:rsid w:val="00432D88"/>
    <w:rsid w:val="00434D7E"/>
    <w:rsid w:val="004353C3"/>
    <w:rsid w:val="00436354"/>
    <w:rsid w:val="00436BA0"/>
    <w:rsid w:val="00440033"/>
    <w:rsid w:val="00440F69"/>
    <w:rsid w:val="00442728"/>
    <w:rsid w:val="004435D8"/>
    <w:rsid w:val="00444A3C"/>
    <w:rsid w:val="00444D1E"/>
    <w:rsid w:val="00444FE0"/>
    <w:rsid w:val="00445454"/>
    <w:rsid w:val="00446479"/>
    <w:rsid w:val="00446C05"/>
    <w:rsid w:val="00446C74"/>
    <w:rsid w:val="00447651"/>
    <w:rsid w:val="0044765F"/>
    <w:rsid w:val="0045070E"/>
    <w:rsid w:val="00452077"/>
    <w:rsid w:val="00454DBA"/>
    <w:rsid w:val="0045540A"/>
    <w:rsid w:val="00455AB9"/>
    <w:rsid w:val="0045634D"/>
    <w:rsid w:val="004569B8"/>
    <w:rsid w:val="00457653"/>
    <w:rsid w:val="004602B3"/>
    <w:rsid w:val="004609F2"/>
    <w:rsid w:val="00460B4E"/>
    <w:rsid w:val="00461FB6"/>
    <w:rsid w:val="0046215E"/>
    <w:rsid w:val="0046247E"/>
    <w:rsid w:val="004624D4"/>
    <w:rsid w:val="004629C2"/>
    <w:rsid w:val="00464212"/>
    <w:rsid w:val="004648DD"/>
    <w:rsid w:val="00464AFB"/>
    <w:rsid w:val="00464F4F"/>
    <w:rsid w:val="00464FBB"/>
    <w:rsid w:val="00466875"/>
    <w:rsid w:val="00467707"/>
    <w:rsid w:val="0047074D"/>
    <w:rsid w:val="00471D71"/>
    <w:rsid w:val="004736C7"/>
    <w:rsid w:val="00474FF3"/>
    <w:rsid w:val="00475A3D"/>
    <w:rsid w:val="004766B7"/>
    <w:rsid w:val="004771C5"/>
    <w:rsid w:val="00477534"/>
    <w:rsid w:val="00480AF1"/>
    <w:rsid w:val="00484242"/>
    <w:rsid w:val="0048587E"/>
    <w:rsid w:val="00485C95"/>
    <w:rsid w:val="004867E6"/>
    <w:rsid w:val="00486BEE"/>
    <w:rsid w:val="0049080D"/>
    <w:rsid w:val="00490899"/>
    <w:rsid w:val="00491ACE"/>
    <w:rsid w:val="00491CE5"/>
    <w:rsid w:val="00492BC4"/>
    <w:rsid w:val="00492D72"/>
    <w:rsid w:val="0049312C"/>
    <w:rsid w:val="004938E4"/>
    <w:rsid w:val="004949B4"/>
    <w:rsid w:val="00494C7A"/>
    <w:rsid w:val="00495054"/>
    <w:rsid w:val="00495074"/>
    <w:rsid w:val="00495606"/>
    <w:rsid w:val="004A01A6"/>
    <w:rsid w:val="004A071D"/>
    <w:rsid w:val="004A13CD"/>
    <w:rsid w:val="004A15DD"/>
    <w:rsid w:val="004A25C0"/>
    <w:rsid w:val="004A2A11"/>
    <w:rsid w:val="004A2CDF"/>
    <w:rsid w:val="004A3459"/>
    <w:rsid w:val="004A51A3"/>
    <w:rsid w:val="004A6185"/>
    <w:rsid w:val="004A6DF9"/>
    <w:rsid w:val="004A7E00"/>
    <w:rsid w:val="004B12E9"/>
    <w:rsid w:val="004B1C76"/>
    <w:rsid w:val="004B37CD"/>
    <w:rsid w:val="004B388F"/>
    <w:rsid w:val="004B3CAB"/>
    <w:rsid w:val="004B56E2"/>
    <w:rsid w:val="004B5A75"/>
    <w:rsid w:val="004B5FE7"/>
    <w:rsid w:val="004B6188"/>
    <w:rsid w:val="004B61F1"/>
    <w:rsid w:val="004B68AD"/>
    <w:rsid w:val="004B7D89"/>
    <w:rsid w:val="004C010F"/>
    <w:rsid w:val="004C196D"/>
    <w:rsid w:val="004C23B4"/>
    <w:rsid w:val="004C27F8"/>
    <w:rsid w:val="004C2872"/>
    <w:rsid w:val="004C3908"/>
    <w:rsid w:val="004C4DB4"/>
    <w:rsid w:val="004C544D"/>
    <w:rsid w:val="004C5853"/>
    <w:rsid w:val="004C5DFE"/>
    <w:rsid w:val="004C5F78"/>
    <w:rsid w:val="004C70A5"/>
    <w:rsid w:val="004C785B"/>
    <w:rsid w:val="004D0FDF"/>
    <w:rsid w:val="004D3711"/>
    <w:rsid w:val="004D3969"/>
    <w:rsid w:val="004D3DB5"/>
    <w:rsid w:val="004D4125"/>
    <w:rsid w:val="004D4522"/>
    <w:rsid w:val="004D5AB8"/>
    <w:rsid w:val="004D6A8E"/>
    <w:rsid w:val="004D72C0"/>
    <w:rsid w:val="004D745F"/>
    <w:rsid w:val="004E0196"/>
    <w:rsid w:val="004E1117"/>
    <w:rsid w:val="004E17BD"/>
    <w:rsid w:val="004E1823"/>
    <w:rsid w:val="004E1A8D"/>
    <w:rsid w:val="004E1B3F"/>
    <w:rsid w:val="004E1D56"/>
    <w:rsid w:val="004E2C09"/>
    <w:rsid w:val="004E30D1"/>
    <w:rsid w:val="004E350C"/>
    <w:rsid w:val="004E365B"/>
    <w:rsid w:val="004E3DDD"/>
    <w:rsid w:val="004E537F"/>
    <w:rsid w:val="004E5428"/>
    <w:rsid w:val="004E69FC"/>
    <w:rsid w:val="004E7453"/>
    <w:rsid w:val="004E7877"/>
    <w:rsid w:val="004F03F8"/>
    <w:rsid w:val="004F0D76"/>
    <w:rsid w:val="004F1522"/>
    <w:rsid w:val="004F1A1A"/>
    <w:rsid w:val="004F2E74"/>
    <w:rsid w:val="004F45CB"/>
    <w:rsid w:val="004F5F5C"/>
    <w:rsid w:val="0050153E"/>
    <w:rsid w:val="00504262"/>
    <w:rsid w:val="00505978"/>
    <w:rsid w:val="00506FB8"/>
    <w:rsid w:val="00507435"/>
    <w:rsid w:val="005075E9"/>
    <w:rsid w:val="00507775"/>
    <w:rsid w:val="00510014"/>
    <w:rsid w:val="00510AE1"/>
    <w:rsid w:val="00511E18"/>
    <w:rsid w:val="00512791"/>
    <w:rsid w:val="00515E7F"/>
    <w:rsid w:val="00515F00"/>
    <w:rsid w:val="005163EB"/>
    <w:rsid w:val="00516F5A"/>
    <w:rsid w:val="0051759E"/>
    <w:rsid w:val="00517859"/>
    <w:rsid w:val="00521043"/>
    <w:rsid w:val="00521B67"/>
    <w:rsid w:val="00523996"/>
    <w:rsid w:val="0052777B"/>
    <w:rsid w:val="0053103C"/>
    <w:rsid w:val="00531417"/>
    <w:rsid w:val="005323FA"/>
    <w:rsid w:val="0053314F"/>
    <w:rsid w:val="00534333"/>
    <w:rsid w:val="0053537A"/>
    <w:rsid w:val="00535405"/>
    <w:rsid w:val="00536781"/>
    <w:rsid w:val="00536D47"/>
    <w:rsid w:val="0053713A"/>
    <w:rsid w:val="005376B1"/>
    <w:rsid w:val="00537767"/>
    <w:rsid w:val="00537AFA"/>
    <w:rsid w:val="0054277F"/>
    <w:rsid w:val="005427F0"/>
    <w:rsid w:val="005439F1"/>
    <w:rsid w:val="0054495E"/>
    <w:rsid w:val="005454C9"/>
    <w:rsid w:val="0054587B"/>
    <w:rsid w:val="00545D44"/>
    <w:rsid w:val="00546AA2"/>
    <w:rsid w:val="00546B0C"/>
    <w:rsid w:val="0055062D"/>
    <w:rsid w:val="00551239"/>
    <w:rsid w:val="005523D2"/>
    <w:rsid w:val="0055489B"/>
    <w:rsid w:val="00554BBE"/>
    <w:rsid w:val="00556050"/>
    <w:rsid w:val="00557A67"/>
    <w:rsid w:val="00557D9A"/>
    <w:rsid w:val="00557EBA"/>
    <w:rsid w:val="00560327"/>
    <w:rsid w:val="00560E34"/>
    <w:rsid w:val="00561B35"/>
    <w:rsid w:val="00561F2E"/>
    <w:rsid w:val="005627F6"/>
    <w:rsid w:val="00562A49"/>
    <w:rsid w:val="00563BCE"/>
    <w:rsid w:val="00564B20"/>
    <w:rsid w:val="00565102"/>
    <w:rsid w:val="0056548A"/>
    <w:rsid w:val="0056580E"/>
    <w:rsid w:val="00566FFA"/>
    <w:rsid w:val="005676EF"/>
    <w:rsid w:val="00567C33"/>
    <w:rsid w:val="00570C8C"/>
    <w:rsid w:val="00570EB2"/>
    <w:rsid w:val="00571474"/>
    <w:rsid w:val="00572604"/>
    <w:rsid w:val="00573040"/>
    <w:rsid w:val="00573B8D"/>
    <w:rsid w:val="005743F6"/>
    <w:rsid w:val="00576253"/>
    <w:rsid w:val="00576809"/>
    <w:rsid w:val="00576D91"/>
    <w:rsid w:val="00577BFA"/>
    <w:rsid w:val="00577CFD"/>
    <w:rsid w:val="00577EA5"/>
    <w:rsid w:val="00580775"/>
    <w:rsid w:val="00580D13"/>
    <w:rsid w:val="00581197"/>
    <w:rsid w:val="00581778"/>
    <w:rsid w:val="00582026"/>
    <w:rsid w:val="00585024"/>
    <w:rsid w:val="005858F6"/>
    <w:rsid w:val="00590416"/>
    <w:rsid w:val="00590D18"/>
    <w:rsid w:val="00591C2D"/>
    <w:rsid w:val="00592CAC"/>
    <w:rsid w:val="00593A92"/>
    <w:rsid w:val="005948F1"/>
    <w:rsid w:val="00594FE2"/>
    <w:rsid w:val="0059639E"/>
    <w:rsid w:val="005974A0"/>
    <w:rsid w:val="005A0772"/>
    <w:rsid w:val="005A0F37"/>
    <w:rsid w:val="005A116C"/>
    <w:rsid w:val="005A1551"/>
    <w:rsid w:val="005A1E6A"/>
    <w:rsid w:val="005A20E0"/>
    <w:rsid w:val="005A2EB8"/>
    <w:rsid w:val="005A3572"/>
    <w:rsid w:val="005A49E0"/>
    <w:rsid w:val="005A5D80"/>
    <w:rsid w:val="005A7D66"/>
    <w:rsid w:val="005B1C16"/>
    <w:rsid w:val="005B30EE"/>
    <w:rsid w:val="005B3839"/>
    <w:rsid w:val="005B39E0"/>
    <w:rsid w:val="005B51E7"/>
    <w:rsid w:val="005B7043"/>
    <w:rsid w:val="005B7F8A"/>
    <w:rsid w:val="005C0A47"/>
    <w:rsid w:val="005C0EE8"/>
    <w:rsid w:val="005C2340"/>
    <w:rsid w:val="005C350F"/>
    <w:rsid w:val="005C3700"/>
    <w:rsid w:val="005C6E2B"/>
    <w:rsid w:val="005C7055"/>
    <w:rsid w:val="005C76E2"/>
    <w:rsid w:val="005D1CCE"/>
    <w:rsid w:val="005D2B98"/>
    <w:rsid w:val="005D4CE2"/>
    <w:rsid w:val="005D54AA"/>
    <w:rsid w:val="005D55BA"/>
    <w:rsid w:val="005D5A8E"/>
    <w:rsid w:val="005D6DC8"/>
    <w:rsid w:val="005D6FCC"/>
    <w:rsid w:val="005E04B3"/>
    <w:rsid w:val="005E0AAB"/>
    <w:rsid w:val="005E528A"/>
    <w:rsid w:val="005E5E32"/>
    <w:rsid w:val="005E79F9"/>
    <w:rsid w:val="005E7ABA"/>
    <w:rsid w:val="005F03A6"/>
    <w:rsid w:val="005F08AA"/>
    <w:rsid w:val="005F3127"/>
    <w:rsid w:val="005F3CD2"/>
    <w:rsid w:val="005F45B5"/>
    <w:rsid w:val="005F6062"/>
    <w:rsid w:val="005F654E"/>
    <w:rsid w:val="005F69E1"/>
    <w:rsid w:val="005F7629"/>
    <w:rsid w:val="005F764B"/>
    <w:rsid w:val="00600087"/>
    <w:rsid w:val="00600947"/>
    <w:rsid w:val="00600DA5"/>
    <w:rsid w:val="00602AC7"/>
    <w:rsid w:val="00602C1A"/>
    <w:rsid w:val="006035F2"/>
    <w:rsid w:val="00603FFC"/>
    <w:rsid w:val="00604818"/>
    <w:rsid w:val="006048EF"/>
    <w:rsid w:val="00604B29"/>
    <w:rsid w:val="00605049"/>
    <w:rsid w:val="006053B2"/>
    <w:rsid w:val="00605BF4"/>
    <w:rsid w:val="00605E1B"/>
    <w:rsid w:val="00607667"/>
    <w:rsid w:val="00610FCC"/>
    <w:rsid w:val="00611A48"/>
    <w:rsid w:val="0061276F"/>
    <w:rsid w:val="00612E76"/>
    <w:rsid w:val="0061305B"/>
    <w:rsid w:val="006137E7"/>
    <w:rsid w:val="00613985"/>
    <w:rsid w:val="00613C3B"/>
    <w:rsid w:val="00615469"/>
    <w:rsid w:val="00615473"/>
    <w:rsid w:val="00616E35"/>
    <w:rsid w:val="00620535"/>
    <w:rsid w:val="00621EC9"/>
    <w:rsid w:val="006223D0"/>
    <w:rsid w:val="0062380F"/>
    <w:rsid w:val="00624EBC"/>
    <w:rsid w:val="006259EE"/>
    <w:rsid w:val="006264D5"/>
    <w:rsid w:val="00627488"/>
    <w:rsid w:val="0062798B"/>
    <w:rsid w:val="00627B0D"/>
    <w:rsid w:val="00630117"/>
    <w:rsid w:val="0063080B"/>
    <w:rsid w:val="00630E46"/>
    <w:rsid w:val="00631081"/>
    <w:rsid w:val="00631219"/>
    <w:rsid w:val="00631CE8"/>
    <w:rsid w:val="00632FF5"/>
    <w:rsid w:val="006330F0"/>
    <w:rsid w:val="006354F2"/>
    <w:rsid w:val="00635864"/>
    <w:rsid w:val="00635CAB"/>
    <w:rsid w:val="00635DEC"/>
    <w:rsid w:val="00636201"/>
    <w:rsid w:val="00636BC5"/>
    <w:rsid w:val="00636C25"/>
    <w:rsid w:val="0063756D"/>
    <w:rsid w:val="00637BCC"/>
    <w:rsid w:val="006404DE"/>
    <w:rsid w:val="006418C0"/>
    <w:rsid w:val="00641D61"/>
    <w:rsid w:val="00642815"/>
    <w:rsid w:val="00642EB0"/>
    <w:rsid w:val="0064349A"/>
    <w:rsid w:val="00645BBF"/>
    <w:rsid w:val="006468F6"/>
    <w:rsid w:val="006508A5"/>
    <w:rsid w:val="00650EDB"/>
    <w:rsid w:val="0065123F"/>
    <w:rsid w:val="00651A54"/>
    <w:rsid w:val="00651F29"/>
    <w:rsid w:val="00652674"/>
    <w:rsid w:val="006539CD"/>
    <w:rsid w:val="00653E84"/>
    <w:rsid w:val="006545F1"/>
    <w:rsid w:val="0065648D"/>
    <w:rsid w:val="006573DD"/>
    <w:rsid w:val="00657D49"/>
    <w:rsid w:val="00660A76"/>
    <w:rsid w:val="00661312"/>
    <w:rsid w:val="00661C16"/>
    <w:rsid w:val="00662C7F"/>
    <w:rsid w:val="0066310C"/>
    <w:rsid w:val="006649A8"/>
    <w:rsid w:val="00664C09"/>
    <w:rsid w:val="00664D53"/>
    <w:rsid w:val="0066513A"/>
    <w:rsid w:val="00665439"/>
    <w:rsid w:val="006669AF"/>
    <w:rsid w:val="006670C7"/>
    <w:rsid w:val="0067052D"/>
    <w:rsid w:val="0067072A"/>
    <w:rsid w:val="006711E4"/>
    <w:rsid w:val="00671C94"/>
    <w:rsid w:val="00672097"/>
    <w:rsid w:val="006727F8"/>
    <w:rsid w:val="0067351D"/>
    <w:rsid w:val="00674808"/>
    <w:rsid w:val="006759B4"/>
    <w:rsid w:val="00676B0F"/>
    <w:rsid w:val="00677B38"/>
    <w:rsid w:val="00677E2B"/>
    <w:rsid w:val="00680025"/>
    <w:rsid w:val="006807FB"/>
    <w:rsid w:val="0068149E"/>
    <w:rsid w:val="00681D34"/>
    <w:rsid w:val="00681E33"/>
    <w:rsid w:val="006833BE"/>
    <w:rsid w:val="0068402D"/>
    <w:rsid w:val="00684AC2"/>
    <w:rsid w:val="006901A4"/>
    <w:rsid w:val="006917D5"/>
    <w:rsid w:val="00691861"/>
    <w:rsid w:val="00691B9F"/>
    <w:rsid w:val="00691BF9"/>
    <w:rsid w:val="00692AB9"/>
    <w:rsid w:val="006942A5"/>
    <w:rsid w:val="006956AF"/>
    <w:rsid w:val="00695798"/>
    <w:rsid w:val="006967B8"/>
    <w:rsid w:val="00696A0E"/>
    <w:rsid w:val="0069746D"/>
    <w:rsid w:val="006979D5"/>
    <w:rsid w:val="006A0172"/>
    <w:rsid w:val="006A027F"/>
    <w:rsid w:val="006A1213"/>
    <w:rsid w:val="006A173D"/>
    <w:rsid w:val="006A2FB0"/>
    <w:rsid w:val="006A3C81"/>
    <w:rsid w:val="006A5874"/>
    <w:rsid w:val="006A7CBB"/>
    <w:rsid w:val="006A7F2D"/>
    <w:rsid w:val="006B00F3"/>
    <w:rsid w:val="006B09C4"/>
    <w:rsid w:val="006B0C3E"/>
    <w:rsid w:val="006B1943"/>
    <w:rsid w:val="006B1AED"/>
    <w:rsid w:val="006B2A5A"/>
    <w:rsid w:val="006B3054"/>
    <w:rsid w:val="006B4286"/>
    <w:rsid w:val="006B4ADD"/>
    <w:rsid w:val="006B4F75"/>
    <w:rsid w:val="006B55D4"/>
    <w:rsid w:val="006B5C91"/>
    <w:rsid w:val="006B6480"/>
    <w:rsid w:val="006B6A62"/>
    <w:rsid w:val="006B6FF5"/>
    <w:rsid w:val="006B73E2"/>
    <w:rsid w:val="006C0BF1"/>
    <w:rsid w:val="006C310A"/>
    <w:rsid w:val="006C3386"/>
    <w:rsid w:val="006C4695"/>
    <w:rsid w:val="006C538E"/>
    <w:rsid w:val="006C574D"/>
    <w:rsid w:val="006C66B5"/>
    <w:rsid w:val="006C684B"/>
    <w:rsid w:val="006C6C13"/>
    <w:rsid w:val="006C6EAA"/>
    <w:rsid w:val="006C7776"/>
    <w:rsid w:val="006D19A7"/>
    <w:rsid w:val="006D1C7B"/>
    <w:rsid w:val="006D30CD"/>
    <w:rsid w:val="006D3688"/>
    <w:rsid w:val="006D36C1"/>
    <w:rsid w:val="006D36FB"/>
    <w:rsid w:val="006D44FF"/>
    <w:rsid w:val="006D4BB6"/>
    <w:rsid w:val="006D51B1"/>
    <w:rsid w:val="006D5931"/>
    <w:rsid w:val="006D5EB6"/>
    <w:rsid w:val="006D6218"/>
    <w:rsid w:val="006D68B6"/>
    <w:rsid w:val="006D6CEC"/>
    <w:rsid w:val="006D7323"/>
    <w:rsid w:val="006D735A"/>
    <w:rsid w:val="006D77D6"/>
    <w:rsid w:val="006D7995"/>
    <w:rsid w:val="006E1618"/>
    <w:rsid w:val="006E2BF2"/>
    <w:rsid w:val="006E4436"/>
    <w:rsid w:val="006E4557"/>
    <w:rsid w:val="006E5982"/>
    <w:rsid w:val="006E6272"/>
    <w:rsid w:val="006F08A6"/>
    <w:rsid w:val="006F0EE1"/>
    <w:rsid w:val="006F17A4"/>
    <w:rsid w:val="006F1A89"/>
    <w:rsid w:val="006F21DD"/>
    <w:rsid w:val="006F2AD0"/>
    <w:rsid w:val="006F2F5E"/>
    <w:rsid w:val="006F2F9E"/>
    <w:rsid w:val="006F4BB6"/>
    <w:rsid w:val="006F4C3C"/>
    <w:rsid w:val="006F4DDC"/>
    <w:rsid w:val="006F61AC"/>
    <w:rsid w:val="006F711B"/>
    <w:rsid w:val="0070136D"/>
    <w:rsid w:val="0070149E"/>
    <w:rsid w:val="0070153F"/>
    <w:rsid w:val="00702C27"/>
    <w:rsid w:val="007039B1"/>
    <w:rsid w:val="00703A78"/>
    <w:rsid w:val="00704B34"/>
    <w:rsid w:val="007055BF"/>
    <w:rsid w:val="007056A0"/>
    <w:rsid w:val="00710F10"/>
    <w:rsid w:val="00710F1B"/>
    <w:rsid w:val="00710FAE"/>
    <w:rsid w:val="007117B2"/>
    <w:rsid w:val="00714D96"/>
    <w:rsid w:val="0071580F"/>
    <w:rsid w:val="0071740D"/>
    <w:rsid w:val="00717E55"/>
    <w:rsid w:val="0072052F"/>
    <w:rsid w:val="007224F1"/>
    <w:rsid w:val="00722D56"/>
    <w:rsid w:val="007230EA"/>
    <w:rsid w:val="0072720F"/>
    <w:rsid w:val="0072761B"/>
    <w:rsid w:val="0073085B"/>
    <w:rsid w:val="00731898"/>
    <w:rsid w:val="00732407"/>
    <w:rsid w:val="00732538"/>
    <w:rsid w:val="0073288C"/>
    <w:rsid w:val="007339BC"/>
    <w:rsid w:val="00734951"/>
    <w:rsid w:val="00735F3A"/>
    <w:rsid w:val="00737D1D"/>
    <w:rsid w:val="00740F7E"/>
    <w:rsid w:val="0074235F"/>
    <w:rsid w:val="00742810"/>
    <w:rsid w:val="00742ED1"/>
    <w:rsid w:val="00743C26"/>
    <w:rsid w:val="007447F2"/>
    <w:rsid w:val="00744BCD"/>
    <w:rsid w:val="00744E8F"/>
    <w:rsid w:val="00746201"/>
    <w:rsid w:val="00746587"/>
    <w:rsid w:val="00746CAF"/>
    <w:rsid w:val="00746E80"/>
    <w:rsid w:val="00746FBC"/>
    <w:rsid w:val="00751DE6"/>
    <w:rsid w:val="00751EAB"/>
    <w:rsid w:val="00752233"/>
    <w:rsid w:val="00753D02"/>
    <w:rsid w:val="007563F1"/>
    <w:rsid w:val="00756DC4"/>
    <w:rsid w:val="007608D0"/>
    <w:rsid w:val="00760DB6"/>
    <w:rsid w:val="00760E1F"/>
    <w:rsid w:val="007639EC"/>
    <w:rsid w:val="00763FC2"/>
    <w:rsid w:val="00764715"/>
    <w:rsid w:val="00764E37"/>
    <w:rsid w:val="0076514F"/>
    <w:rsid w:val="00765277"/>
    <w:rsid w:val="007655B8"/>
    <w:rsid w:val="00765634"/>
    <w:rsid w:val="007658DE"/>
    <w:rsid w:val="00765AFF"/>
    <w:rsid w:val="00765D36"/>
    <w:rsid w:val="007665BA"/>
    <w:rsid w:val="00767470"/>
    <w:rsid w:val="0077044A"/>
    <w:rsid w:val="00770D60"/>
    <w:rsid w:val="007712D1"/>
    <w:rsid w:val="00772868"/>
    <w:rsid w:val="00772CD1"/>
    <w:rsid w:val="00773062"/>
    <w:rsid w:val="00773E72"/>
    <w:rsid w:val="00773EED"/>
    <w:rsid w:val="00774CB6"/>
    <w:rsid w:val="0077509B"/>
    <w:rsid w:val="00775A30"/>
    <w:rsid w:val="00776588"/>
    <w:rsid w:val="00780035"/>
    <w:rsid w:val="007826BC"/>
    <w:rsid w:val="00786B6D"/>
    <w:rsid w:val="00787F87"/>
    <w:rsid w:val="007914F1"/>
    <w:rsid w:val="007922F7"/>
    <w:rsid w:val="00792CC0"/>
    <w:rsid w:val="007935C8"/>
    <w:rsid w:val="0079444A"/>
    <w:rsid w:val="00797F00"/>
    <w:rsid w:val="007A0A61"/>
    <w:rsid w:val="007A0C52"/>
    <w:rsid w:val="007A2F87"/>
    <w:rsid w:val="007A3BD2"/>
    <w:rsid w:val="007A4166"/>
    <w:rsid w:val="007A4530"/>
    <w:rsid w:val="007A4D5D"/>
    <w:rsid w:val="007A5DF5"/>
    <w:rsid w:val="007A5F48"/>
    <w:rsid w:val="007A7072"/>
    <w:rsid w:val="007A7388"/>
    <w:rsid w:val="007A7F3A"/>
    <w:rsid w:val="007B00CF"/>
    <w:rsid w:val="007B15E5"/>
    <w:rsid w:val="007B18B6"/>
    <w:rsid w:val="007B3904"/>
    <w:rsid w:val="007B3AEB"/>
    <w:rsid w:val="007B44B7"/>
    <w:rsid w:val="007B4DE5"/>
    <w:rsid w:val="007B4F46"/>
    <w:rsid w:val="007B58E1"/>
    <w:rsid w:val="007B67A3"/>
    <w:rsid w:val="007B67C9"/>
    <w:rsid w:val="007B6856"/>
    <w:rsid w:val="007B69F5"/>
    <w:rsid w:val="007B6A36"/>
    <w:rsid w:val="007B79C6"/>
    <w:rsid w:val="007B7DA5"/>
    <w:rsid w:val="007C0192"/>
    <w:rsid w:val="007C0B89"/>
    <w:rsid w:val="007C3986"/>
    <w:rsid w:val="007C4AD2"/>
    <w:rsid w:val="007C4E81"/>
    <w:rsid w:val="007C6271"/>
    <w:rsid w:val="007C6F7E"/>
    <w:rsid w:val="007C7C8D"/>
    <w:rsid w:val="007D138A"/>
    <w:rsid w:val="007D1D90"/>
    <w:rsid w:val="007D31EC"/>
    <w:rsid w:val="007D350F"/>
    <w:rsid w:val="007D3628"/>
    <w:rsid w:val="007D4932"/>
    <w:rsid w:val="007D4973"/>
    <w:rsid w:val="007D4AC4"/>
    <w:rsid w:val="007D5958"/>
    <w:rsid w:val="007D5F5C"/>
    <w:rsid w:val="007D69DF"/>
    <w:rsid w:val="007D70DD"/>
    <w:rsid w:val="007D74FA"/>
    <w:rsid w:val="007D788F"/>
    <w:rsid w:val="007E07EE"/>
    <w:rsid w:val="007E10F8"/>
    <w:rsid w:val="007E12A2"/>
    <w:rsid w:val="007E30D3"/>
    <w:rsid w:val="007E3856"/>
    <w:rsid w:val="007E6584"/>
    <w:rsid w:val="007E697C"/>
    <w:rsid w:val="007E6F43"/>
    <w:rsid w:val="007E7359"/>
    <w:rsid w:val="007E7425"/>
    <w:rsid w:val="007E7EFA"/>
    <w:rsid w:val="007F16E2"/>
    <w:rsid w:val="007F2154"/>
    <w:rsid w:val="007F25F5"/>
    <w:rsid w:val="007F36DC"/>
    <w:rsid w:val="007F61DD"/>
    <w:rsid w:val="007F7494"/>
    <w:rsid w:val="007F7987"/>
    <w:rsid w:val="008003ED"/>
    <w:rsid w:val="00800963"/>
    <w:rsid w:val="00801333"/>
    <w:rsid w:val="00801966"/>
    <w:rsid w:val="00801E75"/>
    <w:rsid w:val="008024DE"/>
    <w:rsid w:val="00803224"/>
    <w:rsid w:val="008037C4"/>
    <w:rsid w:val="0080399B"/>
    <w:rsid w:val="00805FAB"/>
    <w:rsid w:val="00806315"/>
    <w:rsid w:val="0080731C"/>
    <w:rsid w:val="008079D3"/>
    <w:rsid w:val="00807E97"/>
    <w:rsid w:val="008105BA"/>
    <w:rsid w:val="00810C46"/>
    <w:rsid w:val="0081122B"/>
    <w:rsid w:val="00814D71"/>
    <w:rsid w:val="0081698E"/>
    <w:rsid w:val="00816FA2"/>
    <w:rsid w:val="00817506"/>
    <w:rsid w:val="00817D7E"/>
    <w:rsid w:val="0082044B"/>
    <w:rsid w:val="00822288"/>
    <w:rsid w:val="00822465"/>
    <w:rsid w:val="00823009"/>
    <w:rsid w:val="008235FD"/>
    <w:rsid w:val="00823C77"/>
    <w:rsid w:val="0082450E"/>
    <w:rsid w:val="00824FE4"/>
    <w:rsid w:val="00826BE3"/>
    <w:rsid w:val="00827272"/>
    <w:rsid w:val="00827B6A"/>
    <w:rsid w:val="00831292"/>
    <w:rsid w:val="00836853"/>
    <w:rsid w:val="0083710A"/>
    <w:rsid w:val="00837A64"/>
    <w:rsid w:val="008405AC"/>
    <w:rsid w:val="008405F6"/>
    <w:rsid w:val="0084060E"/>
    <w:rsid w:val="00840C8C"/>
    <w:rsid w:val="00840CCE"/>
    <w:rsid w:val="00841055"/>
    <w:rsid w:val="0084125C"/>
    <w:rsid w:val="008412A4"/>
    <w:rsid w:val="008419C1"/>
    <w:rsid w:val="0084288F"/>
    <w:rsid w:val="00842A1B"/>
    <w:rsid w:val="008431BF"/>
    <w:rsid w:val="00845704"/>
    <w:rsid w:val="00845B34"/>
    <w:rsid w:val="00845ED0"/>
    <w:rsid w:val="0084638F"/>
    <w:rsid w:val="00846EDB"/>
    <w:rsid w:val="008477D5"/>
    <w:rsid w:val="00850DEB"/>
    <w:rsid w:val="008518CA"/>
    <w:rsid w:val="00852415"/>
    <w:rsid w:val="00853CC2"/>
    <w:rsid w:val="00855B1D"/>
    <w:rsid w:val="008568E5"/>
    <w:rsid w:val="00856C51"/>
    <w:rsid w:val="00857988"/>
    <w:rsid w:val="00860B53"/>
    <w:rsid w:val="00860E00"/>
    <w:rsid w:val="00862041"/>
    <w:rsid w:val="00862704"/>
    <w:rsid w:val="00862B83"/>
    <w:rsid w:val="00863A0E"/>
    <w:rsid w:val="00863C0A"/>
    <w:rsid w:val="00863FDE"/>
    <w:rsid w:val="008641A6"/>
    <w:rsid w:val="00864524"/>
    <w:rsid w:val="00864904"/>
    <w:rsid w:val="00864A87"/>
    <w:rsid w:val="00864C34"/>
    <w:rsid w:val="008650BD"/>
    <w:rsid w:val="00866340"/>
    <w:rsid w:val="00866704"/>
    <w:rsid w:val="0086775B"/>
    <w:rsid w:val="00867FE8"/>
    <w:rsid w:val="0087068D"/>
    <w:rsid w:val="00871EBD"/>
    <w:rsid w:val="00871F34"/>
    <w:rsid w:val="008728A4"/>
    <w:rsid w:val="00872C0E"/>
    <w:rsid w:val="008750AB"/>
    <w:rsid w:val="00875D5A"/>
    <w:rsid w:val="008760A9"/>
    <w:rsid w:val="00876106"/>
    <w:rsid w:val="008764F7"/>
    <w:rsid w:val="008769AF"/>
    <w:rsid w:val="00880992"/>
    <w:rsid w:val="008817C1"/>
    <w:rsid w:val="00883333"/>
    <w:rsid w:val="008837B0"/>
    <w:rsid w:val="00884022"/>
    <w:rsid w:val="00884280"/>
    <w:rsid w:val="008847ED"/>
    <w:rsid w:val="00884AAD"/>
    <w:rsid w:val="00884C81"/>
    <w:rsid w:val="00884ED7"/>
    <w:rsid w:val="008854F2"/>
    <w:rsid w:val="00885DF1"/>
    <w:rsid w:val="008869CD"/>
    <w:rsid w:val="0088703D"/>
    <w:rsid w:val="00887562"/>
    <w:rsid w:val="00887992"/>
    <w:rsid w:val="00887A52"/>
    <w:rsid w:val="00887E09"/>
    <w:rsid w:val="0089069B"/>
    <w:rsid w:val="0089167A"/>
    <w:rsid w:val="00891AFA"/>
    <w:rsid w:val="008922B1"/>
    <w:rsid w:val="0089318B"/>
    <w:rsid w:val="0089688B"/>
    <w:rsid w:val="00896FC6"/>
    <w:rsid w:val="00897688"/>
    <w:rsid w:val="008A0809"/>
    <w:rsid w:val="008A0886"/>
    <w:rsid w:val="008A150C"/>
    <w:rsid w:val="008A1D50"/>
    <w:rsid w:val="008A3747"/>
    <w:rsid w:val="008A398C"/>
    <w:rsid w:val="008A3B03"/>
    <w:rsid w:val="008A414D"/>
    <w:rsid w:val="008A4A7D"/>
    <w:rsid w:val="008A4A9A"/>
    <w:rsid w:val="008A4C8C"/>
    <w:rsid w:val="008A6259"/>
    <w:rsid w:val="008A79AE"/>
    <w:rsid w:val="008B088D"/>
    <w:rsid w:val="008B14FE"/>
    <w:rsid w:val="008B22D7"/>
    <w:rsid w:val="008B262A"/>
    <w:rsid w:val="008B28E8"/>
    <w:rsid w:val="008B2C09"/>
    <w:rsid w:val="008B3AFF"/>
    <w:rsid w:val="008B4222"/>
    <w:rsid w:val="008B47E5"/>
    <w:rsid w:val="008B5D82"/>
    <w:rsid w:val="008B5FC7"/>
    <w:rsid w:val="008B7C07"/>
    <w:rsid w:val="008C1072"/>
    <w:rsid w:val="008C1253"/>
    <w:rsid w:val="008C1A85"/>
    <w:rsid w:val="008C27D9"/>
    <w:rsid w:val="008C362B"/>
    <w:rsid w:val="008C44CA"/>
    <w:rsid w:val="008C4A85"/>
    <w:rsid w:val="008C7E1A"/>
    <w:rsid w:val="008D4444"/>
    <w:rsid w:val="008D449E"/>
    <w:rsid w:val="008D6AFA"/>
    <w:rsid w:val="008D7024"/>
    <w:rsid w:val="008E00B8"/>
    <w:rsid w:val="008E0CFD"/>
    <w:rsid w:val="008E1287"/>
    <w:rsid w:val="008E215E"/>
    <w:rsid w:val="008E2CBA"/>
    <w:rsid w:val="008E3765"/>
    <w:rsid w:val="008E37A6"/>
    <w:rsid w:val="008E4570"/>
    <w:rsid w:val="008E5A0A"/>
    <w:rsid w:val="008E6166"/>
    <w:rsid w:val="008E7461"/>
    <w:rsid w:val="008E7B3F"/>
    <w:rsid w:val="008F0DCA"/>
    <w:rsid w:val="008F1391"/>
    <w:rsid w:val="008F13B8"/>
    <w:rsid w:val="008F2287"/>
    <w:rsid w:val="008F25D3"/>
    <w:rsid w:val="008F2F51"/>
    <w:rsid w:val="008F31B5"/>
    <w:rsid w:val="008F58B2"/>
    <w:rsid w:val="008F6F92"/>
    <w:rsid w:val="008F732E"/>
    <w:rsid w:val="008F77DF"/>
    <w:rsid w:val="008F7B66"/>
    <w:rsid w:val="00901CBC"/>
    <w:rsid w:val="00901F73"/>
    <w:rsid w:val="0090215E"/>
    <w:rsid w:val="00902A0E"/>
    <w:rsid w:val="00903F43"/>
    <w:rsid w:val="00904A92"/>
    <w:rsid w:val="00905032"/>
    <w:rsid w:val="0090753D"/>
    <w:rsid w:val="00907B02"/>
    <w:rsid w:val="00907BF7"/>
    <w:rsid w:val="0091005C"/>
    <w:rsid w:val="009110DB"/>
    <w:rsid w:val="00912611"/>
    <w:rsid w:val="00913228"/>
    <w:rsid w:val="00914BCE"/>
    <w:rsid w:val="00915C1C"/>
    <w:rsid w:val="00915D1B"/>
    <w:rsid w:val="009166E1"/>
    <w:rsid w:val="00916707"/>
    <w:rsid w:val="009169AC"/>
    <w:rsid w:val="00917188"/>
    <w:rsid w:val="009203B0"/>
    <w:rsid w:val="00920F70"/>
    <w:rsid w:val="009213AA"/>
    <w:rsid w:val="00922899"/>
    <w:rsid w:val="0092398F"/>
    <w:rsid w:val="00923F82"/>
    <w:rsid w:val="009251FA"/>
    <w:rsid w:val="009255DD"/>
    <w:rsid w:val="00927345"/>
    <w:rsid w:val="009278B8"/>
    <w:rsid w:val="00930837"/>
    <w:rsid w:val="00930983"/>
    <w:rsid w:val="00933353"/>
    <w:rsid w:val="00933A73"/>
    <w:rsid w:val="00934B01"/>
    <w:rsid w:val="00935040"/>
    <w:rsid w:val="00935765"/>
    <w:rsid w:val="00936F5E"/>
    <w:rsid w:val="00936FAD"/>
    <w:rsid w:val="00940ACC"/>
    <w:rsid w:val="00941328"/>
    <w:rsid w:val="0094171B"/>
    <w:rsid w:val="00941C7C"/>
    <w:rsid w:val="00943458"/>
    <w:rsid w:val="00943558"/>
    <w:rsid w:val="009439DD"/>
    <w:rsid w:val="009445ED"/>
    <w:rsid w:val="0094474B"/>
    <w:rsid w:val="00946C47"/>
    <w:rsid w:val="009471C2"/>
    <w:rsid w:val="00947EA8"/>
    <w:rsid w:val="00950234"/>
    <w:rsid w:val="00950AFB"/>
    <w:rsid w:val="009510E5"/>
    <w:rsid w:val="009514A8"/>
    <w:rsid w:val="00951EE4"/>
    <w:rsid w:val="0095277F"/>
    <w:rsid w:val="00952D1F"/>
    <w:rsid w:val="00955771"/>
    <w:rsid w:val="00955873"/>
    <w:rsid w:val="0095603F"/>
    <w:rsid w:val="009565C1"/>
    <w:rsid w:val="00957BD9"/>
    <w:rsid w:val="00957F27"/>
    <w:rsid w:val="00957F81"/>
    <w:rsid w:val="00960850"/>
    <w:rsid w:val="009620CF"/>
    <w:rsid w:val="009624A0"/>
    <w:rsid w:val="009625A3"/>
    <w:rsid w:val="009638D1"/>
    <w:rsid w:val="00964F56"/>
    <w:rsid w:val="00965038"/>
    <w:rsid w:val="009659C1"/>
    <w:rsid w:val="0096668E"/>
    <w:rsid w:val="00966ED6"/>
    <w:rsid w:val="009679F2"/>
    <w:rsid w:val="009700FE"/>
    <w:rsid w:val="009709D5"/>
    <w:rsid w:val="00971C94"/>
    <w:rsid w:val="00971ECA"/>
    <w:rsid w:val="009721F3"/>
    <w:rsid w:val="0097273B"/>
    <w:rsid w:val="009739A7"/>
    <w:rsid w:val="009767B6"/>
    <w:rsid w:val="00976808"/>
    <w:rsid w:val="009778D1"/>
    <w:rsid w:val="009800C0"/>
    <w:rsid w:val="009806B6"/>
    <w:rsid w:val="009815A6"/>
    <w:rsid w:val="00981F81"/>
    <w:rsid w:val="00982F23"/>
    <w:rsid w:val="0098583E"/>
    <w:rsid w:val="00985F0D"/>
    <w:rsid w:val="00990451"/>
    <w:rsid w:val="00990F6F"/>
    <w:rsid w:val="00992386"/>
    <w:rsid w:val="0099267C"/>
    <w:rsid w:val="00993AD4"/>
    <w:rsid w:val="00993B0F"/>
    <w:rsid w:val="00996C71"/>
    <w:rsid w:val="009976BB"/>
    <w:rsid w:val="00997D51"/>
    <w:rsid w:val="009A3B60"/>
    <w:rsid w:val="009A3ED6"/>
    <w:rsid w:val="009A4381"/>
    <w:rsid w:val="009A44E2"/>
    <w:rsid w:val="009A48BF"/>
    <w:rsid w:val="009A5214"/>
    <w:rsid w:val="009B0FD3"/>
    <w:rsid w:val="009B1376"/>
    <w:rsid w:val="009B1438"/>
    <w:rsid w:val="009B1616"/>
    <w:rsid w:val="009B252E"/>
    <w:rsid w:val="009B4154"/>
    <w:rsid w:val="009B483D"/>
    <w:rsid w:val="009B5635"/>
    <w:rsid w:val="009B64CF"/>
    <w:rsid w:val="009B77D4"/>
    <w:rsid w:val="009C16BC"/>
    <w:rsid w:val="009C23EC"/>
    <w:rsid w:val="009C281F"/>
    <w:rsid w:val="009C2B3A"/>
    <w:rsid w:val="009C4798"/>
    <w:rsid w:val="009C4AA8"/>
    <w:rsid w:val="009C5968"/>
    <w:rsid w:val="009C5FB8"/>
    <w:rsid w:val="009C74B0"/>
    <w:rsid w:val="009D068B"/>
    <w:rsid w:val="009D0FDE"/>
    <w:rsid w:val="009D2B34"/>
    <w:rsid w:val="009D3EC2"/>
    <w:rsid w:val="009D57F6"/>
    <w:rsid w:val="009D662C"/>
    <w:rsid w:val="009D6EE1"/>
    <w:rsid w:val="009D7CFC"/>
    <w:rsid w:val="009D7FAE"/>
    <w:rsid w:val="009E046E"/>
    <w:rsid w:val="009E1A43"/>
    <w:rsid w:val="009E2512"/>
    <w:rsid w:val="009E3F3C"/>
    <w:rsid w:val="009E446B"/>
    <w:rsid w:val="009E44E4"/>
    <w:rsid w:val="009E538D"/>
    <w:rsid w:val="009E665E"/>
    <w:rsid w:val="009E66C6"/>
    <w:rsid w:val="009E6B6B"/>
    <w:rsid w:val="009E6C52"/>
    <w:rsid w:val="009E7774"/>
    <w:rsid w:val="009F0642"/>
    <w:rsid w:val="009F11C9"/>
    <w:rsid w:val="009F1425"/>
    <w:rsid w:val="009F185B"/>
    <w:rsid w:val="009F1E44"/>
    <w:rsid w:val="009F2E0E"/>
    <w:rsid w:val="009F45FD"/>
    <w:rsid w:val="009F4D14"/>
    <w:rsid w:val="009F5444"/>
    <w:rsid w:val="009F5947"/>
    <w:rsid w:val="009F616D"/>
    <w:rsid w:val="00A00C91"/>
    <w:rsid w:val="00A0180A"/>
    <w:rsid w:val="00A033B8"/>
    <w:rsid w:val="00A033DD"/>
    <w:rsid w:val="00A035AA"/>
    <w:rsid w:val="00A038B1"/>
    <w:rsid w:val="00A042EF"/>
    <w:rsid w:val="00A0495B"/>
    <w:rsid w:val="00A05EEF"/>
    <w:rsid w:val="00A108BB"/>
    <w:rsid w:val="00A10BD4"/>
    <w:rsid w:val="00A10DE7"/>
    <w:rsid w:val="00A119BA"/>
    <w:rsid w:val="00A11B1B"/>
    <w:rsid w:val="00A12755"/>
    <w:rsid w:val="00A12E29"/>
    <w:rsid w:val="00A14654"/>
    <w:rsid w:val="00A14E56"/>
    <w:rsid w:val="00A1564B"/>
    <w:rsid w:val="00A15779"/>
    <w:rsid w:val="00A15D7B"/>
    <w:rsid w:val="00A17D98"/>
    <w:rsid w:val="00A17DED"/>
    <w:rsid w:val="00A2082B"/>
    <w:rsid w:val="00A20BD6"/>
    <w:rsid w:val="00A226EF"/>
    <w:rsid w:val="00A22FFF"/>
    <w:rsid w:val="00A23378"/>
    <w:rsid w:val="00A23896"/>
    <w:rsid w:val="00A244A4"/>
    <w:rsid w:val="00A25D47"/>
    <w:rsid w:val="00A269B4"/>
    <w:rsid w:val="00A2715A"/>
    <w:rsid w:val="00A308D5"/>
    <w:rsid w:val="00A3112B"/>
    <w:rsid w:val="00A34561"/>
    <w:rsid w:val="00A34DF0"/>
    <w:rsid w:val="00A35210"/>
    <w:rsid w:val="00A35249"/>
    <w:rsid w:val="00A35ABC"/>
    <w:rsid w:val="00A366E7"/>
    <w:rsid w:val="00A36DEC"/>
    <w:rsid w:val="00A36DF6"/>
    <w:rsid w:val="00A37B5B"/>
    <w:rsid w:val="00A37C89"/>
    <w:rsid w:val="00A40C62"/>
    <w:rsid w:val="00A41103"/>
    <w:rsid w:val="00A41824"/>
    <w:rsid w:val="00A42A6D"/>
    <w:rsid w:val="00A42BFD"/>
    <w:rsid w:val="00A42E19"/>
    <w:rsid w:val="00A42F9A"/>
    <w:rsid w:val="00A43389"/>
    <w:rsid w:val="00A44EBB"/>
    <w:rsid w:val="00A45C66"/>
    <w:rsid w:val="00A46025"/>
    <w:rsid w:val="00A4747A"/>
    <w:rsid w:val="00A47713"/>
    <w:rsid w:val="00A47805"/>
    <w:rsid w:val="00A50147"/>
    <w:rsid w:val="00A50213"/>
    <w:rsid w:val="00A50440"/>
    <w:rsid w:val="00A505A0"/>
    <w:rsid w:val="00A50CE5"/>
    <w:rsid w:val="00A50DDC"/>
    <w:rsid w:val="00A517E2"/>
    <w:rsid w:val="00A51F91"/>
    <w:rsid w:val="00A5312F"/>
    <w:rsid w:val="00A54184"/>
    <w:rsid w:val="00A54938"/>
    <w:rsid w:val="00A54B15"/>
    <w:rsid w:val="00A55A47"/>
    <w:rsid w:val="00A56B49"/>
    <w:rsid w:val="00A56D1B"/>
    <w:rsid w:val="00A57D73"/>
    <w:rsid w:val="00A57DFC"/>
    <w:rsid w:val="00A6313A"/>
    <w:rsid w:val="00A63D32"/>
    <w:rsid w:val="00A66276"/>
    <w:rsid w:val="00A67932"/>
    <w:rsid w:val="00A7076D"/>
    <w:rsid w:val="00A73D17"/>
    <w:rsid w:val="00A7551D"/>
    <w:rsid w:val="00A76D78"/>
    <w:rsid w:val="00A77303"/>
    <w:rsid w:val="00A77E05"/>
    <w:rsid w:val="00A80E0C"/>
    <w:rsid w:val="00A817AA"/>
    <w:rsid w:val="00A8286F"/>
    <w:rsid w:val="00A83A05"/>
    <w:rsid w:val="00A84080"/>
    <w:rsid w:val="00A8622E"/>
    <w:rsid w:val="00A870CC"/>
    <w:rsid w:val="00A90EBF"/>
    <w:rsid w:val="00A918D5"/>
    <w:rsid w:val="00A92E24"/>
    <w:rsid w:val="00A93530"/>
    <w:rsid w:val="00A939FA"/>
    <w:rsid w:val="00A9585C"/>
    <w:rsid w:val="00A96F65"/>
    <w:rsid w:val="00A97801"/>
    <w:rsid w:val="00A97BFC"/>
    <w:rsid w:val="00AA0A51"/>
    <w:rsid w:val="00AA1573"/>
    <w:rsid w:val="00AA1D8E"/>
    <w:rsid w:val="00AA2051"/>
    <w:rsid w:val="00AA3028"/>
    <w:rsid w:val="00AA377B"/>
    <w:rsid w:val="00AA4A4E"/>
    <w:rsid w:val="00AA528D"/>
    <w:rsid w:val="00AA618A"/>
    <w:rsid w:val="00AA64E5"/>
    <w:rsid w:val="00AA7170"/>
    <w:rsid w:val="00AA7330"/>
    <w:rsid w:val="00AB083D"/>
    <w:rsid w:val="00AB0F0D"/>
    <w:rsid w:val="00AB14F7"/>
    <w:rsid w:val="00AB17FE"/>
    <w:rsid w:val="00AB1E72"/>
    <w:rsid w:val="00AB1F19"/>
    <w:rsid w:val="00AB25E4"/>
    <w:rsid w:val="00AB3234"/>
    <w:rsid w:val="00AB3502"/>
    <w:rsid w:val="00AB35E5"/>
    <w:rsid w:val="00AB3FF5"/>
    <w:rsid w:val="00AB4E14"/>
    <w:rsid w:val="00AB4F28"/>
    <w:rsid w:val="00AB55C6"/>
    <w:rsid w:val="00AB5E5D"/>
    <w:rsid w:val="00AB62A2"/>
    <w:rsid w:val="00AC0E90"/>
    <w:rsid w:val="00AC1357"/>
    <w:rsid w:val="00AC2813"/>
    <w:rsid w:val="00AC352A"/>
    <w:rsid w:val="00AC3E35"/>
    <w:rsid w:val="00AC401D"/>
    <w:rsid w:val="00AC4CD2"/>
    <w:rsid w:val="00AC5860"/>
    <w:rsid w:val="00AC5E10"/>
    <w:rsid w:val="00AC6700"/>
    <w:rsid w:val="00AC7D50"/>
    <w:rsid w:val="00AD0D91"/>
    <w:rsid w:val="00AD4BC6"/>
    <w:rsid w:val="00AD5B0B"/>
    <w:rsid w:val="00AD6B4A"/>
    <w:rsid w:val="00AD7306"/>
    <w:rsid w:val="00AD7D5B"/>
    <w:rsid w:val="00AE07B4"/>
    <w:rsid w:val="00AE1929"/>
    <w:rsid w:val="00AE1D8B"/>
    <w:rsid w:val="00AE1EDD"/>
    <w:rsid w:val="00AE2F2E"/>
    <w:rsid w:val="00AE5C67"/>
    <w:rsid w:val="00AE696A"/>
    <w:rsid w:val="00AE6A5D"/>
    <w:rsid w:val="00AE7B72"/>
    <w:rsid w:val="00AE7CD5"/>
    <w:rsid w:val="00AF0AA4"/>
    <w:rsid w:val="00AF1470"/>
    <w:rsid w:val="00AF1902"/>
    <w:rsid w:val="00AF1932"/>
    <w:rsid w:val="00AF22DB"/>
    <w:rsid w:val="00AF232F"/>
    <w:rsid w:val="00AF403C"/>
    <w:rsid w:val="00AF4BE1"/>
    <w:rsid w:val="00AF5CCB"/>
    <w:rsid w:val="00B0002F"/>
    <w:rsid w:val="00B007B8"/>
    <w:rsid w:val="00B0108C"/>
    <w:rsid w:val="00B010E7"/>
    <w:rsid w:val="00B03A4A"/>
    <w:rsid w:val="00B056FE"/>
    <w:rsid w:val="00B06E24"/>
    <w:rsid w:val="00B06F3F"/>
    <w:rsid w:val="00B07CC8"/>
    <w:rsid w:val="00B07E28"/>
    <w:rsid w:val="00B1179A"/>
    <w:rsid w:val="00B11D37"/>
    <w:rsid w:val="00B12495"/>
    <w:rsid w:val="00B128AA"/>
    <w:rsid w:val="00B12A71"/>
    <w:rsid w:val="00B15908"/>
    <w:rsid w:val="00B15B55"/>
    <w:rsid w:val="00B16188"/>
    <w:rsid w:val="00B1765B"/>
    <w:rsid w:val="00B205A3"/>
    <w:rsid w:val="00B214BE"/>
    <w:rsid w:val="00B2233B"/>
    <w:rsid w:val="00B2328D"/>
    <w:rsid w:val="00B23532"/>
    <w:rsid w:val="00B24747"/>
    <w:rsid w:val="00B24DCB"/>
    <w:rsid w:val="00B25C8A"/>
    <w:rsid w:val="00B3044C"/>
    <w:rsid w:val="00B30537"/>
    <w:rsid w:val="00B305EE"/>
    <w:rsid w:val="00B32C17"/>
    <w:rsid w:val="00B341D9"/>
    <w:rsid w:val="00B345EF"/>
    <w:rsid w:val="00B350D2"/>
    <w:rsid w:val="00B3539B"/>
    <w:rsid w:val="00B355E3"/>
    <w:rsid w:val="00B357A9"/>
    <w:rsid w:val="00B36947"/>
    <w:rsid w:val="00B36C37"/>
    <w:rsid w:val="00B377E8"/>
    <w:rsid w:val="00B40034"/>
    <w:rsid w:val="00B4130E"/>
    <w:rsid w:val="00B4184E"/>
    <w:rsid w:val="00B43084"/>
    <w:rsid w:val="00B4378D"/>
    <w:rsid w:val="00B4579C"/>
    <w:rsid w:val="00B50CC9"/>
    <w:rsid w:val="00B50E16"/>
    <w:rsid w:val="00B51866"/>
    <w:rsid w:val="00B51C1A"/>
    <w:rsid w:val="00B52191"/>
    <w:rsid w:val="00B522F5"/>
    <w:rsid w:val="00B52DB7"/>
    <w:rsid w:val="00B53994"/>
    <w:rsid w:val="00B5534E"/>
    <w:rsid w:val="00B553E1"/>
    <w:rsid w:val="00B5580C"/>
    <w:rsid w:val="00B5588E"/>
    <w:rsid w:val="00B5657B"/>
    <w:rsid w:val="00B570B8"/>
    <w:rsid w:val="00B57ED9"/>
    <w:rsid w:val="00B60E2A"/>
    <w:rsid w:val="00B61701"/>
    <w:rsid w:val="00B62EF5"/>
    <w:rsid w:val="00B63252"/>
    <w:rsid w:val="00B633A7"/>
    <w:rsid w:val="00B642CC"/>
    <w:rsid w:val="00B6485B"/>
    <w:rsid w:val="00B64AC2"/>
    <w:rsid w:val="00B655B9"/>
    <w:rsid w:val="00B662FF"/>
    <w:rsid w:val="00B7174B"/>
    <w:rsid w:val="00B71F60"/>
    <w:rsid w:val="00B736F3"/>
    <w:rsid w:val="00B7488B"/>
    <w:rsid w:val="00B75061"/>
    <w:rsid w:val="00B760FB"/>
    <w:rsid w:val="00B7635D"/>
    <w:rsid w:val="00B767DE"/>
    <w:rsid w:val="00B77280"/>
    <w:rsid w:val="00B77377"/>
    <w:rsid w:val="00B80755"/>
    <w:rsid w:val="00B8114E"/>
    <w:rsid w:val="00B81702"/>
    <w:rsid w:val="00B81748"/>
    <w:rsid w:val="00B81E0F"/>
    <w:rsid w:val="00B82220"/>
    <w:rsid w:val="00B82230"/>
    <w:rsid w:val="00B8280F"/>
    <w:rsid w:val="00B83E0D"/>
    <w:rsid w:val="00B84609"/>
    <w:rsid w:val="00B85665"/>
    <w:rsid w:val="00B85B18"/>
    <w:rsid w:val="00B85EE0"/>
    <w:rsid w:val="00B862FB"/>
    <w:rsid w:val="00B86369"/>
    <w:rsid w:val="00B8747D"/>
    <w:rsid w:val="00B9135A"/>
    <w:rsid w:val="00B91CC5"/>
    <w:rsid w:val="00B930F0"/>
    <w:rsid w:val="00B9326F"/>
    <w:rsid w:val="00B93FDE"/>
    <w:rsid w:val="00B9422B"/>
    <w:rsid w:val="00B94965"/>
    <w:rsid w:val="00B94D7F"/>
    <w:rsid w:val="00B94F6E"/>
    <w:rsid w:val="00B962F9"/>
    <w:rsid w:val="00B97987"/>
    <w:rsid w:val="00BA05A8"/>
    <w:rsid w:val="00BA0967"/>
    <w:rsid w:val="00BA1878"/>
    <w:rsid w:val="00BA3434"/>
    <w:rsid w:val="00BA3B62"/>
    <w:rsid w:val="00BA4A9D"/>
    <w:rsid w:val="00BA4EBC"/>
    <w:rsid w:val="00BB014A"/>
    <w:rsid w:val="00BB1BC0"/>
    <w:rsid w:val="00BB1C28"/>
    <w:rsid w:val="00BB21E5"/>
    <w:rsid w:val="00BB2A8E"/>
    <w:rsid w:val="00BB300E"/>
    <w:rsid w:val="00BB3075"/>
    <w:rsid w:val="00BB331C"/>
    <w:rsid w:val="00BB3DCF"/>
    <w:rsid w:val="00BB69B9"/>
    <w:rsid w:val="00BC00BC"/>
    <w:rsid w:val="00BC0AEA"/>
    <w:rsid w:val="00BC14C8"/>
    <w:rsid w:val="00BC15CC"/>
    <w:rsid w:val="00BC16E5"/>
    <w:rsid w:val="00BC1CF7"/>
    <w:rsid w:val="00BC4D00"/>
    <w:rsid w:val="00BC661E"/>
    <w:rsid w:val="00BC72D8"/>
    <w:rsid w:val="00BC7732"/>
    <w:rsid w:val="00BD07E1"/>
    <w:rsid w:val="00BD08C0"/>
    <w:rsid w:val="00BD10DC"/>
    <w:rsid w:val="00BD1254"/>
    <w:rsid w:val="00BD2A05"/>
    <w:rsid w:val="00BD2C45"/>
    <w:rsid w:val="00BD321B"/>
    <w:rsid w:val="00BD4128"/>
    <w:rsid w:val="00BD4177"/>
    <w:rsid w:val="00BD4E46"/>
    <w:rsid w:val="00BD51C3"/>
    <w:rsid w:val="00BD6B57"/>
    <w:rsid w:val="00BD7B57"/>
    <w:rsid w:val="00BE1EA7"/>
    <w:rsid w:val="00BE441C"/>
    <w:rsid w:val="00BE4554"/>
    <w:rsid w:val="00BE6080"/>
    <w:rsid w:val="00BE6926"/>
    <w:rsid w:val="00BE7E57"/>
    <w:rsid w:val="00BF01FE"/>
    <w:rsid w:val="00BF12EF"/>
    <w:rsid w:val="00BF1AEA"/>
    <w:rsid w:val="00BF2558"/>
    <w:rsid w:val="00BF684D"/>
    <w:rsid w:val="00BF73A9"/>
    <w:rsid w:val="00BF7E19"/>
    <w:rsid w:val="00C00256"/>
    <w:rsid w:val="00C00886"/>
    <w:rsid w:val="00C01371"/>
    <w:rsid w:val="00C01E47"/>
    <w:rsid w:val="00C01F82"/>
    <w:rsid w:val="00C0307A"/>
    <w:rsid w:val="00C04115"/>
    <w:rsid w:val="00C0412F"/>
    <w:rsid w:val="00C05985"/>
    <w:rsid w:val="00C061D0"/>
    <w:rsid w:val="00C07F0F"/>
    <w:rsid w:val="00C10A88"/>
    <w:rsid w:val="00C10E94"/>
    <w:rsid w:val="00C1190A"/>
    <w:rsid w:val="00C12181"/>
    <w:rsid w:val="00C12DC3"/>
    <w:rsid w:val="00C16591"/>
    <w:rsid w:val="00C16AE3"/>
    <w:rsid w:val="00C17157"/>
    <w:rsid w:val="00C2145A"/>
    <w:rsid w:val="00C22107"/>
    <w:rsid w:val="00C22421"/>
    <w:rsid w:val="00C22AC8"/>
    <w:rsid w:val="00C2305D"/>
    <w:rsid w:val="00C25841"/>
    <w:rsid w:val="00C26C05"/>
    <w:rsid w:val="00C271A6"/>
    <w:rsid w:val="00C27AA1"/>
    <w:rsid w:val="00C3042C"/>
    <w:rsid w:val="00C30D18"/>
    <w:rsid w:val="00C316D3"/>
    <w:rsid w:val="00C31E12"/>
    <w:rsid w:val="00C3296C"/>
    <w:rsid w:val="00C32CE3"/>
    <w:rsid w:val="00C32FF5"/>
    <w:rsid w:val="00C331CD"/>
    <w:rsid w:val="00C3323E"/>
    <w:rsid w:val="00C3404D"/>
    <w:rsid w:val="00C34456"/>
    <w:rsid w:val="00C34565"/>
    <w:rsid w:val="00C3496F"/>
    <w:rsid w:val="00C351EA"/>
    <w:rsid w:val="00C35A5E"/>
    <w:rsid w:val="00C35E6B"/>
    <w:rsid w:val="00C368E7"/>
    <w:rsid w:val="00C4009B"/>
    <w:rsid w:val="00C41D0E"/>
    <w:rsid w:val="00C42EE6"/>
    <w:rsid w:val="00C42F79"/>
    <w:rsid w:val="00C43020"/>
    <w:rsid w:val="00C442CE"/>
    <w:rsid w:val="00C44932"/>
    <w:rsid w:val="00C450A6"/>
    <w:rsid w:val="00C46E4D"/>
    <w:rsid w:val="00C47F39"/>
    <w:rsid w:val="00C51246"/>
    <w:rsid w:val="00C516FD"/>
    <w:rsid w:val="00C518A6"/>
    <w:rsid w:val="00C52500"/>
    <w:rsid w:val="00C5328C"/>
    <w:rsid w:val="00C54714"/>
    <w:rsid w:val="00C55123"/>
    <w:rsid w:val="00C604CB"/>
    <w:rsid w:val="00C61169"/>
    <w:rsid w:val="00C61395"/>
    <w:rsid w:val="00C62377"/>
    <w:rsid w:val="00C6312E"/>
    <w:rsid w:val="00C635E4"/>
    <w:rsid w:val="00C63A41"/>
    <w:rsid w:val="00C63B09"/>
    <w:rsid w:val="00C658F7"/>
    <w:rsid w:val="00C673CB"/>
    <w:rsid w:val="00C677A3"/>
    <w:rsid w:val="00C70347"/>
    <w:rsid w:val="00C707E5"/>
    <w:rsid w:val="00C71AEB"/>
    <w:rsid w:val="00C730CF"/>
    <w:rsid w:val="00C74E2C"/>
    <w:rsid w:val="00C81289"/>
    <w:rsid w:val="00C8209B"/>
    <w:rsid w:val="00C839A4"/>
    <w:rsid w:val="00C84397"/>
    <w:rsid w:val="00C84859"/>
    <w:rsid w:val="00C84D2F"/>
    <w:rsid w:val="00C84FFB"/>
    <w:rsid w:val="00C85ABF"/>
    <w:rsid w:val="00C87F9E"/>
    <w:rsid w:val="00C902C5"/>
    <w:rsid w:val="00C91201"/>
    <w:rsid w:val="00C91636"/>
    <w:rsid w:val="00C9194A"/>
    <w:rsid w:val="00C92615"/>
    <w:rsid w:val="00C92B43"/>
    <w:rsid w:val="00C92DD4"/>
    <w:rsid w:val="00C93485"/>
    <w:rsid w:val="00C94803"/>
    <w:rsid w:val="00C94A59"/>
    <w:rsid w:val="00C953DC"/>
    <w:rsid w:val="00C95963"/>
    <w:rsid w:val="00C95D33"/>
    <w:rsid w:val="00CA0201"/>
    <w:rsid w:val="00CA1CC2"/>
    <w:rsid w:val="00CA2AC3"/>
    <w:rsid w:val="00CA3612"/>
    <w:rsid w:val="00CA40EA"/>
    <w:rsid w:val="00CA4B1A"/>
    <w:rsid w:val="00CA65FF"/>
    <w:rsid w:val="00CB019B"/>
    <w:rsid w:val="00CB1C7E"/>
    <w:rsid w:val="00CB1DEB"/>
    <w:rsid w:val="00CB2348"/>
    <w:rsid w:val="00CB26F4"/>
    <w:rsid w:val="00CB3A2E"/>
    <w:rsid w:val="00CB3BCB"/>
    <w:rsid w:val="00CB4190"/>
    <w:rsid w:val="00CB51CB"/>
    <w:rsid w:val="00CB57E2"/>
    <w:rsid w:val="00CB5F7B"/>
    <w:rsid w:val="00CB6B54"/>
    <w:rsid w:val="00CB7C27"/>
    <w:rsid w:val="00CC11E5"/>
    <w:rsid w:val="00CC3B91"/>
    <w:rsid w:val="00CC672C"/>
    <w:rsid w:val="00CC708D"/>
    <w:rsid w:val="00CC7B01"/>
    <w:rsid w:val="00CD2080"/>
    <w:rsid w:val="00CD2C0A"/>
    <w:rsid w:val="00CD3460"/>
    <w:rsid w:val="00CD4B68"/>
    <w:rsid w:val="00CD6A0B"/>
    <w:rsid w:val="00CD6BB3"/>
    <w:rsid w:val="00CD6BEA"/>
    <w:rsid w:val="00CD6F8C"/>
    <w:rsid w:val="00CE02D8"/>
    <w:rsid w:val="00CE130F"/>
    <w:rsid w:val="00CE23F9"/>
    <w:rsid w:val="00CE25C0"/>
    <w:rsid w:val="00CE27B4"/>
    <w:rsid w:val="00CE4196"/>
    <w:rsid w:val="00CE4E37"/>
    <w:rsid w:val="00CE5793"/>
    <w:rsid w:val="00CE58A0"/>
    <w:rsid w:val="00CE6026"/>
    <w:rsid w:val="00CE643A"/>
    <w:rsid w:val="00CE6DDF"/>
    <w:rsid w:val="00CE7C8D"/>
    <w:rsid w:val="00CF089F"/>
    <w:rsid w:val="00CF0920"/>
    <w:rsid w:val="00CF109E"/>
    <w:rsid w:val="00CF127B"/>
    <w:rsid w:val="00CF1F6D"/>
    <w:rsid w:val="00CF2BBA"/>
    <w:rsid w:val="00CF4B2C"/>
    <w:rsid w:val="00CF5EDC"/>
    <w:rsid w:val="00CF5F71"/>
    <w:rsid w:val="00CF673B"/>
    <w:rsid w:val="00CF72CF"/>
    <w:rsid w:val="00CF7C61"/>
    <w:rsid w:val="00D01DF7"/>
    <w:rsid w:val="00D029F3"/>
    <w:rsid w:val="00D02E0D"/>
    <w:rsid w:val="00D03500"/>
    <w:rsid w:val="00D049C6"/>
    <w:rsid w:val="00D04D5A"/>
    <w:rsid w:val="00D05366"/>
    <w:rsid w:val="00D05F36"/>
    <w:rsid w:val="00D05FBD"/>
    <w:rsid w:val="00D060C4"/>
    <w:rsid w:val="00D06C9E"/>
    <w:rsid w:val="00D07119"/>
    <w:rsid w:val="00D077D0"/>
    <w:rsid w:val="00D104D7"/>
    <w:rsid w:val="00D10A4A"/>
    <w:rsid w:val="00D1252E"/>
    <w:rsid w:val="00D125D0"/>
    <w:rsid w:val="00D12996"/>
    <w:rsid w:val="00D15D0D"/>
    <w:rsid w:val="00D15F6B"/>
    <w:rsid w:val="00D17877"/>
    <w:rsid w:val="00D22A66"/>
    <w:rsid w:val="00D24382"/>
    <w:rsid w:val="00D24F98"/>
    <w:rsid w:val="00D2642E"/>
    <w:rsid w:val="00D26CF9"/>
    <w:rsid w:val="00D26EC2"/>
    <w:rsid w:val="00D2727C"/>
    <w:rsid w:val="00D27B8F"/>
    <w:rsid w:val="00D27D76"/>
    <w:rsid w:val="00D27DD5"/>
    <w:rsid w:val="00D30192"/>
    <w:rsid w:val="00D31351"/>
    <w:rsid w:val="00D3155B"/>
    <w:rsid w:val="00D31DA5"/>
    <w:rsid w:val="00D3235A"/>
    <w:rsid w:val="00D338F6"/>
    <w:rsid w:val="00D339BD"/>
    <w:rsid w:val="00D33A88"/>
    <w:rsid w:val="00D33F72"/>
    <w:rsid w:val="00D342E1"/>
    <w:rsid w:val="00D355C8"/>
    <w:rsid w:val="00D357B7"/>
    <w:rsid w:val="00D36495"/>
    <w:rsid w:val="00D3690C"/>
    <w:rsid w:val="00D36E5E"/>
    <w:rsid w:val="00D406F3"/>
    <w:rsid w:val="00D408D5"/>
    <w:rsid w:val="00D40CA1"/>
    <w:rsid w:val="00D40ED4"/>
    <w:rsid w:val="00D43021"/>
    <w:rsid w:val="00D43D6B"/>
    <w:rsid w:val="00D43E7C"/>
    <w:rsid w:val="00D43F5D"/>
    <w:rsid w:val="00D442A7"/>
    <w:rsid w:val="00D4437B"/>
    <w:rsid w:val="00D45643"/>
    <w:rsid w:val="00D47DCC"/>
    <w:rsid w:val="00D5018D"/>
    <w:rsid w:val="00D50BBD"/>
    <w:rsid w:val="00D51ABA"/>
    <w:rsid w:val="00D52365"/>
    <w:rsid w:val="00D52F94"/>
    <w:rsid w:val="00D539D1"/>
    <w:rsid w:val="00D55030"/>
    <w:rsid w:val="00D55079"/>
    <w:rsid w:val="00D550FA"/>
    <w:rsid w:val="00D563EE"/>
    <w:rsid w:val="00D57B2B"/>
    <w:rsid w:val="00D6001D"/>
    <w:rsid w:val="00D60510"/>
    <w:rsid w:val="00D60697"/>
    <w:rsid w:val="00D61500"/>
    <w:rsid w:val="00D6272C"/>
    <w:rsid w:val="00D6294D"/>
    <w:rsid w:val="00D64A15"/>
    <w:rsid w:val="00D6518D"/>
    <w:rsid w:val="00D65204"/>
    <w:rsid w:val="00D65B18"/>
    <w:rsid w:val="00D66765"/>
    <w:rsid w:val="00D66F4B"/>
    <w:rsid w:val="00D67115"/>
    <w:rsid w:val="00D679C9"/>
    <w:rsid w:val="00D67C18"/>
    <w:rsid w:val="00D67E0E"/>
    <w:rsid w:val="00D71633"/>
    <w:rsid w:val="00D71AD5"/>
    <w:rsid w:val="00D73B1A"/>
    <w:rsid w:val="00D74461"/>
    <w:rsid w:val="00D763BC"/>
    <w:rsid w:val="00D76E5C"/>
    <w:rsid w:val="00D7770A"/>
    <w:rsid w:val="00D77B32"/>
    <w:rsid w:val="00D77BDE"/>
    <w:rsid w:val="00D80262"/>
    <w:rsid w:val="00D806CC"/>
    <w:rsid w:val="00D820B4"/>
    <w:rsid w:val="00D820CF"/>
    <w:rsid w:val="00D82216"/>
    <w:rsid w:val="00D82665"/>
    <w:rsid w:val="00D82BC9"/>
    <w:rsid w:val="00D834EF"/>
    <w:rsid w:val="00D83A28"/>
    <w:rsid w:val="00D8530C"/>
    <w:rsid w:val="00D90282"/>
    <w:rsid w:val="00D90C99"/>
    <w:rsid w:val="00D92D26"/>
    <w:rsid w:val="00D92FA6"/>
    <w:rsid w:val="00D94159"/>
    <w:rsid w:val="00D95883"/>
    <w:rsid w:val="00D95AD8"/>
    <w:rsid w:val="00D9683E"/>
    <w:rsid w:val="00D97120"/>
    <w:rsid w:val="00D978D8"/>
    <w:rsid w:val="00DA0275"/>
    <w:rsid w:val="00DA063D"/>
    <w:rsid w:val="00DA12B2"/>
    <w:rsid w:val="00DA1681"/>
    <w:rsid w:val="00DA194F"/>
    <w:rsid w:val="00DA344D"/>
    <w:rsid w:val="00DA4A05"/>
    <w:rsid w:val="00DA4A5C"/>
    <w:rsid w:val="00DA5C28"/>
    <w:rsid w:val="00DA7D4F"/>
    <w:rsid w:val="00DB0363"/>
    <w:rsid w:val="00DB04E2"/>
    <w:rsid w:val="00DB08A7"/>
    <w:rsid w:val="00DB0DE6"/>
    <w:rsid w:val="00DB1998"/>
    <w:rsid w:val="00DB1EFE"/>
    <w:rsid w:val="00DB2848"/>
    <w:rsid w:val="00DB3BE6"/>
    <w:rsid w:val="00DB3CBC"/>
    <w:rsid w:val="00DB42C0"/>
    <w:rsid w:val="00DB4437"/>
    <w:rsid w:val="00DB4D74"/>
    <w:rsid w:val="00DB52AC"/>
    <w:rsid w:val="00DB541F"/>
    <w:rsid w:val="00DB6304"/>
    <w:rsid w:val="00DB784F"/>
    <w:rsid w:val="00DC281F"/>
    <w:rsid w:val="00DC3847"/>
    <w:rsid w:val="00DC38BB"/>
    <w:rsid w:val="00DC3BF6"/>
    <w:rsid w:val="00DC4084"/>
    <w:rsid w:val="00DC44A3"/>
    <w:rsid w:val="00DC49C8"/>
    <w:rsid w:val="00DC51BF"/>
    <w:rsid w:val="00DC6154"/>
    <w:rsid w:val="00DC6A58"/>
    <w:rsid w:val="00DC73A9"/>
    <w:rsid w:val="00DC7860"/>
    <w:rsid w:val="00DD0000"/>
    <w:rsid w:val="00DD0FF8"/>
    <w:rsid w:val="00DD1BCC"/>
    <w:rsid w:val="00DD2C72"/>
    <w:rsid w:val="00DD39F9"/>
    <w:rsid w:val="00DD4AFA"/>
    <w:rsid w:val="00DD5995"/>
    <w:rsid w:val="00DD632C"/>
    <w:rsid w:val="00DE018D"/>
    <w:rsid w:val="00DE1000"/>
    <w:rsid w:val="00DE1D48"/>
    <w:rsid w:val="00DE2039"/>
    <w:rsid w:val="00DE2901"/>
    <w:rsid w:val="00DE4D45"/>
    <w:rsid w:val="00DE5808"/>
    <w:rsid w:val="00DE5F7D"/>
    <w:rsid w:val="00DE6136"/>
    <w:rsid w:val="00DE66D2"/>
    <w:rsid w:val="00DE6AB7"/>
    <w:rsid w:val="00DE7211"/>
    <w:rsid w:val="00DE7B29"/>
    <w:rsid w:val="00DF092F"/>
    <w:rsid w:val="00DF18F7"/>
    <w:rsid w:val="00DF293A"/>
    <w:rsid w:val="00DF2D31"/>
    <w:rsid w:val="00DF3076"/>
    <w:rsid w:val="00DF34F2"/>
    <w:rsid w:val="00DF6682"/>
    <w:rsid w:val="00E01323"/>
    <w:rsid w:val="00E01616"/>
    <w:rsid w:val="00E03CF8"/>
    <w:rsid w:val="00E03DA3"/>
    <w:rsid w:val="00E0475B"/>
    <w:rsid w:val="00E05D1A"/>
    <w:rsid w:val="00E068D9"/>
    <w:rsid w:val="00E06F0A"/>
    <w:rsid w:val="00E073AD"/>
    <w:rsid w:val="00E07C83"/>
    <w:rsid w:val="00E07DEB"/>
    <w:rsid w:val="00E11A2E"/>
    <w:rsid w:val="00E1201F"/>
    <w:rsid w:val="00E12161"/>
    <w:rsid w:val="00E126D8"/>
    <w:rsid w:val="00E12897"/>
    <w:rsid w:val="00E12E62"/>
    <w:rsid w:val="00E13051"/>
    <w:rsid w:val="00E14D68"/>
    <w:rsid w:val="00E150F1"/>
    <w:rsid w:val="00E15D49"/>
    <w:rsid w:val="00E16C1E"/>
    <w:rsid w:val="00E1751D"/>
    <w:rsid w:val="00E20CA8"/>
    <w:rsid w:val="00E20CF5"/>
    <w:rsid w:val="00E21659"/>
    <w:rsid w:val="00E228C1"/>
    <w:rsid w:val="00E2321E"/>
    <w:rsid w:val="00E24E0B"/>
    <w:rsid w:val="00E25302"/>
    <w:rsid w:val="00E260A2"/>
    <w:rsid w:val="00E276BF"/>
    <w:rsid w:val="00E31036"/>
    <w:rsid w:val="00E327AA"/>
    <w:rsid w:val="00E32E4F"/>
    <w:rsid w:val="00E34A46"/>
    <w:rsid w:val="00E35105"/>
    <w:rsid w:val="00E35285"/>
    <w:rsid w:val="00E364C0"/>
    <w:rsid w:val="00E3677D"/>
    <w:rsid w:val="00E371BB"/>
    <w:rsid w:val="00E37CAA"/>
    <w:rsid w:val="00E37D89"/>
    <w:rsid w:val="00E4215A"/>
    <w:rsid w:val="00E430AE"/>
    <w:rsid w:val="00E43141"/>
    <w:rsid w:val="00E43372"/>
    <w:rsid w:val="00E43D58"/>
    <w:rsid w:val="00E442AD"/>
    <w:rsid w:val="00E4542E"/>
    <w:rsid w:val="00E4587D"/>
    <w:rsid w:val="00E4589C"/>
    <w:rsid w:val="00E50147"/>
    <w:rsid w:val="00E502A6"/>
    <w:rsid w:val="00E5096D"/>
    <w:rsid w:val="00E51B7F"/>
    <w:rsid w:val="00E51D5A"/>
    <w:rsid w:val="00E531DF"/>
    <w:rsid w:val="00E53998"/>
    <w:rsid w:val="00E5468C"/>
    <w:rsid w:val="00E54DA9"/>
    <w:rsid w:val="00E54E57"/>
    <w:rsid w:val="00E54FCE"/>
    <w:rsid w:val="00E55EA4"/>
    <w:rsid w:val="00E55EE6"/>
    <w:rsid w:val="00E56555"/>
    <w:rsid w:val="00E56EB5"/>
    <w:rsid w:val="00E57DAF"/>
    <w:rsid w:val="00E6057E"/>
    <w:rsid w:val="00E606B8"/>
    <w:rsid w:val="00E61889"/>
    <w:rsid w:val="00E61C89"/>
    <w:rsid w:val="00E61E02"/>
    <w:rsid w:val="00E62336"/>
    <w:rsid w:val="00E62D19"/>
    <w:rsid w:val="00E62D4B"/>
    <w:rsid w:val="00E6308F"/>
    <w:rsid w:val="00E63994"/>
    <w:rsid w:val="00E63F19"/>
    <w:rsid w:val="00E652C3"/>
    <w:rsid w:val="00E65348"/>
    <w:rsid w:val="00E65B27"/>
    <w:rsid w:val="00E67213"/>
    <w:rsid w:val="00E673A9"/>
    <w:rsid w:val="00E67AFB"/>
    <w:rsid w:val="00E67D8E"/>
    <w:rsid w:val="00E70E68"/>
    <w:rsid w:val="00E70F06"/>
    <w:rsid w:val="00E73978"/>
    <w:rsid w:val="00E741C3"/>
    <w:rsid w:val="00E76C79"/>
    <w:rsid w:val="00E7776D"/>
    <w:rsid w:val="00E8092A"/>
    <w:rsid w:val="00E811D6"/>
    <w:rsid w:val="00E81507"/>
    <w:rsid w:val="00E84DD6"/>
    <w:rsid w:val="00E862BF"/>
    <w:rsid w:val="00E86CC0"/>
    <w:rsid w:val="00E86F4D"/>
    <w:rsid w:val="00E9022C"/>
    <w:rsid w:val="00E918F4"/>
    <w:rsid w:val="00E91A03"/>
    <w:rsid w:val="00E9296F"/>
    <w:rsid w:val="00E92F50"/>
    <w:rsid w:val="00E9339F"/>
    <w:rsid w:val="00E93BDB"/>
    <w:rsid w:val="00E95F35"/>
    <w:rsid w:val="00E96014"/>
    <w:rsid w:val="00E961F7"/>
    <w:rsid w:val="00E96D3C"/>
    <w:rsid w:val="00E97CFB"/>
    <w:rsid w:val="00EA0200"/>
    <w:rsid w:val="00EA0B98"/>
    <w:rsid w:val="00EA10CE"/>
    <w:rsid w:val="00EA133C"/>
    <w:rsid w:val="00EA172C"/>
    <w:rsid w:val="00EA234A"/>
    <w:rsid w:val="00EA38B9"/>
    <w:rsid w:val="00EA4214"/>
    <w:rsid w:val="00EA489F"/>
    <w:rsid w:val="00EA49E7"/>
    <w:rsid w:val="00EA4AA3"/>
    <w:rsid w:val="00EA56AC"/>
    <w:rsid w:val="00EA5D4F"/>
    <w:rsid w:val="00EA678E"/>
    <w:rsid w:val="00EA6B84"/>
    <w:rsid w:val="00EA7181"/>
    <w:rsid w:val="00EA71D5"/>
    <w:rsid w:val="00EB0F2F"/>
    <w:rsid w:val="00EB1046"/>
    <w:rsid w:val="00EB230B"/>
    <w:rsid w:val="00EB2B99"/>
    <w:rsid w:val="00EB40C3"/>
    <w:rsid w:val="00EB5FF1"/>
    <w:rsid w:val="00EB7227"/>
    <w:rsid w:val="00EB7AE9"/>
    <w:rsid w:val="00EC15B1"/>
    <w:rsid w:val="00EC2667"/>
    <w:rsid w:val="00EC295C"/>
    <w:rsid w:val="00EC2AB9"/>
    <w:rsid w:val="00EC2BE2"/>
    <w:rsid w:val="00EC31AC"/>
    <w:rsid w:val="00EC4B53"/>
    <w:rsid w:val="00EC5B79"/>
    <w:rsid w:val="00EC6F12"/>
    <w:rsid w:val="00EC73AA"/>
    <w:rsid w:val="00EC7F2F"/>
    <w:rsid w:val="00ED0BE6"/>
    <w:rsid w:val="00ED187C"/>
    <w:rsid w:val="00ED2179"/>
    <w:rsid w:val="00ED21BA"/>
    <w:rsid w:val="00ED26B5"/>
    <w:rsid w:val="00ED2A87"/>
    <w:rsid w:val="00ED30E1"/>
    <w:rsid w:val="00ED372A"/>
    <w:rsid w:val="00ED3DDA"/>
    <w:rsid w:val="00ED433C"/>
    <w:rsid w:val="00ED473E"/>
    <w:rsid w:val="00ED6786"/>
    <w:rsid w:val="00EE025B"/>
    <w:rsid w:val="00EE1A2A"/>
    <w:rsid w:val="00EE1AEC"/>
    <w:rsid w:val="00EE2195"/>
    <w:rsid w:val="00EE3806"/>
    <w:rsid w:val="00EE4FEC"/>
    <w:rsid w:val="00EE504E"/>
    <w:rsid w:val="00EE51B4"/>
    <w:rsid w:val="00EE5AE9"/>
    <w:rsid w:val="00EE5EF4"/>
    <w:rsid w:val="00EE645B"/>
    <w:rsid w:val="00EE6825"/>
    <w:rsid w:val="00EE69CD"/>
    <w:rsid w:val="00EE70B7"/>
    <w:rsid w:val="00EE714E"/>
    <w:rsid w:val="00EE73FF"/>
    <w:rsid w:val="00EE786E"/>
    <w:rsid w:val="00EF089D"/>
    <w:rsid w:val="00EF17D1"/>
    <w:rsid w:val="00EF2119"/>
    <w:rsid w:val="00EF332D"/>
    <w:rsid w:val="00EF3777"/>
    <w:rsid w:val="00EF3897"/>
    <w:rsid w:val="00EF3CF3"/>
    <w:rsid w:val="00EF3D9A"/>
    <w:rsid w:val="00EF48EA"/>
    <w:rsid w:val="00EF5AC4"/>
    <w:rsid w:val="00EF5D1B"/>
    <w:rsid w:val="00EF6543"/>
    <w:rsid w:val="00EF79A0"/>
    <w:rsid w:val="00EF7E1D"/>
    <w:rsid w:val="00F00AA8"/>
    <w:rsid w:val="00F01641"/>
    <w:rsid w:val="00F0196E"/>
    <w:rsid w:val="00F04284"/>
    <w:rsid w:val="00F04328"/>
    <w:rsid w:val="00F046DA"/>
    <w:rsid w:val="00F04E6A"/>
    <w:rsid w:val="00F0506E"/>
    <w:rsid w:val="00F05131"/>
    <w:rsid w:val="00F05C15"/>
    <w:rsid w:val="00F10352"/>
    <w:rsid w:val="00F10668"/>
    <w:rsid w:val="00F10FDF"/>
    <w:rsid w:val="00F110D9"/>
    <w:rsid w:val="00F11C0F"/>
    <w:rsid w:val="00F12596"/>
    <w:rsid w:val="00F127F1"/>
    <w:rsid w:val="00F14002"/>
    <w:rsid w:val="00F14805"/>
    <w:rsid w:val="00F1490C"/>
    <w:rsid w:val="00F14B0D"/>
    <w:rsid w:val="00F14FB5"/>
    <w:rsid w:val="00F153E9"/>
    <w:rsid w:val="00F1635E"/>
    <w:rsid w:val="00F16839"/>
    <w:rsid w:val="00F16E78"/>
    <w:rsid w:val="00F177D8"/>
    <w:rsid w:val="00F208E2"/>
    <w:rsid w:val="00F21C63"/>
    <w:rsid w:val="00F222E9"/>
    <w:rsid w:val="00F224DF"/>
    <w:rsid w:val="00F231F5"/>
    <w:rsid w:val="00F2377F"/>
    <w:rsid w:val="00F25721"/>
    <w:rsid w:val="00F27133"/>
    <w:rsid w:val="00F2713E"/>
    <w:rsid w:val="00F30265"/>
    <w:rsid w:val="00F30660"/>
    <w:rsid w:val="00F30A51"/>
    <w:rsid w:val="00F31BF4"/>
    <w:rsid w:val="00F32085"/>
    <w:rsid w:val="00F32423"/>
    <w:rsid w:val="00F34151"/>
    <w:rsid w:val="00F35AC4"/>
    <w:rsid w:val="00F36313"/>
    <w:rsid w:val="00F41BF4"/>
    <w:rsid w:val="00F41F6F"/>
    <w:rsid w:val="00F43A6E"/>
    <w:rsid w:val="00F43BB0"/>
    <w:rsid w:val="00F44270"/>
    <w:rsid w:val="00F4431F"/>
    <w:rsid w:val="00F44B19"/>
    <w:rsid w:val="00F44DE1"/>
    <w:rsid w:val="00F45424"/>
    <w:rsid w:val="00F455D7"/>
    <w:rsid w:val="00F45EEC"/>
    <w:rsid w:val="00F478F8"/>
    <w:rsid w:val="00F50243"/>
    <w:rsid w:val="00F506B4"/>
    <w:rsid w:val="00F511AB"/>
    <w:rsid w:val="00F51E1F"/>
    <w:rsid w:val="00F521B2"/>
    <w:rsid w:val="00F52703"/>
    <w:rsid w:val="00F549DF"/>
    <w:rsid w:val="00F55727"/>
    <w:rsid w:val="00F56B7F"/>
    <w:rsid w:val="00F56F5E"/>
    <w:rsid w:val="00F57FB0"/>
    <w:rsid w:val="00F6000C"/>
    <w:rsid w:val="00F6000E"/>
    <w:rsid w:val="00F60AAA"/>
    <w:rsid w:val="00F60AEF"/>
    <w:rsid w:val="00F61566"/>
    <w:rsid w:val="00F61B06"/>
    <w:rsid w:val="00F6256D"/>
    <w:rsid w:val="00F64381"/>
    <w:rsid w:val="00F6492D"/>
    <w:rsid w:val="00F64B52"/>
    <w:rsid w:val="00F6569B"/>
    <w:rsid w:val="00F65A66"/>
    <w:rsid w:val="00F662E2"/>
    <w:rsid w:val="00F67E7B"/>
    <w:rsid w:val="00F73671"/>
    <w:rsid w:val="00F747CA"/>
    <w:rsid w:val="00F7690F"/>
    <w:rsid w:val="00F80056"/>
    <w:rsid w:val="00F8050A"/>
    <w:rsid w:val="00F80DD8"/>
    <w:rsid w:val="00F80E84"/>
    <w:rsid w:val="00F8354E"/>
    <w:rsid w:val="00F8435D"/>
    <w:rsid w:val="00F846FA"/>
    <w:rsid w:val="00F84A63"/>
    <w:rsid w:val="00F85E34"/>
    <w:rsid w:val="00F87278"/>
    <w:rsid w:val="00F91317"/>
    <w:rsid w:val="00F92E99"/>
    <w:rsid w:val="00F930E2"/>
    <w:rsid w:val="00F9318A"/>
    <w:rsid w:val="00F93359"/>
    <w:rsid w:val="00F93860"/>
    <w:rsid w:val="00F955B2"/>
    <w:rsid w:val="00F958E6"/>
    <w:rsid w:val="00F95CD6"/>
    <w:rsid w:val="00F95D4F"/>
    <w:rsid w:val="00F9655C"/>
    <w:rsid w:val="00FA003D"/>
    <w:rsid w:val="00FA119F"/>
    <w:rsid w:val="00FA135D"/>
    <w:rsid w:val="00FA1D85"/>
    <w:rsid w:val="00FA2011"/>
    <w:rsid w:val="00FA2C45"/>
    <w:rsid w:val="00FA2E47"/>
    <w:rsid w:val="00FA3286"/>
    <w:rsid w:val="00FA3515"/>
    <w:rsid w:val="00FA4A35"/>
    <w:rsid w:val="00FA577D"/>
    <w:rsid w:val="00FA5AAB"/>
    <w:rsid w:val="00FA61C0"/>
    <w:rsid w:val="00FA65F4"/>
    <w:rsid w:val="00FA6C7A"/>
    <w:rsid w:val="00FA7BC8"/>
    <w:rsid w:val="00FB00FD"/>
    <w:rsid w:val="00FB0522"/>
    <w:rsid w:val="00FB08F0"/>
    <w:rsid w:val="00FB0D91"/>
    <w:rsid w:val="00FB0DD5"/>
    <w:rsid w:val="00FB0E79"/>
    <w:rsid w:val="00FB1F16"/>
    <w:rsid w:val="00FB37C1"/>
    <w:rsid w:val="00FB3D8F"/>
    <w:rsid w:val="00FB4EA1"/>
    <w:rsid w:val="00FB56C4"/>
    <w:rsid w:val="00FB78C7"/>
    <w:rsid w:val="00FC01EB"/>
    <w:rsid w:val="00FC34D3"/>
    <w:rsid w:val="00FC3C49"/>
    <w:rsid w:val="00FC4E21"/>
    <w:rsid w:val="00FC5E02"/>
    <w:rsid w:val="00FC6080"/>
    <w:rsid w:val="00FC62EC"/>
    <w:rsid w:val="00FC677B"/>
    <w:rsid w:val="00FC7632"/>
    <w:rsid w:val="00FC7803"/>
    <w:rsid w:val="00FC7B62"/>
    <w:rsid w:val="00FC7F39"/>
    <w:rsid w:val="00FD0D8D"/>
    <w:rsid w:val="00FD1210"/>
    <w:rsid w:val="00FD1966"/>
    <w:rsid w:val="00FD1C4A"/>
    <w:rsid w:val="00FD3404"/>
    <w:rsid w:val="00FD3671"/>
    <w:rsid w:val="00FD4B23"/>
    <w:rsid w:val="00FD4BD3"/>
    <w:rsid w:val="00FD67B7"/>
    <w:rsid w:val="00FD737B"/>
    <w:rsid w:val="00FE08A3"/>
    <w:rsid w:val="00FE0C85"/>
    <w:rsid w:val="00FE1893"/>
    <w:rsid w:val="00FE1F61"/>
    <w:rsid w:val="00FE2278"/>
    <w:rsid w:val="00FE3372"/>
    <w:rsid w:val="00FE37AB"/>
    <w:rsid w:val="00FE6C16"/>
    <w:rsid w:val="00FE6DAF"/>
    <w:rsid w:val="00FE70CF"/>
    <w:rsid w:val="00FF0354"/>
    <w:rsid w:val="00FF2380"/>
    <w:rsid w:val="00FF303A"/>
    <w:rsid w:val="00FF3830"/>
    <w:rsid w:val="00FF3B8D"/>
    <w:rsid w:val="00FF529D"/>
    <w:rsid w:val="00FF71A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F0B143"/>
  <w15:chartTrackingRefBased/>
  <w15:docId w15:val="{ACD2FB55-4A9F-49D7-AEBB-A953EDED4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C7E"/>
    <w:pPr>
      <w:spacing w:before="240" w:line="264" w:lineRule="auto"/>
    </w:pPr>
    <w:rPr>
      <w:rFonts w:asciiTheme="minorHAnsi" w:hAnsiTheme="minorHAnsi"/>
      <w:sz w:val="22"/>
      <w:szCs w:val="22"/>
      <w:lang w:eastAsia="en-US"/>
    </w:rPr>
  </w:style>
  <w:style w:type="paragraph" w:styleId="Heading1">
    <w:name w:val="heading 1"/>
    <w:basedOn w:val="Normal"/>
    <w:next w:val="Normal"/>
    <w:link w:val="Heading1Char"/>
    <w:uiPriority w:val="9"/>
    <w:qFormat/>
    <w:rsid w:val="00CB1C7E"/>
    <w:pPr>
      <w:keepNext/>
      <w:numPr>
        <w:numId w:val="5"/>
      </w:numPr>
      <w:tabs>
        <w:tab w:val="left" w:pos="709"/>
      </w:tabs>
      <w:spacing w:before="360" w:after="240"/>
      <w:outlineLvl w:val="0"/>
    </w:pPr>
    <w:rPr>
      <w:rFonts w:eastAsia="Times New Roman"/>
      <w:b/>
      <w:bCs/>
      <w:color w:val="4E1A74"/>
      <w:kern w:val="32"/>
      <w:sz w:val="36"/>
      <w:szCs w:val="32"/>
    </w:rPr>
  </w:style>
  <w:style w:type="paragraph" w:styleId="Heading2">
    <w:name w:val="heading 2"/>
    <w:basedOn w:val="Normal"/>
    <w:next w:val="Normal"/>
    <w:link w:val="Heading2Char"/>
    <w:autoRedefine/>
    <w:uiPriority w:val="9"/>
    <w:unhideWhenUsed/>
    <w:qFormat/>
    <w:rsid w:val="009510E5"/>
    <w:pPr>
      <w:keepNext/>
      <w:spacing w:after="240"/>
      <w:outlineLvl w:val="1"/>
    </w:pPr>
    <w:rPr>
      <w:rFonts w:eastAsia="Times New Roman"/>
      <w:b/>
      <w:bCs/>
      <w:i/>
      <w:iCs/>
      <w:snapToGrid w:val="0"/>
      <w:color w:val="4E1A74"/>
      <w:sz w:val="30"/>
      <w:szCs w:val="28"/>
    </w:rPr>
  </w:style>
  <w:style w:type="paragraph" w:styleId="Heading3">
    <w:name w:val="heading 3"/>
    <w:basedOn w:val="Normal"/>
    <w:next w:val="Normal"/>
    <w:link w:val="Heading3Char"/>
    <w:uiPriority w:val="9"/>
    <w:unhideWhenUsed/>
    <w:qFormat/>
    <w:rsid w:val="00176586"/>
    <w:pPr>
      <w:keepNext/>
      <w:numPr>
        <w:ilvl w:val="2"/>
        <w:numId w:val="5"/>
      </w:numPr>
      <w:tabs>
        <w:tab w:val="clear" w:pos="1248"/>
        <w:tab w:val="num" w:pos="964"/>
      </w:tabs>
      <w:ind w:left="964"/>
      <w:outlineLvl w:val="2"/>
    </w:pPr>
    <w:rPr>
      <w:rFonts w:eastAsia="+mj-ea"/>
      <w:b/>
      <w:bCs/>
      <w:i/>
      <w:sz w:val="28"/>
      <w:szCs w:val="26"/>
    </w:rPr>
  </w:style>
  <w:style w:type="paragraph" w:styleId="Heading4">
    <w:name w:val="heading 4"/>
    <w:basedOn w:val="Normal"/>
    <w:next w:val="Normal"/>
    <w:link w:val="Heading4Char"/>
    <w:uiPriority w:val="9"/>
    <w:unhideWhenUsed/>
    <w:qFormat/>
    <w:rsid w:val="00AC5860"/>
    <w:pPr>
      <w:keepNext/>
      <w:numPr>
        <w:ilvl w:val="3"/>
        <w:numId w:val="5"/>
      </w:numPr>
      <w:tabs>
        <w:tab w:val="left" w:pos="993"/>
      </w:tabs>
      <w:spacing w:after="60"/>
      <w:outlineLvl w:val="3"/>
    </w:pPr>
    <w:rPr>
      <w:rFonts w:eastAsia="Times New Roman"/>
      <w:b/>
      <w:bCs/>
      <w:szCs w:val="28"/>
    </w:rPr>
  </w:style>
  <w:style w:type="paragraph" w:styleId="Heading5">
    <w:name w:val="heading 5"/>
    <w:basedOn w:val="Normal"/>
    <w:next w:val="Normal"/>
    <w:link w:val="Heading5Char"/>
    <w:uiPriority w:val="9"/>
    <w:semiHidden/>
    <w:unhideWhenUsed/>
    <w:qFormat/>
    <w:rsid w:val="002D01AE"/>
    <w:pPr>
      <w:numPr>
        <w:ilvl w:val="4"/>
        <w:numId w:val="5"/>
      </w:numPr>
      <w:spacing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2D01AE"/>
    <w:pPr>
      <w:numPr>
        <w:ilvl w:val="5"/>
        <w:numId w:val="5"/>
      </w:numPr>
      <w:spacing w:after="60"/>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2D01AE"/>
    <w:pPr>
      <w:numPr>
        <w:ilvl w:val="6"/>
        <w:numId w:val="5"/>
      </w:numPr>
      <w:spacing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2D01AE"/>
    <w:pPr>
      <w:numPr>
        <w:ilvl w:val="7"/>
        <w:numId w:val="5"/>
      </w:numPr>
      <w:spacing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2D01AE"/>
    <w:pPr>
      <w:numPr>
        <w:ilvl w:val="8"/>
        <w:numId w:val="5"/>
      </w:numPr>
      <w:spacing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10E5"/>
    <w:pPr>
      <w:numPr>
        <w:numId w:val="3"/>
      </w:numPr>
      <w:spacing w:before="120"/>
    </w:pPr>
  </w:style>
  <w:style w:type="paragraph" w:styleId="Title">
    <w:name w:val="Title"/>
    <w:basedOn w:val="Normal"/>
    <w:next w:val="Normal"/>
    <w:link w:val="TitleChar"/>
    <w:uiPriority w:val="10"/>
    <w:qFormat/>
    <w:rsid w:val="008C7E1A"/>
    <w:pPr>
      <w:spacing w:after="60"/>
      <w:jc w:val="center"/>
      <w:outlineLvl w:val="0"/>
    </w:pPr>
    <w:rPr>
      <w:rFonts w:eastAsia="Times New Roman"/>
      <w:b/>
      <w:bCs/>
      <w:kern w:val="28"/>
      <w:sz w:val="44"/>
      <w:szCs w:val="32"/>
    </w:rPr>
  </w:style>
  <w:style w:type="character" w:customStyle="1" w:styleId="TitleChar">
    <w:name w:val="Title Char"/>
    <w:basedOn w:val="DefaultParagraphFont"/>
    <w:link w:val="Title"/>
    <w:uiPriority w:val="10"/>
    <w:rsid w:val="008C7E1A"/>
    <w:rPr>
      <w:rFonts w:asciiTheme="minorHAnsi" w:eastAsia="Times New Roman" w:hAnsiTheme="minorHAnsi"/>
      <w:b/>
      <w:bCs/>
      <w:kern w:val="28"/>
      <w:sz w:val="44"/>
      <w:szCs w:val="32"/>
      <w:lang w:eastAsia="en-US"/>
    </w:rPr>
  </w:style>
  <w:style w:type="character" w:customStyle="1" w:styleId="Heading1Char">
    <w:name w:val="Heading 1 Char"/>
    <w:basedOn w:val="DefaultParagraphFont"/>
    <w:link w:val="Heading1"/>
    <w:uiPriority w:val="9"/>
    <w:rsid w:val="00CB1C7E"/>
    <w:rPr>
      <w:rFonts w:asciiTheme="minorHAnsi" w:eastAsia="Times New Roman" w:hAnsiTheme="minorHAnsi"/>
      <w:b/>
      <w:bCs/>
      <w:color w:val="4E1A74"/>
      <w:kern w:val="32"/>
      <w:sz w:val="36"/>
      <w:szCs w:val="32"/>
      <w:lang w:eastAsia="en-US"/>
    </w:rPr>
  </w:style>
  <w:style w:type="character" w:customStyle="1" w:styleId="Heading2Char">
    <w:name w:val="Heading 2 Char"/>
    <w:basedOn w:val="DefaultParagraphFont"/>
    <w:link w:val="Heading2"/>
    <w:uiPriority w:val="9"/>
    <w:rsid w:val="009510E5"/>
    <w:rPr>
      <w:rFonts w:asciiTheme="minorHAnsi" w:eastAsia="Times New Roman" w:hAnsiTheme="minorHAnsi"/>
      <w:b/>
      <w:bCs/>
      <w:i/>
      <w:iCs/>
      <w:snapToGrid w:val="0"/>
      <w:color w:val="4E1A74"/>
      <w:sz w:val="30"/>
      <w:szCs w:val="28"/>
      <w:lang w:eastAsia="en-US"/>
    </w:rPr>
  </w:style>
  <w:style w:type="character" w:customStyle="1" w:styleId="Heading3Char">
    <w:name w:val="Heading 3 Char"/>
    <w:basedOn w:val="DefaultParagraphFont"/>
    <w:link w:val="Heading3"/>
    <w:uiPriority w:val="9"/>
    <w:rsid w:val="00176586"/>
    <w:rPr>
      <w:rFonts w:asciiTheme="minorHAnsi" w:eastAsia="+mj-ea" w:hAnsiTheme="minorHAnsi"/>
      <w:b/>
      <w:bCs/>
      <w:i/>
      <w:sz w:val="28"/>
      <w:szCs w:val="26"/>
      <w:lang w:eastAsia="en-US"/>
    </w:rPr>
  </w:style>
  <w:style w:type="character" w:customStyle="1" w:styleId="Heading4Char">
    <w:name w:val="Heading 4 Char"/>
    <w:basedOn w:val="DefaultParagraphFont"/>
    <w:link w:val="Heading4"/>
    <w:uiPriority w:val="9"/>
    <w:rsid w:val="00AC5860"/>
    <w:rPr>
      <w:rFonts w:asciiTheme="minorHAnsi" w:eastAsia="Times New Roman" w:hAnsiTheme="minorHAnsi"/>
      <w:b/>
      <w:bCs/>
      <w:sz w:val="22"/>
      <w:szCs w:val="28"/>
      <w:lang w:eastAsia="en-US"/>
    </w:rPr>
  </w:style>
  <w:style w:type="character" w:customStyle="1" w:styleId="Heading5Char">
    <w:name w:val="Heading 5 Char"/>
    <w:basedOn w:val="DefaultParagraphFont"/>
    <w:link w:val="Heading5"/>
    <w:uiPriority w:val="9"/>
    <w:semiHidden/>
    <w:rsid w:val="002D01AE"/>
    <w:rPr>
      <w:rFonts w:eastAsia="Times New Roman"/>
      <w:b/>
      <w:bCs/>
      <w:i/>
      <w:iCs/>
      <w:sz w:val="26"/>
      <w:szCs w:val="26"/>
      <w:lang w:eastAsia="en-US"/>
    </w:rPr>
  </w:style>
  <w:style w:type="character" w:customStyle="1" w:styleId="Heading6Char">
    <w:name w:val="Heading 6 Char"/>
    <w:basedOn w:val="DefaultParagraphFont"/>
    <w:link w:val="Heading6"/>
    <w:uiPriority w:val="9"/>
    <w:semiHidden/>
    <w:rsid w:val="002D01AE"/>
    <w:rPr>
      <w:rFonts w:eastAsia="Times New Roman"/>
      <w:b/>
      <w:bCs/>
      <w:sz w:val="22"/>
      <w:szCs w:val="22"/>
      <w:lang w:eastAsia="en-US"/>
    </w:rPr>
  </w:style>
  <w:style w:type="character" w:customStyle="1" w:styleId="Heading7Char">
    <w:name w:val="Heading 7 Char"/>
    <w:basedOn w:val="DefaultParagraphFont"/>
    <w:link w:val="Heading7"/>
    <w:uiPriority w:val="9"/>
    <w:semiHidden/>
    <w:rsid w:val="002D01AE"/>
    <w:rPr>
      <w:rFonts w:eastAsia="Times New Roman"/>
      <w:sz w:val="22"/>
      <w:szCs w:val="24"/>
      <w:lang w:eastAsia="en-US"/>
    </w:rPr>
  </w:style>
  <w:style w:type="character" w:customStyle="1" w:styleId="Heading8Char">
    <w:name w:val="Heading 8 Char"/>
    <w:basedOn w:val="DefaultParagraphFont"/>
    <w:link w:val="Heading8"/>
    <w:uiPriority w:val="9"/>
    <w:semiHidden/>
    <w:rsid w:val="002D01AE"/>
    <w:rPr>
      <w:rFonts w:eastAsia="Times New Roman"/>
      <w:i/>
      <w:iCs/>
      <w:sz w:val="22"/>
      <w:szCs w:val="24"/>
      <w:lang w:eastAsia="en-US"/>
    </w:rPr>
  </w:style>
  <w:style w:type="character" w:customStyle="1" w:styleId="Heading9Char">
    <w:name w:val="Heading 9 Char"/>
    <w:basedOn w:val="DefaultParagraphFont"/>
    <w:link w:val="Heading9"/>
    <w:uiPriority w:val="9"/>
    <w:semiHidden/>
    <w:rsid w:val="002D01AE"/>
    <w:rPr>
      <w:rFonts w:ascii="Cambria" w:eastAsia="Times New Roman" w:hAnsi="Cambria"/>
      <w:sz w:val="22"/>
      <w:szCs w:val="22"/>
      <w:lang w:eastAsia="en-US"/>
    </w:rPr>
  </w:style>
  <w:style w:type="paragraph" w:styleId="TOCHeading">
    <w:name w:val="TOC Heading"/>
    <w:basedOn w:val="Heading1"/>
    <w:next w:val="Normal"/>
    <w:link w:val="TOCHeadingChar"/>
    <w:uiPriority w:val="39"/>
    <w:unhideWhenUsed/>
    <w:qFormat/>
    <w:rsid w:val="0040372C"/>
    <w:pPr>
      <w:keepLines/>
      <w:numPr>
        <w:numId w:val="0"/>
      </w:numPr>
      <w:spacing w:before="240"/>
      <w:outlineLvl w:val="9"/>
    </w:pPr>
    <w:rPr>
      <w:kern w:val="0"/>
      <w:sz w:val="28"/>
      <w:szCs w:val="28"/>
      <w:lang w:val="en-US"/>
    </w:rPr>
  </w:style>
  <w:style w:type="paragraph" w:styleId="TOC1">
    <w:name w:val="toc 1"/>
    <w:basedOn w:val="Normal"/>
    <w:next w:val="Normal"/>
    <w:autoRedefine/>
    <w:uiPriority w:val="39"/>
    <w:unhideWhenUsed/>
    <w:rsid w:val="00CB1C7E"/>
    <w:pPr>
      <w:tabs>
        <w:tab w:val="right" w:leader="dot" w:pos="9628"/>
      </w:tabs>
      <w:ind w:left="567" w:hanging="567"/>
    </w:pPr>
    <w:rPr>
      <w:b/>
      <w:noProof/>
      <w:color w:val="4E1A74"/>
    </w:rPr>
  </w:style>
  <w:style w:type="paragraph" w:styleId="TOC2">
    <w:name w:val="toc 2"/>
    <w:basedOn w:val="Normal"/>
    <w:next w:val="Normal"/>
    <w:autoRedefine/>
    <w:uiPriority w:val="39"/>
    <w:unhideWhenUsed/>
    <w:rsid w:val="008B22D7"/>
    <w:pPr>
      <w:tabs>
        <w:tab w:val="left" w:pos="1320"/>
        <w:tab w:val="right" w:leader="dot" w:pos="9628"/>
      </w:tabs>
      <w:spacing w:before="80"/>
      <w:ind w:left="567"/>
    </w:pPr>
  </w:style>
  <w:style w:type="paragraph" w:styleId="TOC3">
    <w:name w:val="toc 3"/>
    <w:basedOn w:val="Normal"/>
    <w:next w:val="Normal"/>
    <w:autoRedefine/>
    <w:uiPriority w:val="39"/>
    <w:unhideWhenUsed/>
    <w:rsid w:val="00176586"/>
    <w:pPr>
      <w:tabs>
        <w:tab w:val="left" w:pos="1418"/>
        <w:tab w:val="right" w:leader="dot" w:pos="9639"/>
      </w:tabs>
      <w:ind w:left="1418" w:right="851" w:hanging="1418"/>
    </w:pPr>
    <w:rPr>
      <w:b/>
      <w:color w:val="1F497D" w:themeColor="text2"/>
    </w:rPr>
  </w:style>
  <w:style w:type="character" w:styleId="Hyperlink">
    <w:name w:val="Hyperlink"/>
    <w:basedOn w:val="DefaultParagraphFont"/>
    <w:uiPriority w:val="99"/>
    <w:unhideWhenUsed/>
    <w:rsid w:val="008E215E"/>
    <w:rPr>
      <w:color w:val="4E1C74"/>
      <w:u w:val="single"/>
    </w:rPr>
  </w:style>
  <w:style w:type="paragraph" w:styleId="TOC4">
    <w:name w:val="toc 4"/>
    <w:basedOn w:val="Normal"/>
    <w:next w:val="Normal"/>
    <w:autoRedefine/>
    <w:uiPriority w:val="39"/>
    <w:unhideWhenUsed/>
    <w:rsid w:val="007039B1"/>
    <w:pPr>
      <w:tabs>
        <w:tab w:val="left" w:pos="1985"/>
        <w:tab w:val="right" w:leader="dot" w:pos="9628"/>
      </w:tabs>
      <w:spacing w:before="120"/>
      <w:ind w:left="1985" w:hanging="567"/>
    </w:pPr>
  </w:style>
  <w:style w:type="paragraph" w:styleId="Header">
    <w:name w:val="header"/>
    <w:basedOn w:val="Normal"/>
    <w:link w:val="HeaderChar"/>
    <w:rsid w:val="00773EED"/>
    <w:pPr>
      <w:widowControl w:val="0"/>
      <w:tabs>
        <w:tab w:val="center" w:pos="4153"/>
        <w:tab w:val="right" w:pos="8306"/>
      </w:tabs>
      <w:spacing w:before="0"/>
    </w:pPr>
    <w:rPr>
      <w:rFonts w:eastAsia="Times New Roman"/>
      <w:snapToGrid w:val="0"/>
      <w:szCs w:val="20"/>
      <w:lang w:val="en-US"/>
    </w:rPr>
  </w:style>
  <w:style w:type="character" w:customStyle="1" w:styleId="HeaderChar">
    <w:name w:val="Header Char"/>
    <w:basedOn w:val="DefaultParagraphFont"/>
    <w:link w:val="Header"/>
    <w:uiPriority w:val="99"/>
    <w:rsid w:val="00773EED"/>
    <w:rPr>
      <w:rFonts w:ascii="Times New Roman" w:eastAsia="Times New Roman" w:hAnsi="Times New Roman"/>
      <w:snapToGrid w:val="0"/>
      <w:sz w:val="24"/>
      <w:lang w:val="en-US" w:eastAsia="en-US"/>
    </w:rPr>
  </w:style>
  <w:style w:type="paragraph" w:styleId="Caption">
    <w:name w:val="caption"/>
    <w:basedOn w:val="Normal"/>
    <w:next w:val="Normal"/>
    <w:uiPriority w:val="35"/>
    <w:unhideWhenUsed/>
    <w:qFormat/>
    <w:rsid w:val="00C84397"/>
    <w:pPr>
      <w:keepNext/>
      <w:ind w:left="1134" w:hanging="1134"/>
    </w:pPr>
    <w:rPr>
      <w:bCs/>
      <w:i/>
    </w:rPr>
  </w:style>
  <w:style w:type="paragraph" w:styleId="BalloonText">
    <w:name w:val="Balloon Text"/>
    <w:basedOn w:val="Normal"/>
    <w:link w:val="BalloonTextChar"/>
    <w:uiPriority w:val="99"/>
    <w:semiHidden/>
    <w:unhideWhenUsed/>
    <w:rsid w:val="005F69E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9E1"/>
    <w:rPr>
      <w:rFonts w:ascii="Tahoma" w:hAnsi="Tahoma" w:cs="Tahoma"/>
      <w:sz w:val="16"/>
      <w:szCs w:val="16"/>
      <w:lang w:eastAsia="en-US"/>
    </w:rPr>
  </w:style>
  <w:style w:type="paragraph" w:styleId="ListBullet">
    <w:name w:val="List Bullet"/>
    <w:basedOn w:val="Normal"/>
    <w:uiPriority w:val="99"/>
    <w:unhideWhenUsed/>
    <w:rsid w:val="00176586"/>
    <w:pPr>
      <w:numPr>
        <w:numId w:val="1"/>
      </w:numPr>
      <w:spacing w:before="120"/>
      <w:ind w:left="357" w:hanging="357"/>
    </w:pPr>
  </w:style>
  <w:style w:type="paragraph" w:styleId="ListBullet2">
    <w:name w:val="List Bullet 2"/>
    <w:basedOn w:val="Normal"/>
    <w:uiPriority w:val="99"/>
    <w:unhideWhenUsed/>
    <w:rsid w:val="007039B1"/>
    <w:pPr>
      <w:numPr>
        <w:numId w:val="2"/>
      </w:numPr>
      <w:spacing w:before="120" w:after="100" w:afterAutospacing="1"/>
      <w:ind w:left="714" w:hanging="357"/>
    </w:pPr>
  </w:style>
  <w:style w:type="paragraph" w:customStyle="1" w:styleId="Reference">
    <w:name w:val="Reference"/>
    <w:basedOn w:val="Normal"/>
    <w:qFormat/>
    <w:rsid w:val="00C9194A"/>
    <w:pPr>
      <w:ind w:left="540" w:hanging="540"/>
    </w:pPr>
    <w:rPr>
      <w:rFonts w:eastAsia="Times New Roman"/>
      <w:szCs w:val="24"/>
      <w:lang w:eastAsia="en-AU"/>
    </w:rPr>
  </w:style>
  <w:style w:type="character" w:styleId="CommentReference">
    <w:name w:val="annotation reference"/>
    <w:basedOn w:val="DefaultParagraphFont"/>
    <w:uiPriority w:val="99"/>
    <w:semiHidden/>
    <w:unhideWhenUsed/>
    <w:rsid w:val="00EA49E7"/>
    <w:rPr>
      <w:sz w:val="16"/>
      <w:szCs w:val="16"/>
    </w:rPr>
  </w:style>
  <w:style w:type="paragraph" w:styleId="CommentText">
    <w:name w:val="annotation text"/>
    <w:basedOn w:val="Normal"/>
    <w:link w:val="CommentTextChar"/>
    <w:uiPriority w:val="99"/>
    <w:unhideWhenUsed/>
    <w:rsid w:val="002D235F"/>
    <w:rPr>
      <w:sz w:val="20"/>
      <w:szCs w:val="20"/>
    </w:rPr>
  </w:style>
  <w:style w:type="character" w:customStyle="1" w:styleId="CommentTextChar">
    <w:name w:val="Comment Text Char"/>
    <w:basedOn w:val="DefaultParagraphFont"/>
    <w:link w:val="CommentText"/>
    <w:uiPriority w:val="99"/>
    <w:rsid w:val="00EA49E7"/>
    <w:rPr>
      <w:rFonts w:asciiTheme="minorHAnsi" w:hAnsiTheme="minorHAnsi"/>
      <w:lang w:eastAsia="en-US"/>
    </w:rPr>
  </w:style>
  <w:style w:type="paragraph" w:styleId="CommentSubject">
    <w:name w:val="annotation subject"/>
    <w:basedOn w:val="CommentText"/>
    <w:next w:val="CommentText"/>
    <w:link w:val="CommentSubjectChar"/>
    <w:uiPriority w:val="99"/>
    <w:semiHidden/>
    <w:unhideWhenUsed/>
    <w:rsid w:val="00EA49E7"/>
    <w:rPr>
      <w:b/>
      <w:bCs/>
    </w:rPr>
  </w:style>
  <w:style w:type="character" w:customStyle="1" w:styleId="CommentSubjectChar">
    <w:name w:val="Comment Subject Char"/>
    <w:basedOn w:val="CommentTextChar"/>
    <w:link w:val="CommentSubject"/>
    <w:uiPriority w:val="99"/>
    <w:semiHidden/>
    <w:rsid w:val="00EA49E7"/>
    <w:rPr>
      <w:rFonts w:ascii="Times New Roman" w:hAnsi="Times New Roman"/>
      <w:b/>
      <w:bCs/>
      <w:lang w:eastAsia="en-US"/>
    </w:rPr>
  </w:style>
  <w:style w:type="paragraph" w:styleId="Footer">
    <w:name w:val="footer"/>
    <w:basedOn w:val="Normal"/>
    <w:link w:val="FooterChar"/>
    <w:uiPriority w:val="99"/>
    <w:unhideWhenUsed/>
    <w:rsid w:val="00B77280"/>
    <w:pPr>
      <w:tabs>
        <w:tab w:val="center" w:pos="4513"/>
        <w:tab w:val="right" w:pos="9026"/>
      </w:tabs>
    </w:pPr>
  </w:style>
  <w:style w:type="character" w:customStyle="1" w:styleId="FooterChar">
    <w:name w:val="Footer Char"/>
    <w:basedOn w:val="DefaultParagraphFont"/>
    <w:link w:val="Footer"/>
    <w:uiPriority w:val="99"/>
    <w:rsid w:val="00B77280"/>
    <w:rPr>
      <w:rFonts w:ascii="Times New Roman" w:hAnsi="Times New Roman"/>
      <w:sz w:val="24"/>
      <w:szCs w:val="22"/>
      <w:lang w:eastAsia="en-US"/>
    </w:rPr>
  </w:style>
  <w:style w:type="table" w:styleId="TableGrid">
    <w:name w:val="Table Grid"/>
    <w:basedOn w:val="TableNormal"/>
    <w:uiPriority w:val="59"/>
    <w:rsid w:val="00B77280"/>
    <w:rPr>
      <w:rFonts w:ascii="Georgia" w:hAnsi="Georgia"/>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030E8D"/>
  </w:style>
  <w:style w:type="paragraph" w:styleId="FootnoteText">
    <w:name w:val="footnote text"/>
    <w:basedOn w:val="Normal"/>
    <w:link w:val="FootnoteTextChar"/>
    <w:unhideWhenUsed/>
    <w:rsid w:val="001D2A25"/>
    <w:pPr>
      <w:tabs>
        <w:tab w:val="left" w:pos="284"/>
      </w:tabs>
      <w:spacing w:before="0" w:after="120"/>
      <w:ind w:left="284" w:hanging="284"/>
    </w:pPr>
    <w:rPr>
      <w:sz w:val="20"/>
      <w:szCs w:val="20"/>
    </w:rPr>
  </w:style>
  <w:style w:type="character" w:customStyle="1" w:styleId="FootnoteTextChar">
    <w:name w:val="Footnote Text Char"/>
    <w:basedOn w:val="DefaultParagraphFont"/>
    <w:link w:val="FootnoteText"/>
    <w:rsid w:val="001D2A25"/>
    <w:rPr>
      <w:rFonts w:asciiTheme="minorHAnsi" w:hAnsiTheme="minorHAnsi"/>
      <w:lang w:eastAsia="en-US"/>
    </w:rPr>
  </w:style>
  <w:style w:type="character" w:styleId="FootnoteReference">
    <w:name w:val="footnote reference"/>
    <w:basedOn w:val="DefaultParagraphFont"/>
    <w:semiHidden/>
    <w:unhideWhenUsed/>
    <w:rsid w:val="004648DD"/>
    <w:rPr>
      <w:vertAlign w:val="superscript"/>
    </w:rPr>
  </w:style>
  <w:style w:type="paragraph" w:customStyle="1" w:styleId="Default">
    <w:name w:val="Default"/>
    <w:rsid w:val="000927A2"/>
    <w:pPr>
      <w:autoSpaceDE w:val="0"/>
      <w:autoSpaceDN w:val="0"/>
      <w:adjustRightInd w:val="0"/>
    </w:pPr>
    <w:rPr>
      <w:rFonts w:ascii="Aparajita" w:hAnsi="Aparajita" w:cs="Aparajita"/>
      <w:color w:val="000000"/>
      <w:sz w:val="24"/>
      <w:szCs w:val="24"/>
    </w:rPr>
  </w:style>
  <w:style w:type="paragraph" w:customStyle="1" w:styleId="TableNormal1">
    <w:name w:val="Table Normal1"/>
    <w:basedOn w:val="Normal"/>
    <w:qFormat/>
    <w:rsid w:val="002D235F"/>
    <w:pPr>
      <w:spacing w:before="40" w:after="40"/>
    </w:pPr>
  </w:style>
  <w:style w:type="paragraph" w:customStyle="1" w:styleId="StyleReferenceLeft0cmFirstline0cm">
    <w:name w:val="Style Reference + Left:  0 cm First line:  0 cm"/>
    <w:basedOn w:val="Normal"/>
    <w:rsid w:val="009A3B60"/>
    <w:pPr>
      <w:numPr>
        <w:numId w:val="4"/>
      </w:numPr>
      <w:spacing w:before="0"/>
    </w:pPr>
    <w:rPr>
      <w:rFonts w:eastAsia="Times New Roman"/>
      <w:szCs w:val="24"/>
      <w:lang w:eastAsia="en-AU"/>
    </w:rPr>
  </w:style>
  <w:style w:type="paragraph" w:styleId="ListNumber">
    <w:name w:val="List Number"/>
    <w:basedOn w:val="Normal"/>
    <w:rsid w:val="009A3B60"/>
    <w:pPr>
      <w:tabs>
        <w:tab w:val="num" w:pos="360"/>
      </w:tabs>
      <w:spacing w:before="0" w:after="240"/>
      <w:ind w:left="360" w:hanging="360"/>
    </w:pPr>
    <w:rPr>
      <w:rFonts w:eastAsia="Times New Roman"/>
      <w:szCs w:val="24"/>
      <w:lang w:eastAsia="en-AU"/>
    </w:rPr>
  </w:style>
  <w:style w:type="paragraph" w:customStyle="1" w:styleId="CM25">
    <w:name w:val="CM25"/>
    <w:basedOn w:val="Default"/>
    <w:next w:val="Default"/>
    <w:uiPriority w:val="99"/>
    <w:rsid w:val="00F50243"/>
    <w:pPr>
      <w:widowControl w:val="0"/>
    </w:pPr>
    <w:rPr>
      <w:rFonts w:ascii="Arial" w:eastAsia="Times New Roman" w:hAnsi="Arial" w:cs="Arial"/>
      <w:color w:val="auto"/>
    </w:rPr>
  </w:style>
  <w:style w:type="paragraph" w:customStyle="1" w:styleId="CM19">
    <w:name w:val="CM19"/>
    <w:basedOn w:val="Default"/>
    <w:next w:val="Default"/>
    <w:uiPriority w:val="99"/>
    <w:rsid w:val="006B1AED"/>
    <w:pPr>
      <w:widowControl w:val="0"/>
    </w:pPr>
    <w:rPr>
      <w:rFonts w:ascii="Arial" w:eastAsia="Times New Roman" w:hAnsi="Arial" w:cs="Arial"/>
      <w:color w:val="auto"/>
    </w:rPr>
  </w:style>
  <w:style w:type="paragraph" w:customStyle="1" w:styleId="CM21">
    <w:name w:val="CM21"/>
    <w:basedOn w:val="Default"/>
    <w:next w:val="Default"/>
    <w:uiPriority w:val="99"/>
    <w:rsid w:val="006B1AED"/>
    <w:pPr>
      <w:widowControl w:val="0"/>
    </w:pPr>
    <w:rPr>
      <w:rFonts w:ascii="Arial" w:eastAsia="Times New Roman" w:hAnsi="Arial" w:cs="Arial"/>
      <w:color w:val="auto"/>
    </w:rPr>
  </w:style>
  <w:style w:type="paragraph" w:customStyle="1" w:styleId="CM10">
    <w:name w:val="CM10"/>
    <w:basedOn w:val="Default"/>
    <w:next w:val="Default"/>
    <w:uiPriority w:val="99"/>
    <w:rsid w:val="008F77DF"/>
    <w:pPr>
      <w:spacing w:line="206" w:lineRule="atLeast"/>
    </w:pPr>
    <w:rPr>
      <w:rFonts w:ascii="Times New Roman" w:hAnsi="Times New Roman" w:cs="Times New Roman"/>
      <w:color w:val="auto"/>
    </w:rPr>
  </w:style>
  <w:style w:type="paragraph" w:customStyle="1" w:styleId="Glossarydefinition">
    <w:name w:val="Glossary definition"/>
    <w:basedOn w:val="Normal"/>
    <w:qFormat/>
    <w:rsid w:val="00D6001D"/>
    <w:pPr>
      <w:spacing w:after="240"/>
      <w:ind w:left="357"/>
    </w:pPr>
  </w:style>
  <w:style w:type="paragraph" w:customStyle="1" w:styleId="NOTINUSE">
    <w:name w:val="NOT IN USE"/>
    <w:basedOn w:val="Heading1"/>
    <w:rsid w:val="005A1551"/>
    <w:pPr>
      <w:numPr>
        <w:numId w:val="0"/>
      </w:numPr>
      <w:ind w:left="567" w:hanging="567"/>
    </w:pPr>
  </w:style>
  <w:style w:type="paragraph" w:customStyle="1" w:styleId="AppendixHeading">
    <w:name w:val="Appendix Heading"/>
    <w:basedOn w:val="Heading1"/>
    <w:next w:val="Normal"/>
    <w:qFormat/>
    <w:rsid w:val="00C3296C"/>
    <w:pPr>
      <w:numPr>
        <w:numId w:val="6"/>
      </w:numPr>
      <w:tabs>
        <w:tab w:val="clear" w:pos="709"/>
        <w:tab w:val="left" w:pos="1985"/>
      </w:tabs>
    </w:pPr>
  </w:style>
  <w:style w:type="paragraph" w:customStyle="1" w:styleId="Appendixheading2">
    <w:name w:val="Appendix heading 2"/>
    <w:basedOn w:val="Heading2"/>
    <w:next w:val="Normal"/>
    <w:autoRedefine/>
    <w:rsid w:val="002D235F"/>
    <w:pPr>
      <w:tabs>
        <w:tab w:val="left" w:pos="851"/>
      </w:tabs>
      <w:ind w:left="851" w:hanging="851"/>
    </w:pPr>
  </w:style>
  <w:style w:type="paragraph" w:customStyle="1" w:styleId="normalreference">
    <w:name w:val="normal reference"/>
    <w:basedOn w:val="Normal"/>
    <w:qFormat/>
    <w:rsid w:val="006048EF"/>
    <w:pPr>
      <w:widowControl w:val="0"/>
      <w:autoSpaceDE w:val="0"/>
      <w:autoSpaceDN w:val="0"/>
      <w:ind w:left="397" w:hanging="397"/>
    </w:pPr>
    <w:rPr>
      <w:rFonts w:ascii="Times New Roman" w:eastAsia="Times New Roman" w:hAnsi="Times New Roman"/>
      <w:szCs w:val="24"/>
      <w:lang w:eastAsia="en-AU"/>
    </w:rPr>
  </w:style>
  <w:style w:type="paragraph" w:styleId="EndnoteText">
    <w:name w:val="endnote text"/>
    <w:basedOn w:val="Normal"/>
    <w:link w:val="EndnoteTextChar"/>
    <w:uiPriority w:val="99"/>
    <w:semiHidden/>
    <w:unhideWhenUsed/>
    <w:rsid w:val="00D357B7"/>
    <w:rPr>
      <w:sz w:val="20"/>
      <w:szCs w:val="20"/>
    </w:rPr>
  </w:style>
  <w:style w:type="character" w:customStyle="1" w:styleId="EndnoteTextChar">
    <w:name w:val="Endnote Text Char"/>
    <w:basedOn w:val="DefaultParagraphFont"/>
    <w:link w:val="EndnoteText"/>
    <w:uiPriority w:val="99"/>
    <w:semiHidden/>
    <w:rsid w:val="00D357B7"/>
    <w:rPr>
      <w:rFonts w:ascii="Georgia" w:hAnsi="Georgia"/>
      <w:lang w:eastAsia="en-US"/>
    </w:rPr>
  </w:style>
  <w:style w:type="character" w:styleId="EndnoteReference">
    <w:name w:val="endnote reference"/>
    <w:basedOn w:val="DefaultParagraphFont"/>
    <w:uiPriority w:val="99"/>
    <w:semiHidden/>
    <w:unhideWhenUsed/>
    <w:rsid w:val="00D357B7"/>
    <w:rPr>
      <w:vertAlign w:val="superscript"/>
    </w:rPr>
  </w:style>
  <w:style w:type="paragraph" w:customStyle="1" w:styleId="Style1">
    <w:name w:val="Style1"/>
    <w:basedOn w:val="Heading2"/>
    <w:link w:val="Style1Char"/>
    <w:qFormat/>
    <w:rsid w:val="002D235F"/>
  </w:style>
  <w:style w:type="character" w:customStyle="1" w:styleId="Style1Char">
    <w:name w:val="Style1 Char"/>
    <w:basedOn w:val="Heading2Char"/>
    <w:link w:val="Style1"/>
    <w:rsid w:val="00D76E5C"/>
    <w:rPr>
      <w:rFonts w:asciiTheme="minorHAnsi" w:eastAsia="Times New Roman" w:hAnsiTheme="minorHAnsi"/>
      <w:b/>
      <w:bCs/>
      <w:i/>
      <w:iCs/>
      <w:snapToGrid w:val="0"/>
      <w:color w:val="1F497D" w:themeColor="text2"/>
      <w:sz w:val="30"/>
      <w:szCs w:val="28"/>
      <w:lang w:eastAsia="en-US"/>
    </w:rPr>
  </w:style>
  <w:style w:type="paragraph" w:styleId="Revision">
    <w:name w:val="Revision"/>
    <w:hidden/>
    <w:uiPriority w:val="99"/>
    <w:semiHidden/>
    <w:rsid w:val="00BD2A05"/>
    <w:rPr>
      <w:rFonts w:ascii="Georgia" w:hAnsi="Georgia"/>
      <w:sz w:val="24"/>
      <w:szCs w:val="22"/>
      <w:lang w:eastAsia="en-US"/>
    </w:rPr>
  </w:style>
  <w:style w:type="paragraph" w:customStyle="1" w:styleId="Text">
    <w:name w:val="Text"/>
    <w:basedOn w:val="Normal"/>
    <w:uiPriority w:val="99"/>
    <w:rsid w:val="00D442A7"/>
    <w:pPr>
      <w:suppressAutoHyphens/>
      <w:autoSpaceDE w:val="0"/>
      <w:autoSpaceDN w:val="0"/>
      <w:adjustRightInd w:val="0"/>
      <w:spacing w:before="0" w:after="113" w:line="340" w:lineRule="atLeast"/>
      <w:textAlignment w:val="center"/>
    </w:pPr>
    <w:rPr>
      <w:rFonts w:ascii="Calibri" w:hAnsi="Calibri" w:cs="Calibri"/>
      <w:color w:val="000000"/>
      <w:szCs w:val="24"/>
      <w:lang w:val="en-US"/>
    </w:rPr>
  </w:style>
  <w:style w:type="paragraph" w:customStyle="1" w:styleId="Figure">
    <w:name w:val="Figure"/>
    <w:basedOn w:val="Caption"/>
    <w:qFormat/>
    <w:rsid w:val="008C7E1A"/>
    <w:pPr>
      <w:ind w:left="993" w:hanging="993"/>
    </w:pPr>
  </w:style>
  <w:style w:type="paragraph" w:customStyle="1" w:styleId="Table">
    <w:name w:val="Table"/>
    <w:basedOn w:val="Figure"/>
    <w:qFormat/>
    <w:rsid w:val="002D235F"/>
  </w:style>
  <w:style w:type="paragraph" w:customStyle="1" w:styleId="TableNormal2">
    <w:name w:val="Table Normal2"/>
    <w:basedOn w:val="Normal"/>
    <w:qFormat/>
    <w:rsid w:val="00CC672C"/>
    <w:pPr>
      <w:keepNext/>
      <w:spacing w:before="60" w:after="60"/>
    </w:pPr>
    <w:rPr>
      <w:sz w:val="20"/>
    </w:rPr>
  </w:style>
  <w:style w:type="paragraph" w:styleId="PlainText">
    <w:name w:val="Plain Text"/>
    <w:basedOn w:val="Normal"/>
    <w:link w:val="PlainTextChar"/>
    <w:uiPriority w:val="99"/>
    <w:semiHidden/>
    <w:unhideWhenUsed/>
    <w:rsid w:val="00425062"/>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425062"/>
    <w:rPr>
      <w:rFonts w:ascii="Consolas" w:eastAsia="Calibri" w:hAnsi="Consolas" w:cs="Times New Roman"/>
      <w:sz w:val="21"/>
      <w:szCs w:val="21"/>
      <w:lang w:eastAsia="en-US"/>
    </w:rPr>
  </w:style>
  <w:style w:type="paragraph" w:styleId="TOC5">
    <w:name w:val="toc 5"/>
    <w:basedOn w:val="Normal"/>
    <w:next w:val="Normal"/>
    <w:autoRedefine/>
    <w:uiPriority w:val="39"/>
    <w:unhideWhenUsed/>
    <w:rsid w:val="006F4DDC"/>
    <w:pPr>
      <w:tabs>
        <w:tab w:val="left" w:pos="2273"/>
        <w:tab w:val="right" w:leader="dot" w:pos="9628"/>
      </w:tabs>
      <w:spacing w:before="120"/>
      <w:ind w:left="709"/>
    </w:pPr>
  </w:style>
  <w:style w:type="paragraph" w:customStyle="1" w:styleId="GlossaryTerm">
    <w:name w:val="Glossary Term"/>
    <w:basedOn w:val="Normal"/>
    <w:qFormat/>
    <w:rsid w:val="008A4C8C"/>
    <w:pPr>
      <w:tabs>
        <w:tab w:val="left" w:pos="2280"/>
      </w:tabs>
      <w:ind w:left="2280" w:hanging="2280"/>
    </w:pPr>
    <w:rPr>
      <w:b/>
    </w:rPr>
  </w:style>
  <w:style w:type="paragraph" w:customStyle="1" w:styleId="Numberedlist">
    <w:name w:val="Numbered list"/>
    <w:basedOn w:val="Normal"/>
    <w:autoRedefine/>
    <w:rsid w:val="002D235F"/>
    <w:pPr>
      <w:numPr>
        <w:numId w:val="8"/>
      </w:numPr>
      <w:tabs>
        <w:tab w:val="left" w:pos="426"/>
      </w:tabs>
      <w:spacing w:before="0"/>
    </w:pPr>
    <w:rPr>
      <w:rFonts w:ascii="Times New Roman" w:eastAsia="Times New Roman" w:hAnsi="Times New Roman"/>
      <w:szCs w:val="24"/>
      <w:lang w:eastAsia="en-AU"/>
    </w:rPr>
  </w:style>
  <w:style w:type="paragraph" w:customStyle="1" w:styleId="Tabletext">
    <w:name w:val="Table text"/>
    <w:basedOn w:val="Normal"/>
    <w:link w:val="TabletextChar"/>
    <w:uiPriority w:val="99"/>
    <w:rsid w:val="002D235F"/>
    <w:pPr>
      <w:spacing w:before="120"/>
    </w:pPr>
    <w:rPr>
      <w:rFonts w:ascii="Arial" w:eastAsia="Times New Roman" w:hAnsi="Arial" w:cs="Arial"/>
      <w:sz w:val="20"/>
      <w:lang w:eastAsia="en-AU"/>
    </w:rPr>
  </w:style>
  <w:style w:type="character" w:customStyle="1" w:styleId="TabletextChar">
    <w:name w:val="Table text Char"/>
    <w:aliases w:val="taten_body Char,Body Text x Char"/>
    <w:link w:val="Tabletext"/>
    <w:uiPriority w:val="99"/>
    <w:rsid w:val="003C461E"/>
    <w:rPr>
      <w:rFonts w:ascii="Arial" w:eastAsia="Times New Roman" w:hAnsi="Arial" w:cs="Arial"/>
      <w:szCs w:val="22"/>
    </w:rPr>
  </w:style>
  <w:style w:type="paragraph" w:customStyle="1" w:styleId="TableHeading">
    <w:name w:val="Table Heading"/>
    <w:basedOn w:val="Normal"/>
    <w:rsid w:val="002D235F"/>
    <w:pPr>
      <w:spacing w:before="120"/>
      <w:jc w:val="center"/>
    </w:pPr>
    <w:rPr>
      <w:rFonts w:eastAsia="Times New Roman" w:cs="Arial"/>
      <w:b/>
      <w:i/>
      <w:szCs w:val="24"/>
      <w:lang w:eastAsia="en-AU"/>
    </w:rPr>
  </w:style>
  <w:style w:type="paragraph" w:customStyle="1" w:styleId="Bulletpoint">
    <w:name w:val="Bullet point"/>
    <w:basedOn w:val="Normal"/>
    <w:link w:val="BulletpointChar"/>
    <w:rsid w:val="002D235F"/>
    <w:pPr>
      <w:numPr>
        <w:numId w:val="7"/>
      </w:numPr>
      <w:spacing w:before="120"/>
    </w:pPr>
    <w:rPr>
      <w:rFonts w:eastAsia="Times New Roman"/>
      <w:szCs w:val="24"/>
      <w:lang w:val="en" w:eastAsia="en-AU"/>
    </w:rPr>
  </w:style>
  <w:style w:type="character" w:customStyle="1" w:styleId="BulletpointChar">
    <w:name w:val="Bullet point Char"/>
    <w:link w:val="Bulletpoint"/>
    <w:rsid w:val="0068402D"/>
    <w:rPr>
      <w:rFonts w:asciiTheme="minorHAnsi" w:eastAsia="Times New Roman" w:hAnsiTheme="minorHAnsi"/>
      <w:sz w:val="22"/>
      <w:szCs w:val="24"/>
      <w:lang w:val="en"/>
    </w:rPr>
  </w:style>
  <w:style w:type="paragraph" w:customStyle="1" w:styleId="TableNormal3">
    <w:name w:val="Table Normal3"/>
    <w:basedOn w:val="Normal"/>
    <w:qFormat/>
    <w:rsid w:val="00015367"/>
    <w:pPr>
      <w:tabs>
        <w:tab w:val="right" w:leader="dot" w:pos="9072"/>
      </w:tabs>
      <w:spacing w:before="60" w:after="60"/>
    </w:pPr>
    <w:rPr>
      <w:rFonts w:ascii="Times New Roman" w:hAnsi="Times New Roman"/>
      <w:bCs/>
      <w:szCs w:val="52"/>
    </w:rPr>
  </w:style>
  <w:style w:type="paragraph" w:customStyle="1" w:styleId="JurisdictionHeading">
    <w:name w:val="Jurisdiction Heading"/>
    <w:basedOn w:val="Normal"/>
    <w:link w:val="JurisdictionHeadingChar"/>
    <w:rsid w:val="002D235F"/>
    <w:rPr>
      <w:rFonts w:ascii="Times New Roman" w:eastAsia="Times New Roman" w:hAnsi="Times New Roman"/>
      <w:b/>
      <w:snapToGrid w:val="0"/>
      <w:szCs w:val="24"/>
    </w:rPr>
  </w:style>
  <w:style w:type="character" w:customStyle="1" w:styleId="JurisdictionHeadingChar">
    <w:name w:val="Jurisdiction Heading Char"/>
    <w:link w:val="JurisdictionHeading"/>
    <w:rsid w:val="000D7E1A"/>
    <w:rPr>
      <w:rFonts w:ascii="Times New Roman" w:eastAsia="Times New Roman" w:hAnsi="Times New Roman"/>
      <w:b/>
      <w:snapToGrid w:val="0"/>
      <w:sz w:val="22"/>
      <w:szCs w:val="24"/>
      <w:lang w:eastAsia="en-US"/>
    </w:rPr>
  </w:style>
  <w:style w:type="paragraph" w:customStyle="1" w:styleId="FooterOdd">
    <w:name w:val="Footer Odd"/>
    <w:basedOn w:val="Normal"/>
    <w:qFormat/>
    <w:rsid w:val="00CB1C7E"/>
    <w:pPr>
      <w:pBdr>
        <w:top w:val="single" w:sz="4" w:space="1" w:color="4F81BD" w:themeColor="accent1"/>
      </w:pBdr>
      <w:spacing w:before="0" w:after="180"/>
      <w:jc w:val="right"/>
    </w:pPr>
    <w:rPr>
      <w:rFonts w:eastAsiaTheme="minorHAnsi"/>
      <w:color w:val="4E1A74"/>
      <w:sz w:val="20"/>
      <w:szCs w:val="20"/>
      <w:lang w:val="en-US" w:eastAsia="ja-JP"/>
    </w:rPr>
  </w:style>
  <w:style w:type="paragraph" w:customStyle="1" w:styleId="HeaderEven">
    <w:name w:val="Header Even"/>
    <w:basedOn w:val="NoSpacing"/>
    <w:qFormat/>
    <w:rsid w:val="00CB1C7E"/>
    <w:pPr>
      <w:pBdr>
        <w:bottom w:val="single" w:sz="4" w:space="1" w:color="4F81BD" w:themeColor="accent1"/>
      </w:pBdr>
      <w:jc w:val="left"/>
    </w:pPr>
    <w:rPr>
      <w:rFonts w:eastAsiaTheme="minorHAnsi"/>
      <w:b/>
      <w:color w:val="4E1A74"/>
      <w:sz w:val="20"/>
      <w:szCs w:val="20"/>
      <w:lang w:val="en-US" w:eastAsia="ja-JP"/>
    </w:rPr>
  </w:style>
  <w:style w:type="paragraph" w:styleId="NoSpacing">
    <w:name w:val="No Spacing"/>
    <w:link w:val="NoSpacingChar"/>
    <w:uiPriority w:val="1"/>
    <w:qFormat/>
    <w:rsid w:val="00C677A3"/>
    <w:pPr>
      <w:jc w:val="both"/>
    </w:pPr>
    <w:rPr>
      <w:rFonts w:asciiTheme="minorHAnsi" w:hAnsiTheme="minorHAnsi"/>
      <w:sz w:val="24"/>
      <w:szCs w:val="22"/>
      <w:lang w:eastAsia="en-US"/>
    </w:rPr>
  </w:style>
  <w:style w:type="paragraph" w:customStyle="1" w:styleId="subheading">
    <w:name w:val="sub heading"/>
    <w:basedOn w:val="TOCHeading"/>
    <w:link w:val="subheadingChar"/>
    <w:qFormat/>
    <w:rsid w:val="002D235F"/>
    <w:pPr>
      <w:spacing w:before="200" w:after="200"/>
      <w:ind w:left="340"/>
    </w:pPr>
    <w:rPr>
      <w:i/>
      <w:sz w:val="24"/>
      <w:szCs w:val="24"/>
    </w:rPr>
  </w:style>
  <w:style w:type="character" w:customStyle="1" w:styleId="TOCHeadingChar">
    <w:name w:val="TOC Heading Char"/>
    <w:basedOn w:val="Heading1Char"/>
    <w:link w:val="TOCHeading"/>
    <w:uiPriority w:val="39"/>
    <w:rsid w:val="0040372C"/>
    <w:rPr>
      <w:rFonts w:asciiTheme="minorHAnsi" w:eastAsia="Times New Roman" w:hAnsiTheme="minorHAnsi"/>
      <w:b/>
      <w:bCs/>
      <w:color w:val="4E1A74"/>
      <w:kern w:val="32"/>
      <w:sz w:val="28"/>
      <w:szCs w:val="28"/>
      <w:lang w:val="en-US" w:eastAsia="en-US"/>
    </w:rPr>
  </w:style>
  <w:style w:type="character" w:customStyle="1" w:styleId="subheadingChar">
    <w:name w:val="sub heading Char"/>
    <w:basedOn w:val="TOCHeadingChar"/>
    <w:link w:val="subheading"/>
    <w:rsid w:val="006137E7"/>
    <w:rPr>
      <w:rFonts w:asciiTheme="minorHAnsi" w:eastAsia="Times New Roman" w:hAnsiTheme="minorHAnsi"/>
      <w:b/>
      <w:bCs/>
      <w:i/>
      <w:color w:val="365F91"/>
      <w:kern w:val="32"/>
      <w:sz w:val="24"/>
      <w:szCs w:val="24"/>
      <w:lang w:val="en-US" w:eastAsia="en-US"/>
    </w:rPr>
  </w:style>
  <w:style w:type="paragraph" w:customStyle="1" w:styleId="RPSTitle">
    <w:name w:val="RPS Title"/>
    <w:basedOn w:val="Normal"/>
    <w:next w:val="Normal"/>
    <w:rsid w:val="003C5D8B"/>
    <w:pPr>
      <w:autoSpaceDE w:val="0"/>
      <w:autoSpaceDN w:val="0"/>
      <w:adjustRightInd w:val="0"/>
      <w:spacing w:before="0"/>
    </w:pPr>
    <w:rPr>
      <w:rFonts w:ascii="Georgia" w:eastAsia="Times New Roman" w:hAnsi="Georgia"/>
      <w:sz w:val="24"/>
      <w:szCs w:val="24"/>
    </w:rPr>
  </w:style>
  <w:style w:type="paragraph" w:customStyle="1" w:styleId="RPSTitlePubNo">
    <w:name w:val="RPS Title Pub No"/>
    <w:basedOn w:val="Normal"/>
    <w:next w:val="Normal"/>
    <w:rsid w:val="003C5D8B"/>
    <w:pPr>
      <w:autoSpaceDE w:val="0"/>
      <w:autoSpaceDN w:val="0"/>
      <w:adjustRightInd w:val="0"/>
      <w:spacing w:before="0"/>
    </w:pPr>
    <w:rPr>
      <w:rFonts w:ascii="Georgia" w:eastAsia="Times New Roman" w:hAnsi="Georgia"/>
      <w:sz w:val="24"/>
      <w:szCs w:val="24"/>
    </w:rPr>
  </w:style>
  <w:style w:type="paragraph" w:customStyle="1" w:styleId="BulletPoint2">
    <w:name w:val="Bullet Point 2"/>
    <w:basedOn w:val="Normal"/>
    <w:qFormat/>
    <w:rsid w:val="00F4431F"/>
    <w:pPr>
      <w:numPr>
        <w:numId w:val="10"/>
      </w:numPr>
    </w:pPr>
  </w:style>
  <w:style w:type="paragraph" w:customStyle="1" w:styleId="BulletPointBoldItalic">
    <w:name w:val="Bullet Point + Bold + Italic"/>
    <w:basedOn w:val="Bulletpoint"/>
    <w:qFormat/>
    <w:rsid w:val="00245ADB"/>
    <w:rPr>
      <w:b/>
      <w:i/>
    </w:rPr>
  </w:style>
  <w:style w:type="paragraph" w:customStyle="1" w:styleId="DAAFBC045A234F388343B1A25E857B74">
    <w:name w:val="DAAFBC045A234F388343B1A25E857B74"/>
    <w:rsid w:val="00554BBE"/>
    <w:pPr>
      <w:spacing w:after="200" w:line="276" w:lineRule="auto"/>
    </w:pPr>
    <w:rPr>
      <w:rFonts w:asciiTheme="minorHAnsi" w:eastAsiaTheme="minorEastAsia" w:hAnsiTheme="minorHAnsi" w:cstheme="minorBidi"/>
      <w:sz w:val="22"/>
      <w:szCs w:val="22"/>
      <w:lang w:val="en-US" w:eastAsia="ja-JP"/>
    </w:rPr>
  </w:style>
  <w:style w:type="character" w:customStyle="1" w:styleId="hvr">
    <w:name w:val="hvr"/>
    <w:basedOn w:val="DefaultParagraphFont"/>
    <w:rsid w:val="0047074D"/>
  </w:style>
  <w:style w:type="character" w:styleId="FollowedHyperlink">
    <w:name w:val="FollowedHyperlink"/>
    <w:basedOn w:val="DefaultParagraphFont"/>
    <w:uiPriority w:val="99"/>
    <w:semiHidden/>
    <w:unhideWhenUsed/>
    <w:rsid w:val="0031522E"/>
    <w:rPr>
      <w:color w:val="800080" w:themeColor="followedHyperlink"/>
      <w:u w:val="single"/>
    </w:rPr>
  </w:style>
  <w:style w:type="character" w:styleId="Emphasis">
    <w:name w:val="Emphasis"/>
    <w:basedOn w:val="DefaultParagraphFont"/>
    <w:uiPriority w:val="20"/>
    <w:qFormat/>
    <w:rsid w:val="00D355C8"/>
    <w:rPr>
      <w:rFonts w:ascii="Helvetica" w:hAnsi="Helvetica" w:hint="default"/>
      <w:b w:val="0"/>
      <w:bCs w:val="0"/>
      <w:i/>
      <w:iCs/>
      <w:sz w:val="24"/>
      <w:szCs w:val="24"/>
      <w:bdr w:val="none" w:sz="0" w:space="0" w:color="auto" w:frame="1"/>
      <w:vertAlign w:val="baseline"/>
    </w:rPr>
  </w:style>
  <w:style w:type="paragraph" w:styleId="NormalWeb">
    <w:name w:val="Normal (Web)"/>
    <w:basedOn w:val="Normal"/>
    <w:uiPriority w:val="99"/>
    <w:semiHidden/>
    <w:unhideWhenUsed/>
    <w:rsid w:val="00D355C8"/>
    <w:pPr>
      <w:spacing w:before="0" w:after="225" w:line="348" w:lineRule="atLeast"/>
      <w:textAlignment w:val="baseline"/>
    </w:pPr>
    <w:rPr>
      <w:rFonts w:ascii="Times New Roman" w:eastAsia="Times New Roman" w:hAnsi="Times New Roman"/>
      <w:sz w:val="29"/>
      <w:szCs w:val="29"/>
      <w:lang w:eastAsia="en-AU"/>
    </w:rPr>
  </w:style>
  <w:style w:type="paragraph" w:customStyle="1" w:styleId="FigureHeading">
    <w:name w:val="FigureHeading"/>
    <w:basedOn w:val="Normal"/>
    <w:qFormat/>
    <w:rsid w:val="008E215E"/>
    <w:pPr>
      <w:spacing w:after="360"/>
      <w:ind w:left="993" w:hanging="993"/>
    </w:pPr>
    <w:rPr>
      <w:b/>
      <w:color w:val="4E1A74"/>
      <w:sz w:val="20"/>
    </w:rPr>
  </w:style>
  <w:style w:type="table" w:styleId="LightList-Accent1">
    <w:name w:val="Light List Accent 1"/>
    <w:basedOn w:val="TableNormal"/>
    <w:uiPriority w:val="61"/>
    <w:rsid w:val="000D03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uiPriority w:val="99"/>
    <w:semiHidden/>
    <w:unhideWhenUsed/>
    <w:rsid w:val="00464AFB"/>
    <w:pPr>
      <w:spacing w:after="120"/>
    </w:pPr>
  </w:style>
  <w:style w:type="character" w:customStyle="1" w:styleId="BodyTextChar">
    <w:name w:val="Body Text Char"/>
    <w:basedOn w:val="DefaultParagraphFont"/>
    <w:link w:val="BodyText"/>
    <w:uiPriority w:val="99"/>
    <w:semiHidden/>
    <w:rsid w:val="00464AFB"/>
    <w:rPr>
      <w:rFonts w:asciiTheme="minorHAnsi" w:hAnsiTheme="minorHAnsi"/>
      <w:sz w:val="22"/>
      <w:szCs w:val="22"/>
      <w:lang w:eastAsia="en-US"/>
    </w:rPr>
  </w:style>
  <w:style w:type="character" w:customStyle="1" w:styleId="NoSpacingChar">
    <w:name w:val="No Spacing Char"/>
    <w:basedOn w:val="DefaultParagraphFont"/>
    <w:link w:val="NoSpacing"/>
    <w:uiPriority w:val="1"/>
    <w:rsid w:val="00AE1EDD"/>
    <w:rPr>
      <w:rFonts w:asciiTheme="minorHAnsi" w:hAnsiTheme="minorHAnsi"/>
      <w:sz w:val="24"/>
      <w:szCs w:val="22"/>
      <w:lang w:eastAsia="en-US"/>
    </w:rPr>
  </w:style>
  <w:style w:type="table" w:styleId="PlainTable5">
    <w:name w:val="Plain Table 5"/>
    <w:basedOn w:val="TableNormal"/>
    <w:uiPriority w:val="45"/>
    <w:rsid w:val="008C44C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8C44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enericARPANSA">
    <w:name w:val="Generic ARPANSA"/>
    <w:basedOn w:val="TableNormal"/>
    <w:uiPriority w:val="99"/>
    <w:rsid w:val="002C6921"/>
    <w:pPr>
      <w:spacing w:before="60" w:after="60"/>
      <w:jc w:val="center"/>
    </w:pPr>
    <w:rPr>
      <w:rFonts w:asciiTheme="minorHAnsi" w:eastAsiaTheme="minorHAnsi" w:hAnsiTheme="minorHAnsi" w:cstheme="minorBidi"/>
      <w:color w:val="444444"/>
      <w:sz w:val="22"/>
      <w:szCs w:val="22"/>
      <w:lang w:eastAsia="en-US"/>
    </w:r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1151">
      <w:bodyDiv w:val="1"/>
      <w:marLeft w:val="0"/>
      <w:marRight w:val="0"/>
      <w:marTop w:val="0"/>
      <w:marBottom w:val="0"/>
      <w:divBdr>
        <w:top w:val="none" w:sz="0" w:space="0" w:color="auto"/>
        <w:left w:val="none" w:sz="0" w:space="0" w:color="auto"/>
        <w:bottom w:val="none" w:sz="0" w:space="0" w:color="auto"/>
        <w:right w:val="none" w:sz="0" w:space="0" w:color="auto"/>
      </w:divBdr>
      <w:divsChild>
        <w:div w:id="17515676">
          <w:marLeft w:val="1166"/>
          <w:marRight w:val="0"/>
          <w:marTop w:val="96"/>
          <w:marBottom w:val="0"/>
          <w:divBdr>
            <w:top w:val="none" w:sz="0" w:space="0" w:color="auto"/>
            <w:left w:val="none" w:sz="0" w:space="0" w:color="auto"/>
            <w:bottom w:val="none" w:sz="0" w:space="0" w:color="auto"/>
            <w:right w:val="none" w:sz="0" w:space="0" w:color="auto"/>
          </w:divBdr>
        </w:div>
        <w:div w:id="943419159">
          <w:marLeft w:val="1166"/>
          <w:marRight w:val="0"/>
          <w:marTop w:val="96"/>
          <w:marBottom w:val="0"/>
          <w:divBdr>
            <w:top w:val="none" w:sz="0" w:space="0" w:color="auto"/>
            <w:left w:val="none" w:sz="0" w:space="0" w:color="auto"/>
            <w:bottom w:val="none" w:sz="0" w:space="0" w:color="auto"/>
            <w:right w:val="none" w:sz="0" w:space="0" w:color="auto"/>
          </w:divBdr>
        </w:div>
        <w:div w:id="1440836806">
          <w:marLeft w:val="547"/>
          <w:marRight w:val="0"/>
          <w:marTop w:val="106"/>
          <w:marBottom w:val="0"/>
          <w:divBdr>
            <w:top w:val="none" w:sz="0" w:space="0" w:color="auto"/>
            <w:left w:val="none" w:sz="0" w:space="0" w:color="auto"/>
            <w:bottom w:val="none" w:sz="0" w:space="0" w:color="auto"/>
            <w:right w:val="none" w:sz="0" w:space="0" w:color="auto"/>
          </w:divBdr>
        </w:div>
        <w:div w:id="1725447442">
          <w:marLeft w:val="547"/>
          <w:marRight w:val="0"/>
          <w:marTop w:val="106"/>
          <w:marBottom w:val="0"/>
          <w:divBdr>
            <w:top w:val="none" w:sz="0" w:space="0" w:color="auto"/>
            <w:left w:val="none" w:sz="0" w:space="0" w:color="auto"/>
            <w:bottom w:val="none" w:sz="0" w:space="0" w:color="auto"/>
            <w:right w:val="none" w:sz="0" w:space="0" w:color="auto"/>
          </w:divBdr>
        </w:div>
        <w:div w:id="2090423511">
          <w:marLeft w:val="547"/>
          <w:marRight w:val="0"/>
          <w:marTop w:val="106"/>
          <w:marBottom w:val="0"/>
          <w:divBdr>
            <w:top w:val="none" w:sz="0" w:space="0" w:color="auto"/>
            <w:left w:val="none" w:sz="0" w:space="0" w:color="auto"/>
            <w:bottom w:val="none" w:sz="0" w:space="0" w:color="auto"/>
            <w:right w:val="none" w:sz="0" w:space="0" w:color="auto"/>
          </w:divBdr>
        </w:div>
      </w:divsChild>
    </w:div>
    <w:div w:id="30233649">
      <w:bodyDiv w:val="1"/>
      <w:marLeft w:val="0"/>
      <w:marRight w:val="0"/>
      <w:marTop w:val="0"/>
      <w:marBottom w:val="0"/>
      <w:divBdr>
        <w:top w:val="none" w:sz="0" w:space="0" w:color="auto"/>
        <w:left w:val="none" w:sz="0" w:space="0" w:color="auto"/>
        <w:bottom w:val="none" w:sz="0" w:space="0" w:color="auto"/>
        <w:right w:val="none" w:sz="0" w:space="0" w:color="auto"/>
      </w:divBdr>
      <w:divsChild>
        <w:div w:id="1813643507">
          <w:marLeft w:val="0"/>
          <w:marRight w:val="0"/>
          <w:marTop w:val="0"/>
          <w:marBottom w:val="0"/>
          <w:divBdr>
            <w:top w:val="none" w:sz="0" w:space="0" w:color="auto"/>
            <w:left w:val="none" w:sz="0" w:space="0" w:color="auto"/>
            <w:bottom w:val="none" w:sz="0" w:space="0" w:color="auto"/>
            <w:right w:val="none" w:sz="0" w:space="0" w:color="auto"/>
          </w:divBdr>
          <w:divsChild>
            <w:div w:id="1067071935">
              <w:marLeft w:val="0"/>
              <w:marRight w:val="0"/>
              <w:marTop w:val="0"/>
              <w:marBottom w:val="0"/>
              <w:divBdr>
                <w:top w:val="none" w:sz="0" w:space="0" w:color="auto"/>
                <w:left w:val="none" w:sz="0" w:space="0" w:color="auto"/>
                <w:bottom w:val="none" w:sz="0" w:space="0" w:color="auto"/>
                <w:right w:val="none" w:sz="0" w:space="0" w:color="auto"/>
              </w:divBdr>
              <w:divsChild>
                <w:div w:id="1003630897">
                  <w:marLeft w:val="0"/>
                  <w:marRight w:val="0"/>
                  <w:marTop w:val="0"/>
                  <w:marBottom w:val="0"/>
                  <w:divBdr>
                    <w:top w:val="none" w:sz="0" w:space="0" w:color="auto"/>
                    <w:left w:val="none" w:sz="0" w:space="0" w:color="auto"/>
                    <w:bottom w:val="none" w:sz="0" w:space="0" w:color="auto"/>
                    <w:right w:val="none" w:sz="0" w:space="0" w:color="auto"/>
                  </w:divBdr>
                  <w:divsChild>
                    <w:div w:id="1152024039">
                      <w:marLeft w:val="0"/>
                      <w:marRight w:val="0"/>
                      <w:marTop w:val="0"/>
                      <w:marBottom w:val="0"/>
                      <w:divBdr>
                        <w:top w:val="none" w:sz="0" w:space="0" w:color="auto"/>
                        <w:left w:val="none" w:sz="0" w:space="0" w:color="auto"/>
                        <w:bottom w:val="none" w:sz="0" w:space="0" w:color="auto"/>
                        <w:right w:val="none" w:sz="0" w:space="0" w:color="auto"/>
                      </w:divBdr>
                      <w:divsChild>
                        <w:div w:id="1199582503">
                          <w:marLeft w:val="15"/>
                          <w:marRight w:val="0"/>
                          <w:marTop w:val="0"/>
                          <w:marBottom w:val="0"/>
                          <w:divBdr>
                            <w:top w:val="none" w:sz="0" w:space="0" w:color="auto"/>
                            <w:left w:val="none" w:sz="0" w:space="0" w:color="auto"/>
                            <w:bottom w:val="none" w:sz="0" w:space="0" w:color="auto"/>
                            <w:right w:val="none" w:sz="0" w:space="0" w:color="auto"/>
                          </w:divBdr>
                          <w:divsChild>
                            <w:div w:id="5730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92383">
      <w:bodyDiv w:val="1"/>
      <w:marLeft w:val="0"/>
      <w:marRight w:val="0"/>
      <w:marTop w:val="0"/>
      <w:marBottom w:val="0"/>
      <w:divBdr>
        <w:top w:val="none" w:sz="0" w:space="0" w:color="auto"/>
        <w:left w:val="none" w:sz="0" w:space="0" w:color="auto"/>
        <w:bottom w:val="none" w:sz="0" w:space="0" w:color="auto"/>
        <w:right w:val="none" w:sz="0" w:space="0" w:color="auto"/>
      </w:divBdr>
    </w:div>
    <w:div w:id="99957323">
      <w:bodyDiv w:val="1"/>
      <w:marLeft w:val="0"/>
      <w:marRight w:val="0"/>
      <w:marTop w:val="0"/>
      <w:marBottom w:val="0"/>
      <w:divBdr>
        <w:top w:val="none" w:sz="0" w:space="0" w:color="auto"/>
        <w:left w:val="none" w:sz="0" w:space="0" w:color="auto"/>
        <w:bottom w:val="none" w:sz="0" w:space="0" w:color="auto"/>
        <w:right w:val="none" w:sz="0" w:space="0" w:color="auto"/>
      </w:divBdr>
      <w:divsChild>
        <w:div w:id="1921912600">
          <w:marLeft w:val="0"/>
          <w:marRight w:val="0"/>
          <w:marTop w:val="0"/>
          <w:marBottom w:val="0"/>
          <w:divBdr>
            <w:top w:val="none" w:sz="0" w:space="0" w:color="auto"/>
            <w:left w:val="none" w:sz="0" w:space="0" w:color="auto"/>
            <w:bottom w:val="none" w:sz="0" w:space="0" w:color="auto"/>
            <w:right w:val="none" w:sz="0" w:space="0" w:color="auto"/>
          </w:divBdr>
          <w:divsChild>
            <w:div w:id="671026670">
              <w:marLeft w:val="0"/>
              <w:marRight w:val="0"/>
              <w:marTop w:val="0"/>
              <w:marBottom w:val="0"/>
              <w:divBdr>
                <w:top w:val="none" w:sz="0" w:space="0" w:color="auto"/>
                <w:left w:val="none" w:sz="0" w:space="0" w:color="auto"/>
                <w:bottom w:val="none" w:sz="0" w:space="0" w:color="auto"/>
                <w:right w:val="none" w:sz="0" w:space="0" w:color="auto"/>
              </w:divBdr>
              <w:divsChild>
                <w:div w:id="2134905218">
                  <w:marLeft w:val="0"/>
                  <w:marRight w:val="0"/>
                  <w:marTop w:val="0"/>
                  <w:marBottom w:val="0"/>
                  <w:divBdr>
                    <w:top w:val="none" w:sz="0" w:space="0" w:color="auto"/>
                    <w:left w:val="none" w:sz="0" w:space="0" w:color="auto"/>
                    <w:bottom w:val="none" w:sz="0" w:space="0" w:color="auto"/>
                    <w:right w:val="none" w:sz="0" w:space="0" w:color="auto"/>
                  </w:divBdr>
                  <w:divsChild>
                    <w:div w:id="2135245345">
                      <w:marLeft w:val="1"/>
                      <w:marRight w:val="1"/>
                      <w:marTop w:val="0"/>
                      <w:marBottom w:val="0"/>
                      <w:divBdr>
                        <w:top w:val="none" w:sz="0" w:space="0" w:color="auto"/>
                        <w:left w:val="none" w:sz="0" w:space="0" w:color="auto"/>
                        <w:bottom w:val="none" w:sz="0" w:space="0" w:color="auto"/>
                        <w:right w:val="none" w:sz="0" w:space="0" w:color="auto"/>
                      </w:divBdr>
                      <w:divsChild>
                        <w:div w:id="690301394">
                          <w:marLeft w:val="0"/>
                          <w:marRight w:val="0"/>
                          <w:marTop w:val="0"/>
                          <w:marBottom w:val="0"/>
                          <w:divBdr>
                            <w:top w:val="none" w:sz="0" w:space="0" w:color="auto"/>
                            <w:left w:val="none" w:sz="0" w:space="0" w:color="auto"/>
                            <w:bottom w:val="none" w:sz="0" w:space="0" w:color="auto"/>
                            <w:right w:val="none" w:sz="0" w:space="0" w:color="auto"/>
                          </w:divBdr>
                          <w:divsChild>
                            <w:div w:id="1383366576">
                              <w:marLeft w:val="0"/>
                              <w:marRight w:val="0"/>
                              <w:marTop w:val="0"/>
                              <w:marBottom w:val="0"/>
                              <w:divBdr>
                                <w:top w:val="none" w:sz="0" w:space="0" w:color="auto"/>
                                <w:left w:val="none" w:sz="0" w:space="0" w:color="auto"/>
                                <w:bottom w:val="none" w:sz="0" w:space="0" w:color="auto"/>
                                <w:right w:val="none" w:sz="0" w:space="0" w:color="auto"/>
                              </w:divBdr>
                              <w:divsChild>
                                <w:div w:id="317268926">
                                  <w:marLeft w:val="0"/>
                                  <w:marRight w:val="0"/>
                                  <w:marTop w:val="0"/>
                                  <w:marBottom w:val="0"/>
                                  <w:divBdr>
                                    <w:top w:val="none" w:sz="0" w:space="0" w:color="auto"/>
                                    <w:left w:val="none" w:sz="0" w:space="0" w:color="auto"/>
                                    <w:bottom w:val="none" w:sz="0" w:space="0" w:color="auto"/>
                                    <w:right w:val="none" w:sz="0" w:space="0" w:color="auto"/>
                                  </w:divBdr>
                                  <w:divsChild>
                                    <w:div w:id="532887409">
                                      <w:marLeft w:val="0"/>
                                      <w:marRight w:val="0"/>
                                      <w:marTop w:val="0"/>
                                      <w:marBottom w:val="0"/>
                                      <w:divBdr>
                                        <w:top w:val="none" w:sz="0" w:space="0" w:color="auto"/>
                                        <w:left w:val="none" w:sz="0" w:space="0" w:color="auto"/>
                                        <w:bottom w:val="none" w:sz="0" w:space="0" w:color="auto"/>
                                        <w:right w:val="none" w:sz="0" w:space="0" w:color="auto"/>
                                      </w:divBdr>
                                      <w:divsChild>
                                        <w:div w:id="1148593993">
                                          <w:marLeft w:val="0"/>
                                          <w:marRight w:val="0"/>
                                          <w:marTop w:val="0"/>
                                          <w:marBottom w:val="0"/>
                                          <w:divBdr>
                                            <w:top w:val="none" w:sz="0" w:space="0" w:color="auto"/>
                                            <w:left w:val="none" w:sz="0" w:space="0" w:color="auto"/>
                                            <w:bottom w:val="none" w:sz="0" w:space="0" w:color="auto"/>
                                            <w:right w:val="none" w:sz="0" w:space="0" w:color="auto"/>
                                          </w:divBdr>
                                          <w:divsChild>
                                            <w:div w:id="226960969">
                                              <w:marLeft w:val="150"/>
                                              <w:marRight w:val="150"/>
                                              <w:marTop w:val="0"/>
                                              <w:marBottom w:val="300"/>
                                              <w:divBdr>
                                                <w:top w:val="none" w:sz="0" w:space="0" w:color="auto"/>
                                                <w:left w:val="none" w:sz="0" w:space="0" w:color="auto"/>
                                                <w:bottom w:val="none" w:sz="0" w:space="0" w:color="auto"/>
                                                <w:right w:val="none" w:sz="0" w:space="0" w:color="auto"/>
                                              </w:divBdr>
                                              <w:divsChild>
                                                <w:div w:id="59790372">
                                                  <w:marLeft w:val="0"/>
                                                  <w:marRight w:val="0"/>
                                                  <w:marTop w:val="0"/>
                                                  <w:marBottom w:val="0"/>
                                                  <w:divBdr>
                                                    <w:top w:val="none" w:sz="0" w:space="0" w:color="auto"/>
                                                    <w:left w:val="none" w:sz="0" w:space="0" w:color="auto"/>
                                                    <w:bottom w:val="none" w:sz="0" w:space="0" w:color="auto"/>
                                                    <w:right w:val="none" w:sz="0" w:space="0" w:color="auto"/>
                                                  </w:divBdr>
                                                  <w:divsChild>
                                                    <w:div w:id="1746343958">
                                                      <w:marLeft w:val="0"/>
                                                      <w:marRight w:val="0"/>
                                                      <w:marTop w:val="0"/>
                                                      <w:marBottom w:val="0"/>
                                                      <w:divBdr>
                                                        <w:top w:val="none" w:sz="0" w:space="0" w:color="auto"/>
                                                        <w:left w:val="none" w:sz="0" w:space="0" w:color="auto"/>
                                                        <w:bottom w:val="none" w:sz="0" w:space="0" w:color="auto"/>
                                                        <w:right w:val="none" w:sz="0" w:space="0" w:color="auto"/>
                                                      </w:divBdr>
                                                      <w:divsChild>
                                                        <w:div w:id="1851751025">
                                                          <w:marLeft w:val="0"/>
                                                          <w:marRight w:val="0"/>
                                                          <w:marTop w:val="0"/>
                                                          <w:marBottom w:val="0"/>
                                                          <w:divBdr>
                                                            <w:top w:val="none" w:sz="0" w:space="0" w:color="auto"/>
                                                            <w:left w:val="none" w:sz="0" w:space="0" w:color="auto"/>
                                                            <w:bottom w:val="none" w:sz="0" w:space="0" w:color="auto"/>
                                                            <w:right w:val="none" w:sz="0" w:space="0" w:color="auto"/>
                                                          </w:divBdr>
                                                          <w:divsChild>
                                                            <w:div w:id="1888104387">
                                                              <w:marLeft w:val="0"/>
                                                              <w:marRight w:val="0"/>
                                                              <w:marTop w:val="0"/>
                                                              <w:marBottom w:val="0"/>
                                                              <w:divBdr>
                                                                <w:top w:val="none" w:sz="0" w:space="0" w:color="auto"/>
                                                                <w:left w:val="none" w:sz="0" w:space="0" w:color="auto"/>
                                                                <w:bottom w:val="none" w:sz="0" w:space="0" w:color="auto"/>
                                                                <w:right w:val="none" w:sz="0" w:space="0" w:color="auto"/>
                                                              </w:divBdr>
                                                              <w:divsChild>
                                                                <w:div w:id="984235949">
                                                                  <w:marLeft w:val="0"/>
                                                                  <w:marRight w:val="0"/>
                                                                  <w:marTop w:val="0"/>
                                                                  <w:marBottom w:val="0"/>
                                                                  <w:divBdr>
                                                                    <w:top w:val="none" w:sz="0" w:space="0" w:color="auto"/>
                                                                    <w:left w:val="none" w:sz="0" w:space="0" w:color="auto"/>
                                                                    <w:bottom w:val="none" w:sz="0" w:space="0" w:color="auto"/>
                                                                    <w:right w:val="none" w:sz="0" w:space="0" w:color="auto"/>
                                                                  </w:divBdr>
                                                                  <w:divsChild>
                                                                    <w:div w:id="16947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282057">
      <w:bodyDiv w:val="1"/>
      <w:marLeft w:val="0"/>
      <w:marRight w:val="0"/>
      <w:marTop w:val="0"/>
      <w:marBottom w:val="0"/>
      <w:divBdr>
        <w:top w:val="none" w:sz="0" w:space="0" w:color="auto"/>
        <w:left w:val="none" w:sz="0" w:space="0" w:color="auto"/>
        <w:bottom w:val="none" w:sz="0" w:space="0" w:color="auto"/>
        <w:right w:val="none" w:sz="0" w:space="0" w:color="auto"/>
      </w:divBdr>
      <w:divsChild>
        <w:div w:id="1420102180">
          <w:marLeft w:val="547"/>
          <w:marRight w:val="0"/>
          <w:marTop w:val="120"/>
          <w:marBottom w:val="0"/>
          <w:divBdr>
            <w:top w:val="none" w:sz="0" w:space="0" w:color="auto"/>
            <w:left w:val="none" w:sz="0" w:space="0" w:color="auto"/>
            <w:bottom w:val="none" w:sz="0" w:space="0" w:color="auto"/>
            <w:right w:val="none" w:sz="0" w:space="0" w:color="auto"/>
          </w:divBdr>
        </w:div>
        <w:div w:id="1894999967">
          <w:marLeft w:val="547"/>
          <w:marRight w:val="0"/>
          <w:marTop w:val="120"/>
          <w:marBottom w:val="0"/>
          <w:divBdr>
            <w:top w:val="none" w:sz="0" w:space="0" w:color="auto"/>
            <w:left w:val="none" w:sz="0" w:space="0" w:color="auto"/>
            <w:bottom w:val="none" w:sz="0" w:space="0" w:color="auto"/>
            <w:right w:val="none" w:sz="0" w:space="0" w:color="auto"/>
          </w:divBdr>
        </w:div>
        <w:div w:id="2115051338">
          <w:marLeft w:val="547"/>
          <w:marRight w:val="0"/>
          <w:marTop w:val="120"/>
          <w:marBottom w:val="0"/>
          <w:divBdr>
            <w:top w:val="none" w:sz="0" w:space="0" w:color="auto"/>
            <w:left w:val="none" w:sz="0" w:space="0" w:color="auto"/>
            <w:bottom w:val="none" w:sz="0" w:space="0" w:color="auto"/>
            <w:right w:val="none" w:sz="0" w:space="0" w:color="auto"/>
          </w:divBdr>
        </w:div>
      </w:divsChild>
    </w:div>
    <w:div w:id="239294757">
      <w:bodyDiv w:val="1"/>
      <w:marLeft w:val="0"/>
      <w:marRight w:val="0"/>
      <w:marTop w:val="0"/>
      <w:marBottom w:val="0"/>
      <w:divBdr>
        <w:top w:val="none" w:sz="0" w:space="0" w:color="auto"/>
        <w:left w:val="none" w:sz="0" w:space="0" w:color="auto"/>
        <w:bottom w:val="none" w:sz="0" w:space="0" w:color="auto"/>
        <w:right w:val="none" w:sz="0" w:space="0" w:color="auto"/>
      </w:divBdr>
      <w:divsChild>
        <w:div w:id="206070734">
          <w:marLeft w:val="547"/>
          <w:marRight w:val="0"/>
          <w:marTop w:val="144"/>
          <w:marBottom w:val="0"/>
          <w:divBdr>
            <w:top w:val="none" w:sz="0" w:space="0" w:color="auto"/>
            <w:left w:val="none" w:sz="0" w:space="0" w:color="auto"/>
            <w:bottom w:val="none" w:sz="0" w:space="0" w:color="auto"/>
            <w:right w:val="none" w:sz="0" w:space="0" w:color="auto"/>
          </w:divBdr>
        </w:div>
        <w:div w:id="1816799582">
          <w:marLeft w:val="547"/>
          <w:marRight w:val="0"/>
          <w:marTop w:val="144"/>
          <w:marBottom w:val="0"/>
          <w:divBdr>
            <w:top w:val="none" w:sz="0" w:space="0" w:color="auto"/>
            <w:left w:val="none" w:sz="0" w:space="0" w:color="auto"/>
            <w:bottom w:val="none" w:sz="0" w:space="0" w:color="auto"/>
            <w:right w:val="none" w:sz="0" w:space="0" w:color="auto"/>
          </w:divBdr>
        </w:div>
      </w:divsChild>
    </w:div>
    <w:div w:id="282150521">
      <w:bodyDiv w:val="1"/>
      <w:marLeft w:val="0"/>
      <w:marRight w:val="0"/>
      <w:marTop w:val="0"/>
      <w:marBottom w:val="0"/>
      <w:divBdr>
        <w:top w:val="none" w:sz="0" w:space="0" w:color="auto"/>
        <w:left w:val="none" w:sz="0" w:space="0" w:color="auto"/>
        <w:bottom w:val="none" w:sz="0" w:space="0" w:color="auto"/>
        <w:right w:val="none" w:sz="0" w:space="0" w:color="auto"/>
      </w:divBdr>
    </w:div>
    <w:div w:id="352150884">
      <w:bodyDiv w:val="1"/>
      <w:marLeft w:val="0"/>
      <w:marRight w:val="0"/>
      <w:marTop w:val="0"/>
      <w:marBottom w:val="0"/>
      <w:divBdr>
        <w:top w:val="none" w:sz="0" w:space="0" w:color="auto"/>
        <w:left w:val="none" w:sz="0" w:space="0" w:color="auto"/>
        <w:bottom w:val="none" w:sz="0" w:space="0" w:color="auto"/>
        <w:right w:val="none" w:sz="0" w:space="0" w:color="auto"/>
      </w:divBdr>
    </w:div>
    <w:div w:id="511183601">
      <w:bodyDiv w:val="1"/>
      <w:marLeft w:val="0"/>
      <w:marRight w:val="0"/>
      <w:marTop w:val="0"/>
      <w:marBottom w:val="0"/>
      <w:divBdr>
        <w:top w:val="none" w:sz="0" w:space="0" w:color="auto"/>
        <w:left w:val="none" w:sz="0" w:space="0" w:color="auto"/>
        <w:bottom w:val="none" w:sz="0" w:space="0" w:color="auto"/>
        <w:right w:val="none" w:sz="0" w:space="0" w:color="auto"/>
      </w:divBdr>
    </w:div>
    <w:div w:id="515005216">
      <w:bodyDiv w:val="1"/>
      <w:marLeft w:val="0"/>
      <w:marRight w:val="0"/>
      <w:marTop w:val="0"/>
      <w:marBottom w:val="0"/>
      <w:divBdr>
        <w:top w:val="none" w:sz="0" w:space="0" w:color="auto"/>
        <w:left w:val="none" w:sz="0" w:space="0" w:color="auto"/>
        <w:bottom w:val="none" w:sz="0" w:space="0" w:color="auto"/>
        <w:right w:val="none" w:sz="0" w:space="0" w:color="auto"/>
      </w:divBdr>
    </w:div>
    <w:div w:id="590814144">
      <w:bodyDiv w:val="1"/>
      <w:marLeft w:val="0"/>
      <w:marRight w:val="0"/>
      <w:marTop w:val="0"/>
      <w:marBottom w:val="0"/>
      <w:divBdr>
        <w:top w:val="none" w:sz="0" w:space="0" w:color="auto"/>
        <w:left w:val="none" w:sz="0" w:space="0" w:color="auto"/>
        <w:bottom w:val="none" w:sz="0" w:space="0" w:color="auto"/>
        <w:right w:val="none" w:sz="0" w:space="0" w:color="auto"/>
      </w:divBdr>
    </w:div>
    <w:div w:id="638534950">
      <w:bodyDiv w:val="1"/>
      <w:marLeft w:val="0"/>
      <w:marRight w:val="0"/>
      <w:marTop w:val="0"/>
      <w:marBottom w:val="0"/>
      <w:divBdr>
        <w:top w:val="none" w:sz="0" w:space="0" w:color="auto"/>
        <w:left w:val="none" w:sz="0" w:space="0" w:color="auto"/>
        <w:bottom w:val="none" w:sz="0" w:space="0" w:color="auto"/>
        <w:right w:val="none" w:sz="0" w:space="0" w:color="auto"/>
      </w:divBdr>
    </w:div>
    <w:div w:id="664089768">
      <w:bodyDiv w:val="1"/>
      <w:marLeft w:val="0"/>
      <w:marRight w:val="0"/>
      <w:marTop w:val="0"/>
      <w:marBottom w:val="0"/>
      <w:divBdr>
        <w:top w:val="none" w:sz="0" w:space="0" w:color="auto"/>
        <w:left w:val="none" w:sz="0" w:space="0" w:color="auto"/>
        <w:bottom w:val="none" w:sz="0" w:space="0" w:color="auto"/>
        <w:right w:val="none" w:sz="0" w:space="0" w:color="auto"/>
      </w:divBdr>
    </w:div>
    <w:div w:id="694313213">
      <w:bodyDiv w:val="1"/>
      <w:marLeft w:val="0"/>
      <w:marRight w:val="0"/>
      <w:marTop w:val="0"/>
      <w:marBottom w:val="0"/>
      <w:divBdr>
        <w:top w:val="none" w:sz="0" w:space="0" w:color="auto"/>
        <w:left w:val="none" w:sz="0" w:space="0" w:color="auto"/>
        <w:bottom w:val="none" w:sz="0" w:space="0" w:color="auto"/>
        <w:right w:val="none" w:sz="0" w:space="0" w:color="auto"/>
      </w:divBdr>
      <w:divsChild>
        <w:div w:id="472403930">
          <w:marLeft w:val="547"/>
          <w:marRight w:val="0"/>
          <w:marTop w:val="106"/>
          <w:marBottom w:val="0"/>
          <w:divBdr>
            <w:top w:val="none" w:sz="0" w:space="0" w:color="auto"/>
            <w:left w:val="none" w:sz="0" w:space="0" w:color="auto"/>
            <w:bottom w:val="none" w:sz="0" w:space="0" w:color="auto"/>
            <w:right w:val="none" w:sz="0" w:space="0" w:color="auto"/>
          </w:divBdr>
        </w:div>
        <w:div w:id="804859071">
          <w:marLeft w:val="1166"/>
          <w:marRight w:val="0"/>
          <w:marTop w:val="96"/>
          <w:marBottom w:val="0"/>
          <w:divBdr>
            <w:top w:val="none" w:sz="0" w:space="0" w:color="auto"/>
            <w:left w:val="none" w:sz="0" w:space="0" w:color="auto"/>
            <w:bottom w:val="none" w:sz="0" w:space="0" w:color="auto"/>
            <w:right w:val="none" w:sz="0" w:space="0" w:color="auto"/>
          </w:divBdr>
        </w:div>
        <w:div w:id="906887933">
          <w:marLeft w:val="547"/>
          <w:marRight w:val="0"/>
          <w:marTop w:val="106"/>
          <w:marBottom w:val="0"/>
          <w:divBdr>
            <w:top w:val="none" w:sz="0" w:space="0" w:color="auto"/>
            <w:left w:val="none" w:sz="0" w:space="0" w:color="auto"/>
            <w:bottom w:val="none" w:sz="0" w:space="0" w:color="auto"/>
            <w:right w:val="none" w:sz="0" w:space="0" w:color="auto"/>
          </w:divBdr>
        </w:div>
        <w:div w:id="1124689868">
          <w:marLeft w:val="1166"/>
          <w:marRight w:val="0"/>
          <w:marTop w:val="96"/>
          <w:marBottom w:val="0"/>
          <w:divBdr>
            <w:top w:val="none" w:sz="0" w:space="0" w:color="auto"/>
            <w:left w:val="none" w:sz="0" w:space="0" w:color="auto"/>
            <w:bottom w:val="none" w:sz="0" w:space="0" w:color="auto"/>
            <w:right w:val="none" w:sz="0" w:space="0" w:color="auto"/>
          </w:divBdr>
        </w:div>
        <w:div w:id="2064449658">
          <w:marLeft w:val="1166"/>
          <w:marRight w:val="0"/>
          <w:marTop w:val="96"/>
          <w:marBottom w:val="0"/>
          <w:divBdr>
            <w:top w:val="none" w:sz="0" w:space="0" w:color="auto"/>
            <w:left w:val="none" w:sz="0" w:space="0" w:color="auto"/>
            <w:bottom w:val="none" w:sz="0" w:space="0" w:color="auto"/>
            <w:right w:val="none" w:sz="0" w:space="0" w:color="auto"/>
          </w:divBdr>
        </w:div>
      </w:divsChild>
    </w:div>
    <w:div w:id="812675653">
      <w:bodyDiv w:val="1"/>
      <w:marLeft w:val="0"/>
      <w:marRight w:val="0"/>
      <w:marTop w:val="0"/>
      <w:marBottom w:val="0"/>
      <w:divBdr>
        <w:top w:val="none" w:sz="0" w:space="0" w:color="auto"/>
        <w:left w:val="none" w:sz="0" w:space="0" w:color="auto"/>
        <w:bottom w:val="none" w:sz="0" w:space="0" w:color="auto"/>
        <w:right w:val="none" w:sz="0" w:space="0" w:color="auto"/>
      </w:divBdr>
    </w:div>
    <w:div w:id="832645062">
      <w:bodyDiv w:val="1"/>
      <w:marLeft w:val="0"/>
      <w:marRight w:val="0"/>
      <w:marTop w:val="0"/>
      <w:marBottom w:val="0"/>
      <w:divBdr>
        <w:top w:val="none" w:sz="0" w:space="0" w:color="auto"/>
        <w:left w:val="none" w:sz="0" w:space="0" w:color="auto"/>
        <w:bottom w:val="none" w:sz="0" w:space="0" w:color="auto"/>
        <w:right w:val="none" w:sz="0" w:space="0" w:color="auto"/>
      </w:divBdr>
      <w:divsChild>
        <w:div w:id="452986408">
          <w:marLeft w:val="0"/>
          <w:marRight w:val="0"/>
          <w:marTop w:val="0"/>
          <w:marBottom w:val="0"/>
          <w:divBdr>
            <w:top w:val="none" w:sz="0" w:space="0" w:color="auto"/>
            <w:left w:val="none" w:sz="0" w:space="0" w:color="auto"/>
            <w:bottom w:val="none" w:sz="0" w:space="0" w:color="auto"/>
            <w:right w:val="none" w:sz="0" w:space="0" w:color="auto"/>
          </w:divBdr>
          <w:divsChild>
            <w:div w:id="326176713">
              <w:marLeft w:val="0"/>
              <w:marRight w:val="0"/>
              <w:marTop w:val="0"/>
              <w:marBottom w:val="0"/>
              <w:divBdr>
                <w:top w:val="none" w:sz="0" w:space="0" w:color="auto"/>
                <w:left w:val="none" w:sz="0" w:space="0" w:color="auto"/>
                <w:bottom w:val="none" w:sz="0" w:space="0" w:color="auto"/>
                <w:right w:val="none" w:sz="0" w:space="0" w:color="auto"/>
              </w:divBdr>
              <w:divsChild>
                <w:div w:id="680740589">
                  <w:marLeft w:val="0"/>
                  <w:marRight w:val="0"/>
                  <w:marTop w:val="0"/>
                  <w:marBottom w:val="159"/>
                  <w:divBdr>
                    <w:top w:val="none" w:sz="0" w:space="0" w:color="auto"/>
                    <w:left w:val="none" w:sz="0" w:space="0" w:color="auto"/>
                    <w:bottom w:val="none" w:sz="0" w:space="0" w:color="auto"/>
                    <w:right w:val="none" w:sz="0" w:space="0" w:color="auto"/>
                  </w:divBdr>
                  <w:divsChild>
                    <w:div w:id="13449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019596">
      <w:bodyDiv w:val="1"/>
      <w:marLeft w:val="0"/>
      <w:marRight w:val="0"/>
      <w:marTop w:val="0"/>
      <w:marBottom w:val="0"/>
      <w:divBdr>
        <w:top w:val="none" w:sz="0" w:space="0" w:color="auto"/>
        <w:left w:val="none" w:sz="0" w:space="0" w:color="auto"/>
        <w:bottom w:val="none" w:sz="0" w:space="0" w:color="auto"/>
        <w:right w:val="none" w:sz="0" w:space="0" w:color="auto"/>
      </w:divBdr>
    </w:div>
    <w:div w:id="932931232">
      <w:bodyDiv w:val="1"/>
      <w:marLeft w:val="0"/>
      <w:marRight w:val="0"/>
      <w:marTop w:val="0"/>
      <w:marBottom w:val="0"/>
      <w:divBdr>
        <w:top w:val="none" w:sz="0" w:space="0" w:color="auto"/>
        <w:left w:val="none" w:sz="0" w:space="0" w:color="auto"/>
        <w:bottom w:val="none" w:sz="0" w:space="0" w:color="auto"/>
        <w:right w:val="none" w:sz="0" w:space="0" w:color="auto"/>
      </w:divBdr>
    </w:div>
    <w:div w:id="935291709">
      <w:bodyDiv w:val="1"/>
      <w:marLeft w:val="0"/>
      <w:marRight w:val="0"/>
      <w:marTop w:val="0"/>
      <w:marBottom w:val="0"/>
      <w:divBdr>
        <w:top w:val="none" w:sz="0" w:space="0" w:color="auto"/>
        <w:left w:val="none" w:sz="0" w:space="0" w:color="auto"/>
        <w:bottom w:val="none" w:sz="0" w:space="0" w:color="auto"/>
        <w:right w:val="none" w:sz="0" w:space="0" w:color="auto"/>
      </w:divBdr>
    </w:div>
    <w:div w:id="975378840">
      <w:bodyDiv w:val="1"/>
      <w:marLeft w:val="0"/>
      <w:marRight w:val="0"/>
      <w:marTop w:val="0"/>
      <w:marBottom w:val="0"/>
      <w:divBdr>
        <w:top w:val="none" w:sz="0" w:space="0" w:color="auto"/>
        <w:left w:val="none" w:sz="0" w:space="0" w:color="auto"/>
        <w:bottom w:val="none" w:sz="0" w:space="0" w:color="auto"/>
        <w:right w:val="none" w:sz="0" w:space="0" w:color="auto"/>
      </w:divBdr>
    </w:div>
    <w:div w:id="1040596725">
      <w:bodyDiv w:val="1"/>
      <w:marLeft w:val="0"/>
      <w:marRight w:val="0"/>
      <w:marTop w:val="0"/>
      <w:marBottom w:val="0"/>
      <w:divBdr>
        <w:top w:val="none" w:sz="0" w:space="0" w:color="auto"/>
        <w:left w:val="none" w:sz="0" w:space="0" w:color="auto"/>
        <w:bottom w:val="none" w:sz="0" w:space="0" w:color="auto"/>
        <w:right w:val="none" w:sz="0" w:space="0" w:color="auto"/>
      </w:divBdr>
    </w:div>
    <w:div w:id="1107653378">
      <w:bodyDiv w:val="1"/>
      <w:marLeft w:val="0"/>
      <w:marRight w:val="0"/>
      <w:marTop w:val="0"/>
      <w:marBottom w:val="0"/>
      <w:divBdr>
        <w:top w:val="none" w:sz="0" w:space="0" w:color="auto"/>
        <w:left w:val="none" w:sz="0" w:space="0" w:color="auto"/>
        <w:bottom w:val="none" w:sz="0" w:space="0" w:color="auto"/>
        <w:right w:val="none" w:sz="0" w:space="0" w:color="auto"/>
      </w:divBdr>
    </w:div>
    <w:div w:id="1163593451">
      <w:bodyDiv w:val="1"/>
      <w:marLeft w:val="0"/>
      <w:marRight w:val="0"/>
      <w:marTop w:val="0"/>
      <w:marBottom w:val="0"/>
      <w:divBdr>
        <w:top w:val="none" w:sz="0" w:space="0" w:color="auto"/>
        <w:left w:val="none" w:sz="0" w:space="0" w:color="auto"/>
        <w:bottom w:val="none" w:sz="0" w:space="0" w:color="auto"/>
        <w:right w:val="none" w:sz="0" w:space="0" w:color="auto"/>
      </w:divBdr>
    </w:div>
    <w:div w:id="1178811063">
      <w:bodyDiv w:val="1"/>
      <w:marLeft w:val="0"/>
      <w:marRight w:val="0"/>
      <w:marTop w:val="0"/>
      <w:marBottom w:val="0"/>
      <w:divBdr>
        <w:top w:val="none" w:sz="0" w:space="0" w:color="auto"/>
        <w:left w:val="none" w:sz="0" w:space="0" w:color="auto"/>
        <w:bottom w:val="none" w:sz="0" w:space="0" w:color="auto"/>
        <w:right w:val="none" w:sz="0" w:space="0" w:color="auto"/>
      </w:divBdr>
    </w:div>
    <w:div w:id="1539970874">
      <w:bodyDiv w:val="1"/>
      <w:marLeft w:val="0"/>
      <w:marRight w:val="0"/>
      <w:marTop w:val="0"/>
      <w:marBottom w:val="0"/>
      <w:divBdr>
        <w:top w:val="none" w:sz="0" w:space="0" w:color="auto"/>
        <w:left w:val="none" w:sz="0" w:space="0" w:color="auto"/>
        <w:bottom w:val="none" w:sz="0" w:space="0" w:color="auto"/>
        <w:right w:val="none" w:sz="0" w:space="0" w:color="auto"/>
      </w:divBdr>
    </w:div>
    <w:div w:id="1549032558">
      <w:bodyDiv w:val="1"/>
      <w:marLeft w:val="0"/>
      <w:marRight w:val="0"/>
      <w:marTop w:val="0"/>
      <w:marBottom w:val="0"/>
      <w:divBdr>
        <w:top w:val="none" w:sz="0" w:space="0" w:color="auto"/>
        <w:left w:val="none" w:sz="0" w:space="0" w:color="auto"/>
        <w:bottom w:val="none" w:sz="0" w:space="0" w:color="auto"/>
        <w:right w:val="none" w:sz="0" w:space="0" w:color="auto"/>
      </w:divBdr>
      <w:divsChild>
        <w:div w:id="1292247685">
          <w:marLeft w:val="547"/>
          <w:marRight w:val="0"/>
          <w:marTop w:val="58"/>
          <w:marBottom w:val="58"/>
          <w:divBdr>
            <w:top w:val="none" w:sz="0" w:space="0" w:color="auto"/>
            <w:left w:val="none" w:sz="0" w:space="0" w:color="auto"/>
            <w:bottom w:val="none" w:sz="0" w:space="0" w:color="auto"/>
            <w:right w:val="none" w:sz="0" w:space="0" w:color="auto"/>
          </w:divBdr>
        </w:div>
      </w:divsChild>
    </w:div>
    <w:div w:id="1561401932">
      <w:bodyDiv w:val="1"/>
      <w:marLeft w:val="0"/>
      <w:marRight w:val="0"/>
      <w:marTop w:val="0"/>
      <w:marBottom w:val="0"/>
      <w:divBdr>
        <w:top w:val="none" w:sz="0" w:space="0" w:color="auto"/>
        <w:left w:val="none" w:sz="0" w:space="0" w:color="auto"/>
        <w:bottom w:val="none" w:sz="0" w:space="0" w:color="auto"/>
        <w:right w:val="none" w:sz="0" w:space="0" w:color="auto"/>
      </w:divBdr>
      <w:divsChild>
        <w:div w:id="1912151374">
          <w:marLeft w:val="0"/>
          <w:marRight w:val="0"/>
          <w:marTop w:val="0"/>
          <w:marBottom w:val="0"/>
          <w:divBdr>
            <w:top w:val="none" w:sz="0" w:space="0" w:color="auto"/>
            <w:left w:val="none" w:sz="0" w:space="0" w:color="auto"/>
            <w:bottom w:val="none" w:sz="0" w:space="0" w:color="auto"/>
            <w:right w:val="none" w:sz="0" w:space="0" w:color="auto"/>
          </w:divBdr>
          <w:divsChild>
            <w:div w:id="1547447549">
              <w:marLeft w:val="0"/>
              <w:marRight w:val="0"/>
              <w:marTop w:val="0"/>
              <w:marBottom w:val="0"/>
              <w:divBdr>
                <w:top w:val="none" w:sz="0" w:space="0" w:color="auto"/>
                <w:left w:val="none" w:sz="0" w:space="0" w:color="auto"/>
                <w:bottom w:val="none" w:sz="0" w:space="0" w:color="auto"/>
                <w:right w:val="none" w:sz="0" w:space="0" w:color="auto"/>
              </w:divBdr>
              <w:divsChild>
                <w:div w:id="1485658424">
                  <w:marLeft w:val="0"/>
                  <w:marRight w:val="0"/>
                  <w:marTop w:val="0"/>
                  <w:marBottom w:val="0"/>
                  <w:divBdr>
                    <w:top w:val="none" w:sz="0" w:space="0" w:color="auto"/>
                    <w:left w:val="none" w:sz="0" w:space="0" w:color="auto"/>
                    <w:bottom w:val="none" w:sz="0" w:space="0" w:color="auto"/>
                    <w:right w:val="none" w:sz="0" w:space="0" w:color="auto"/>
                  </w:divBdr>
                  <w:divsChild>
                    <w:div w:id="56244964">
                      <w:marLeft w:val="0"/>
                      <w:marRight w:val="0"/>
                      <w:marTop w:val="0"/>
                      <w:marBottom w:val="0"/>
                      <w:divBdr>
                        <w:top w:val="none" w:sz="0" w:space="0" w:color="auto"/>
                        <w:left w:val="none" w:sz="0" w:space="0" w:color="auto"/>
                        <w:bottom w:val="none" w:sz="0" w:space="0" w:color="auto"/>
                        <w:right w:val="none" w:sz="0" w:space="0" w:color="auto"/>
                      </w:divBdr>
                      <w:divsChild>
                        <w:div w:id="1557163276">
                          <w:marLeft w:val="0"/>
                          <w:marRight w:val="0"/>
                          <w:marTop w:val="0"/>
                          <w:marBottom w:val="0"/>
                          <w:divBdr>
                            <w:top w:val="none" w:sz="0" w:space="0" w:color="auto"/>
                            <w:left w:val="none" w:sz="0" w:space="0" w:color="auto"/>
                            <w:bottom w:val="none" w:sz="0" w:space="0" w:color="auto"/>
                            <w:right w:val="none" w:sz="0" w:space="0" w:color="auto"/>
                          </w:divBdr>
                          <w:divsChild>
                            <w:div w:id="9463521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227170">
      <w:bodyDiv w:val="1"/>
      <w:marLeft w:val="0"/>
      <w:marRight w:val="0"/>
      <w:marTop w:val="0"/>
      <w:marBottom w:val="0"/>
      <w:divBdr>
        <w:top w:val="none" w:sz="0" w:space="0" w:color="auto"/>
        <w:left w:val="none" w:sz="0" w:space="0" w:color="auto"/>
        <w:bottom w:val="none" w:sz="0" w:space="0" w:color="auto"/>
        <w:right w:val="none" w:sz="0" w:space="0" w:color="auto"/>
      </w:divBdr>
      <w:divsChild>
        <w:div w:id="798837671">
          <w:marLeft w:val="547"/>
          <w:marRight w:val="0"/>
          <w:marTop w:val="144"/>
          <w:marBottom w:val="0"/>
          <w:divBdr>
            <w:top w:val="none" w:sz="0" w:space="0" w:color="auto"/>
            <w:left w:val="none" w:sz="0" w:space="0" w:color="auto"/>
            <w:bottom w:val="none" w:sz="0" w:space="0" w:color="auto"/>
            <w:right w:val="none" w:sz="0" w:space="0" w:color="auto"/>
          </w:divBdr>
        </w:div>
        <w:div w:id="893738999">
          <w:marLeft w:val="547"/>
          <w:marRight w:val="0"/>
          <w:marTop w:val="144"/>
          <w:marBottom w:val="0"/>
          <w:divBdr>
            <w:top w:val="none" w:sz="0" w:space="0" w:color="auto"/>
            <w:left w:val="none" w:sz="0" w:space="0" w:color="auto"/>
            <w:bottom w:val="none" w:sz="0" w:space="0" w:color="auto"/>
            <w:right w:val="none" w:sz="0" w:space="0" w:color="auto"/>
          </w:divBdr>
        </w:div>
        <w:div w:id="1090662838">
          <w:marLeft w:val="547"/>
          <w:marRight w:val="0"/>
          <w:marTop w:val="144"/>
          <w:marBottom w:val="0"/>
          <w:divBdr>
            <w:top w:val="none" w:sz="0" w:space="0" w:color="auto"/>
            <w:left w:val="none" w:sz="0" w:space="0" w:color="auto"/>
            <w:bottom w:val="none" w:sz="0" w:space="0" w:color="auto"/>
            <w:right w:val="none" w:sz="0" w:space="0" w:color="auto"/>
          </w:divBdr>
        </w:div>
        <w:div w:id="1583177966">
          <w:marLeft w:val="547"/>
          <w:marRight w:val="0"/>
          <w:marTop w:val="144"/>
          <w:marBottom w:val="0"/>
          <w:divBdr>
            <w:top w:val="none" w:sz="0" w:space="0" w:color="auto"/>
            <w:left w:val="none" w:sz="0" w:space="0" w:color="auto"/>
            <w:bottom w:val="none" w:sz="0" w:space="0" w:color="auto"/>
            <w:right w:val="none" w:sz="0" w:space="0" w:color="auto"/>
          </w:divBdr>
        </w:div>
      </w:divsChild>
    </w:div>
    <w:div w:id="1839224138">
      <w:bodyDiv w:val="1"/>
      <w:marLeft w:val="0"/>
      <w:marRight w:val="0"/>
      <w:marTop w:val="0"/>
      <w:marBottom w:val="0"/>
      <w:divBdr>
        <w:top w:val="none" w:sz="0" w:space="0" w:color="auto"/>
        <w:left w:val="none" w:sz="0" w:space="0" w:color="auto"/>
        <w:bottom w:val="none" w:sz="0" w:space="0" w:color="auto"/>
        <w:right w:val="none" w:sz="0" w:space="0" w:color="auto"/>
      </w:divBdr>
      <w:divsChild>
        <w:div w:id="95174757">
          <w:marLeft w:val="547"/>
          <w:marRight w:val="0"/>
          <w:marTop w:val="86"/>
          <w:marBottom w:val="0"/>
          <w:divBdr>
            <w:top w:val="none" w:sz="0" w:space="0" w:color="auto"/>
            <w:left w:val="none" w:sz="0" w:space="0" w:color="auto"/>
            <w:bottom w:val="none" w:sz="0" w:space="0" w:color="auto"/>
            <w:right w:val="none" w:sz="0" w:space="0" w:color="auto"/>
          </w:divBdr>
        </w:div>
        <w:div w:id="614555905">
          <w:marLeft w:val="547"/>
          <w:marRight w:val="0"/>
          <w:marTop w:val="86"/>
          <w:marBottom w:val="0"/>
          <w:divBdr>
            <w:top w:val="none" w:sz="0" w:space="0" w:color="auto"/>
            <w:left w:val="none" w:sz="0" w:space="0" w:color="auto"/>
            <w:bottom w:val="none" w:sz="0" w:space="0" w:color="auto"/>
            <w:right w:val="none" w:sz="0" w:space="0" w:color="auto"/>
          </w:divBdr>
        </w:div>
        <w:div w:id="874001921">
          <w:marLeft w:val="547"/>
          <w:marRight w:val="0"/>
          <w:marTop w:val="86"/>
          <w:marBottom w:val="0"/>
          <w:divBdr>
            <w:top w:val="none" w:sz="0" w:space="0" w:color="auto"/>
            <w:left w:val="none" w:sz="0" w:space="0" w:color="auto"/>
            <w:bottom w:val="none" w:sz="0" w:space="0" w:color="auto"/>
            <w:right w:val="none" w:sz="0" w:space="0" w:color="auto"/>
          </w:divBdr>
        </w:div>
        <w:div w:id="1203862605">
          <w:marLeft w:val="547"/>
          <w:marRight w:val="0"/>
          <w:marTop w:val="86"/>
          <w:marBottom w:val="0"/>
          <w:divBdr>
            <w:top w:val="none" w:sz="0" w:space="0" w:color="auto"/>
            <w:left w:val="none" w:sz="0" w:space="0" w:color="auto"/>
            <w:bottom w:val="none" w:sz="0" w:space="0" w:color="auto"/>
            <w:right w:val="none" w:sz="0" w:space="0" w:color="auto"/>
          </w:divBdr>
        </w:div>
        <w:div w:id="1926181249">
          <w:marLeft w:val="547"/>
          <w:marRight w:val="0"/>
          <w:marTop w:val="86"/>
          <w:marBottom w:val="0"/>
          <w:divBdr>
            <w:top w:val="none" w:sz="0" w:space="0" w:color="auto"/>
            <w:left w:val="none" w:sz="0" w:space="0" w:color="auto"/>
            <w:bottom w:val="none" w:sz="0" w:space="0" w:color="auto"/>
            <w:right w:val="none" w:sz="0" w:space="0" w:color="auto"/>
          </w:divBdr>
        </w:div>
      </w:divsChild>
    </w:div>
    <w:div w:id="1851140054">
      <w:bodyDiv w:val="1"/>
      <w:marLeft w:val="0"/>
      <w:marRight w:val="0"/>
      <w:marTop w:val="0"/>
      <w:marBottom w:val="0"/>
      <w:divBdr>
        <w:top w:val="none" w:sz="0" w:space="0" w:color="auto"/>
        <w:left w:val="none" w:sz="0" w:space="0" w:color="auto"/>
        <w:bottom w:val="none" w:sz="0" w:space="0" w:color="auto"/>
        <w:right w:val="none" w:sz="0" w:space="0" w:color="auto"/>
      </w:divBdr>
      <w:divsChild>
        <w:div w:id="27217058">
          <w:marLeft w:val="547"/>
          <w:marRight w:val="0"/>
          <w:marTop w:val="106"/>
          <w:marBottom w:val="0"/>
          <w:divBdr>
            <w:top w:val="none" w:sz="0" w:space="0" w:color="auto"/>
            <w:left w:val="none" w:sz="0" w:space="0" w:color="auto"/>
            <w:bottom w:val="none" w:sz="0" w:space="0" w:color="auto"/>
            <w:right w:val="none" w:sz="0" w:space="0" w:color="auto"/>
          </w:divBdr>
        </w:div>
        <w:div w:id="118645209">
          <w:marLeft w:val="547"/>
          <w:marRight w:val="0"/>
          <w:marTop w:val="106"/>
          <w:marBottom w:val="0"/>
          <w:divBdr>
            <w:top w:val="none" w:sz="0" w:space="0" w:color="auto"/>
            <w:left w:val="none" w:sz="0" w:space="0" w:color="auto"/>
            <w:bottom w:val="none" w:sz="0" w:space="0" w:color="auto"/>
            <w:right w:val="none" w:sz="0" w:space="0" w:color="auto"/>
          </w:divBdr>
        </w:div>
        <w:div w:id="872496012">
          <w:marLeft w:val="547"/>
          <w:marRight w:val="0"/>
          <w:marTop w:val="106"/>
          <w:marBottom w:val="0"/>
          <w:divBdr>
            <w:top w:val="none" w:sz="0" w:space="0" w:color="auto"/>
            <w:left w:val="none" w:sz="0" w:space="0" w:color="auto"/>
            <w:bottom w:val="none" w:sz="0" w:space="0" w:color="auto"/>
            <w:right w:val="none" w:sz="0" w:space="0" w:color="auto"/>
          </w:divBdr>
        </w:div>
        <w:div w:id="1464346741">
          <w:marLeft w:val="547"/>
          <w:marRight w:val="0"/>
          <w:marTop w:val="106"/>
          <w:marBottom w:val="0"/>
          <w:divBdr>
            <w:top w:val="none" w:sz="0" w:space="0" w:color="auto"/>
            <w:left w:val="none" w:sz="0" w:space="0" w:color="auto"/>
            <w:bottom w:val="none" w:sz="0" w:space="0" w:color="auto"/>
            <w:right w:val="none" w:sz="0" w:space="0" w:color="auto"/>
          </w:divBdr>
        </w:div>
      </w:divsChild>
    </w:div>
    <w:div w:id="1875654241">
      <w:bodyDiv w:val="1"/>
      <w:marLeft w:val="0"/>
      <w:marRight w:val="0"/>
      <w:marTop w:val="0"/>
      <w:marBottom w:val="0"/>
      <w:divBdr>
        <w:top w:val="none" w:sz="0" w:space="0" w:color="auto"/>
        <w:left w:val="none" w:sz="0" w:space="0" w:color="auto"/>
        <w:bottom w:val="none" w:sz="0" w:space="0" w:color="auto"/>
        <w:right w:val="none" w:sz="0" w:space="0" w:color="auto"/>
      </w:divBdr>
      <w:divsChild>
        <w:div w:id="654795022">
          <w:marLeft w:val="0"/>
          <w:marRight w:val="0"/>
          <w:marTop w:val="0"/>
          <w:marBottom w:val="0"/>
          <w:divBdr>
            <w:top w:val="none" w:sz="0" w:space="0" w:color="auto"/>
            <w:left w:val="none" w:sz="0" w:space="0" w:color="auto"/>
            <w:bottom w:val="none" w:sz="0" w:space="0" w:color="auto"/>
            <w:right w:val="none" w:sz="0" w:space="0" w:color="auto"/>
          </w:divBdr>
          <w:divsChild>
            <w:div w:id="2080664237">
              <w:marLeft w:val="0"/>
              <w:marRight w:val="0"/>
              <w:marTop w:val="0"/>
              <w:marBottom w:val="0"/>
              <w:divBdr>
                <w:top w:val="none" w:sz="0" w:space="0" w:color="auto"/>
                <w:left w:val="none" w:sz="0" w:space="0" w:color="auto"/>
                <w:bottom w:val="none" w:sz="0" w:space="0" w:color="auto"/>
                <w:right w:val="none" w:sz="0" w:space="0" w:color="auto"/>
              </w:divBdr>
              <w:divsChild>
                <w:div w:id="4330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7775">
      <w:bodyDiv w:val="1"/>
      <w:marLeft w:val="0"/>
      <w:marRight w:val="0"/>
      <w:marTop w:val="0"/>
      <w:marBottom w:val="0"/>
      <w:divBdr>
        <w:top w:val="none" w:sz="0" w:space="0" w:color="auto"/>
        <w:left w:val="none" w:sz="0" w:space="0" w:color="auto"/>
        <w:bottom w:val="none" w:sz="0" w:space="0" w:color="auto"/>
        <w:right w:val="none" w:sz="0" w:space="0" w:color="auto"/>
      </w:divBdr>
      <w:divsChild>
        <w:div w:id="505294638">
          <w:marLeft w:val="547"/>
          <w:marRight w:val="0"/>
          <w:marTop w:val="144"/>
          <w:marBottom w:val="0"/>
          <w:divBdr>
            <w:top w:val="none" w:sz="0" w:space="0" w:color="auto"/>
            <w:left w:val="none" w:sz="0" w:space="0" w:color="auto"/>
            <w:bottom w:val="none" w:sz="0" w:space="0" w:color="auto"/>
            <w:right w:val="none" w:sz="0" w:space="0" w:color="auto"/>
          </w:divBdr>
        </w:div>
        <w:div w:id="508914755">
          <w:marLeft w:val="547"/>
          <w:marRight w:val="0"/>
          <w:marTop w:val="144"/>
          <w:marBottom w:val="0"/>
          <w:divBdr>
            <w:top w:val="none" w:sz="0" w:space="0" w:color="auto"/>
            <w:left w:val="none" w:sz="0" w:space="0" w:color="auto"/>
            <w:bottom w:val="none" w:sz="0" w:space="0" w:color="auto"/>
            <w:right w:val="none" w:sz="0" w:space="0" w:color="auto"/>
          </w:divBdr>
        </w:div>
        <w:div w:id="1789666367">
          <w:marLeft w:val="547"/>
          <w:marRight w:val="0"/>
          <w:marTop w:val="144"/>
          <w:marBottom w:val="0"/>
          <w:divBdr>
            <w:top w:val="none" w:sz="0" w:space="0" w:color="auto"/>
            <w:left w:val="none" w:sz="0" w:space="0" w:color="auto"/>
            <w:bottom w:val="none" w:sz="0" w:space="0" w:color="auto"/>
            <w:right w:val="none" w:sz="0" w:space="0" w:color="auto"/>
          </w:divBdr>
        </w:div>
      </w:divsChild>
    </w:div>
    <w:div w:id="1952860643">
      <w:bodyDiv w:val="1"/>
      <w:marLeft w:val="0"/>
      <w:marRight w:val="0"/>
      <w:marTop w:val="0"/>
      <w:marBottom w:val="0"/>
      <w:divBdr>
        <w:top w:val="none" w:sz="0" w:space="0" w:color="auto"/>
        <w:left w:val="none" w:sz="0" w:space="0" w:color="auto"/>
        <w:bottom w:val="none" w:sz="0" w:space="0" w:color="auto"/>
        <w:right w:val="none" w:sz="0" w:space="0" w:color="auto"/>
      </w:divBdr>
    </w:div>
    <w:div w:id="1958490858">
      <w:bodyDiv w:val="1"/>
      <w:marLeft w:val="0"/>
      <w:marRight w:val="0"/>
      <w:marTop w:val="0"/>
      <w:marBottom w:val="0"/>
      <w:divBdr>
        <w:top w:val="none" w:sz="0" w:space="0" w:color="auto"/>
        <w:left w:val="none" w:sz="0" w:space="0" w:color="auto"/>
        <w:bottom w:val="none" w:sz="0" w:space="0" w:color="auto"/>
        <w:right w:val="none" w:sz="0" w:space="0" w:color="auto"/>
      </w:divBdr>
    </w:div>
    <w:div w:id="1993675294">
      <w:bodyDiv w:val="1"/>
      <w:marLeft w:val="0"/>
      <w:marRight w:val="0"/>
      <w:marTop w:val="0"/>
      <w:marBottom w:val="0"/>
      <w:divBdr>
        <w:top w:val="none" w:sz="0" w:space="0" w:color="auto"/>
        <w:left w:val="none" w:sz="0" w:space="0" w:color="auto"/>
        <w:bottom w:val="none" w:sz="0" w:space="0" w:color="auto"/>
        <w:right w:val="none" w:sz="0" w:space="0" w:color="auto"/>
      </w:divBdr>
    </w:div>
    <w:div w:id="2054378840">
      <w:bodyDiv w:val="1"/>
      <w:marLeft w:val="0"/>
      <w:marRight w:val="0"/>
      <w:marTop w:val="0"/>
      <w:marBottom w:val="0"/>
      <w:divBdr>
        <w:top w:val="none" w:sz="0" w:space="0" w:color="auto"/>
        <w:left w:val="none" w:sz="0" w:space="0" w:color="auto"/>
        <w:bottom w:val="none" w:sz="0" w:space="0" w:color="auto"/>
        <w:right w:val="none" w:sz="0" w:space="0" w:color="auto"/>
      </w:divBdr>
      <w:divsChild>
        <w:div w:id="486826331">
          <w:marLeft w:val="547"/>
          <w:marRight w:val="0"/>
          <w:marTop w:val="96"/>
          <w:marBottom w:val="0"/>
          <w:divBdr>
            <w:top w:val="none" w:sz="0" w:space="0" w:color="auto"/>
            <w:left w:val="none" w:sz="0" w:space="0" w:color="auto"/>
            <w:bottom w:val="none" w:sz="0" w:space="0" w:color="auto"/>
            <w:right w:val="none" w:sz="0" w:space="0" w:color="auto"/>
          </w:divBdr>
        </w:div>
        <w:div w:id="892733471">
          <w:marLeft w:val="547"/>
          <w:marRight w:val="0"/>
          <w:marTop w:val="96"/>
          <w:marBottom w:val="0"/>
          <w:divBdr>
            <w:top w:val="none" w:sz="0" w:space="0" w:color="auto"/>
            <w:left w:val="none" w:sz="0" w:space="0" w:color="auto"/>
            <w:bottom w:val="none" w:sz="0" w:space="0" w:color="auto"/>
            <w:right w:val="none" w:sz="0" w:space="0" w:color="auto"/>
          </w:divBdr>
        </w:div>
        <w:div w:id="1954900662">
          <w:marLeft w:val="547"/>
          <w:marRight w:val="0"/>
          <w:marTop w:val="96"/>
          <w:marBottom w:val="0"/>
          <w:divBdr>
            <w:top w:val="none" w:sz="0" w:space="0" w:color="auto"/>
            <w:left w:val="none" w:sz="0" w:space="0" w:color="auto"/>
            <w:bottom w:val="none" w:sz="0" w:space="0" w:color="auto"/>
            <w:right w:val="none" w:sz="0" w:space="0" w:color="auto"/>
          </w:divBdr>
        </w:div>
        <w:div w:id="1974023850">
          <w:marLeft w:val="547"/>
          <w:marRight w:val="0"/>
          <w:marTop w:val="96"/>
          <w:marBottom w:val="0"/>
          <w:divBdr>
            <w:top w:val="none" w:sz="0" w:space="0" w:color="auto"/>
            <w:left w:val="none" w:sz="0" w:space="0" w:color="auto"/>
            <w:bottom w:val="none" w:sz="0" w:space="0" w:color="auto"/>
            <w:right w:val="none" w:sz="0" w:space="0" w:color="auto"/>
          </w:divBdr>
        </w:div>
      </w:divsChild>
    </w:div>
    <w:div w:id="2122526484">
      <w:bodyDiv w:val="1"/>
      <w:marLeft w:val="0"/>
      <w:marRight w:val="0"/>
      <w:marTop w:val="0"/>
      <w:marBottom w:val="0"/>
      <w:divBdr>
        <w:top w:val="none" w:sz="0" w:space="0" w:color="auto"/>
        <w:left w:val="none" w:sz="0" w:space="0" w:color="auto"/>
        <w:bottom w:val="none" w:sz="0" w:space="0" w:color="auto"/>
        <w:right w:val="none" w:sz="0" w:space="0" w:color="auto"/>
      </w:divBdr>
    </w:div>
    <w:div w:id="2144035758">
      <w:bodyDiv w:val="1"/>
      <w:marLeft w:val="0"/>
      <w:marRight w:val="0"/>
      <w:marTop w:val="0"/>
      <w:marBottom w:val="0"/>
      <w:divBdr>
        <w:top w:val="none" w:sz="0" w:space="0" w:color="auto"/>
        <w:left w:val="none" w:sz="0" w:space="0" w:color="auto"/>
        <w:bottom w:val="none" w:sz="0" w:space="0" w:color="auto"/>
        <w:right w:val="none" w:sz="0" w:space="0" w:color="auto"/>
      </w:divBdr>
      <w:divsChild>
        <w:div w:id="329060413">
          <w:marLeft w:val="1541"/>
          <w:marRight w:val="0"/>
          <w:marTop w:val="115"/>
          <w:marBottom w:val="0"/>
          <w:divBdr>
            <w:top w:val="none" w:sz="0" w:space="0" w:color="auto"/>
            <w:left w:val="none" w:sz="0" w:space="0" w:color="auto"/>
            <w:bottom w:val="none" w:sz="0" w:space="0" w:color="auto"/>
            <w:right w:val="none" w:sz="0" w:space="0" w:color="auto"/>
          </w:divBdr>
        </w:div>
        <w:div w:id="1147278998">
          <w:marLeft w:val="1541"/>
          <w:marRight w:val="0"/>
          <w:marTop w:val="115"/>
          <w:marBottom w:val="0"/>
          <w:divBdr>
            <w:top w:val="none" w:sz="0" w:space="0" w:color="auto"/>
            <w:left w:val="none" w:sz="0" w:space="0" w:color="auto"/>
            <w:bottom w:val="none" w:sz="0" w:space="0" w:color="auto"/>
            <w:right w:val="none" w:sz="0" w:space="0" w:color="auto"/>
          </w:divBdr>
        </w:div>
        <w:div w:id="1167093470">
          <w:marLeft w:val="547"/>
          <w:marRight w:val="0"/>
          <w:marTop w:val="134"/>
          <w:marBottom w:val="0"/>
          <w:divBdr>
            <w:top w:val="none" w:sz="0" w:space="0" w:color="auto"/>
            <w:left w:val="none" w:sz="0" w:space="0" w:color="auto"/>
            <w:bottom w:val="none" w:sz="0" w:space="0" w:color="auto"/>
            <w:right w:val="none" w:sz="0" w:space="0" w:color="auto"/>
          </w:divBdr>
        </w:div>
        <w:div w:id="1259169761">
          <w:marLeft w:val="547"/>
          <w:marRight w:val="0"/>
          <w:marTop w:val="134"/>
          <w:marBottom w:val="0"/>
          <w:divBdr>
            <w:top w:val="none" w:sz="0" w:space="0" w:color="auto"/>
            <w:left w:val="none" w:sz="0" w:space="0" w:color="auto"/>
            <w:bottom w:val="none" w:sz="0" w:space="0" w:color="auto"/>
            <w:right w:val="none" w:sz="0" w:space="0" w:color="auto"/>
          </w:divBdr>
        </w:div>
        <w:div w:id="1270704207">
          <w:marLeft w:val="1541"/>
          <w:marRight w:val="0"/>
          <w:marTop w:val="115"/>
          <w:marBottom w:val="0"/>
          <w:divBdr>
            <w:top w:val="none" w:sz="0" w:space="0" w:color="auto"/>
            <w:left w:val="none" w:sz="0" w:space="0" w:color="auto"/>
            <w:bottom w:val="none" w:sz="0" w:space="0" w:color="auto"/>
            <w:right w:val="none" w:sz="0" w:space="0" w:color="auto"/>
          </w:divBdr>
        </w:div>
        <w:div w:id="1571962106">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settings" Target="settings.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footer" Target="footer6.xml"/><Relationship Id="rId138" Type="http://schemas.openxmlformats.org/officeDocument/2006/relationships/image" Target="media/image9.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footer" Target="footer1.xml"/><Relationship Id="rId128" Type="http://schemas.openxmlformats.org/officeDocument/2006/relationships/image" Target="media/image4.jpg"/><Relationship Id="rId144" Type="http://schemas.openxmlformats.org/officeDocument/2006/relationships/footer" Target="footer13.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webSettings" Target="webSettings.xml"/><Relationship Id="rId134" Type="http://schemas.openxmlformats.org/officeDocument/2006/relationships/footer" Target="footer7.xml"/><Relationship Id="rId139" Type="http://schemas.openxmlformats.org/officeDocument/2006/relationships/hyperlink" Target="http://www.radioactivewaste.gov.au" TargetMode="External"/><Relationship Id="rId80" Type="http://schemas.openxmlformats.org/officeDocument/2006/relationships/customXml" Target="../customXml/item80.xml"/><Relationship Id="rId85" Type="http://schemas.openxmlformats.org/officeDocument/2006/relationships/customXml" Target="../customXml/item85.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customXml" Target="../customXml/item67.xml"/><Relationship Id="rId103" Type="http://schemas.openxmlformats.org/officeDocument/2006/relationships/customXml" Target="../customXml/item103.xml"/><Relationship Id="rId108" Type="http://schemas.openxmlformats.org/officeDocument/2006/relationships/customXml" Target="../customXml/item108.xml"/><Relationship Id="rId116" Type="http://schemas.openxmlformats.org/officeDocument/2006/relationships/styles" Target="styles.xml"/><Relationship Id="rId124" Type="http://schemas.openxmlformats.org/officeDocument/2006/relationships/image" Target="media/image2.jpeg"/><Relationship Id="rId129" Type="http://schemas.openxmlformats.org/officeDocument/2006/relationships/image" Target="media/image5.png"/><Relationship Id="rId137" Type="http://schemas.openxmlformats.org/officeDocument/2006/relationships/footer" Target="footer8.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openxmlformats.org/officeDocument/2006/relationships/customXml" Target="../customXml/item88.xml"/><Relationship Id="rId91" Type="http://schemas.openxmlformats.org/officeDocument/2006/relationships/customXml" Target="../customXml/item91.xml"/><Relationship Id="rId96" Type="http://schemas.openxmlformats.org/officeDocument/2006/relationships/customXml" Target="../customXml/item96.xml"/><Relationship Id="rId111" Type="http://schemas.openxmlformats.org/officeDocument/2006/relationships/customXml" Target="../customXml/item111.xml"/><Relationship Id="rId132" Type="http://schemas.openxmlformats.org/officeDocument/2006/relationships/footer" Target="footer5.xml"/><Relationship Id="rId140" Type="http://schemas.openxmlformats.org/officeDocument/2006/relationships/footer" Target="footer9.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customXml" Target="../customXml/item106.xml"/><Relationship Id="rId114" Type="http://schemas.openxmlformats.org/officeDocument/2006/relationships/customXml" Target="../customXml/item114.xml"/><Relationship Id="rId119" Type="http://schemas.openxmlformats.org/officeDocument/2006/relationships/footnotes" Target="footnotes.xml"/><Relationship Id="rId127" Type="http://schemas.openxmlformats.org/officeDocument/2006/relationships/image" Target="media/image3.png"/><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header" Target="header1.xml"/><Relationship Id="rId130" Type="http://schemas.openxmlformats.org/officeDocument/2006/relationships/footer" Target="footer4.xml"/><Relationship Id="rId135" Type="http://schemas.openxmlformats.org/officeDocument/2006/relationships/image" Target="media/image7.jpeg"/><Relationship Id="rId143"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endnotes" Target="endnotes.xml"/><Relationship Id="rId125" Type="http://schemas.openxmlformats.org/officeDocument/2006/relationships/footer" Target="footer2.xml"/><Relationship Id="rId141" Type="http://schemas.openxmlformats.org/officeDocument/2006/relationships/footer" Target="footer10.xml"/><Relationship Id="rId14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numbering" Target="numbering.xml"/><Relationship Id="rId131" Type="http://schemas.openxmlformats.org/officeDocument/2006/relationships/image" Target="media/image6.jpeg"/><Relationship Id="rId136" Type="http://schemas.openxmlformats.org/officeDocument/2006/relationships/image" Target="media/image8.png"/><Relationship Id="rId61" Type="http://schemas.openxmlformats.org/officeDocument/2006/relationships/customXml" Target="../customXml/item61.xml"/><Relationship Id="rId82" Type="http://schemas.openxmlformats.org/officeDocument/2006/relationships/customXml" Target="../customXml/item8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footer" Target="footer3.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image" Target="media/image1.png"/><Relationship Id="rId142"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www.comlaw.gov.au/Details/F2010C00785" TargetMode="External"/><Relationship Id="rId3" Type="http://schemas.openxmlformats.org/officeDocument/2006/relationships/hyperlink" Target="https://www.arpansa.gov.au/sites/g/files/net3086/f/legacy/pubs/regulatory/guides/OS-COM-SUP-274A.pdf" TargetMode="External"/><Relationship Id="rId7" Type="http://schemas.openxmlformats.org/officeDocument/2006/relationships/hyperlink" Target="http://www.arpansa.gov.au/about-us/corporate-publications/quarterly-reports" TargetMode="External"/><Relationship Id="rId12" Type="http://schemas.openxmlformats.org/officeDocument/2006/relationships/hyperlink" Target="http://content.webarchive.nla.gov.au/gov/wayback/20161019064109/http://www.arpansa.gov.au///pubs/rhsac/waste_report_RHSAC.pdf" TargetMode="External"/><Relationship Id="rId2" Type="http://schemas.openxmlformats.org/officeDocument/2006/relationships/hyperlink" Target="https://www.arpansa.gov.au/regulation-and-licensing/regulatory-publications" TargetMode="External"/><Relationship Id="rId1" Type="http://schemas.openxmlformats.org/officeDocument/2006/relationships/hyperlink" Target="http://www.ea.gov.au/epbc/index.html" TargetMode="External"/><Relationship Id="rId6" Type="http://schemas.openxmlformats.org/officeDocument/2006/relationships/hyperlink" Target="http://www.arpansa.gov.au/sites/g/files/net3086/f/reg-la-sup-240a.pdf" TargetMode="External"/><Relationship Id="rId11" Type="http://schemas.openxmlformats.org/officeDocument/2006/relationships/hyperlink" Target="http://www.arpansa.gov.au/regulation-and-licensing/licensing/import-export-permits" TargetMode="External"/><Relationship Id="rId5" Type="http://schemas.openxmlformats.org/officeDocument/2006/relationships/hyperlink" Target="http://www.arpansa.gov.au/regulation-and-licensing/regulation/about-regulatory-services/why-we-regulate/arpans-legislation" TargetMode="External"/><Relationship Id="rId10" Type="http://schemas.openxmlformats.org/officeDocument/2006/relationships/hyperlink" Target="http://www.arpansa.gov.au/regulation-and-licensing/licensing/import-export-permits/medical-import-permits" TargetMode="External"/><Relationship Id="rId4" Type="http://schemas.openxmlformats.org/officeDocument/2006/relationships/hyperlink" Target="http://www.arpansa.gov.au/sites/g/files/net3086/f/legacy/pubs/regulatory/guides/REG-INS-SUP-280B.pdf" TargetMode="External"/><Relationship Id="rId9" Type="http://schemas.openxmlformats.org/officeDocument/2006/relationships/hyperlink" Target="http://www.comlaw.gov.au/Details/F2011C001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35040-AE7E-4277-92BD-1685B645FB21}">
  <ds:schemaRefs>
    <ds:schemaRef ds:uri="http://schemas.openxmlformats.org/officeDocument/2006/bibliography"/>
  </ds:schemaRefs>
</ds:datastoreItem>
</file>

<file path=customXml/itemProps10.xml><?xml version="1.0" encoding="utf-8"?>
<ds:datastoreItem xmlns:ds="http://schemas.openxmlformats.org/officeDocument/2006/customXml" ds:itemID="{FD404197-B35F-4FD4-9DD7-D621B4974783}">
  <ds:schemaRefs>
    <ds:schemaRef ds:uri="http://schemas.openxmlformats.org/officeDocument/2006/bibliography"/>
  </ds:schemaRefs>
</ds:datastoreItem>
</file>

<file path=customXml/itemProps100.xml><?xml version="1.0" encoding="utf-8"?>
<ds:datastoreItem xmlns:ds="http://schemas.openxmlformats.org/officeDocument/2006/customXml" ds:itemID="{C380A7E0-5899-48A6-BE49-6669B8C9A1C6}">
  <ds:schemaRefs>
    <ds:schemaRef ds:uri="http://schemas.openxmlformats.org/officeDocument/2006/bibliography"/>
  </ds:schemaRefs>
</ds:datastoreItem>
</file>

<file path=customXml/itemProps101.xml><?xml version="1.0" encoding="utf-8"?>
<ds:datastoreItem xmlns:ds="http://schemas.openxmlformats.org/officeDocument/2006/customXml" ds:itemID="{664805A6-5E36-4C22-A3A8-366C1D6568D1}">
  <ds:schemaRefs>
    <ds:schemaRef ds:uri="http://schemas.openxmlformats.org/officeDocument/2006/bibliography"/>
  </ds:schemaRefs>
</ds:datastoreItem>
</file>

<file path=customXml/itemProps102.xml><?xml version="1.0" encoding="utf-8"?>
<ds:datastoreItem xmlns:ds="http://schemas.openxmlformats.org/officeDocument/2006/customXml" ds:itemID="{4094129A-733E-4276-811D-C1DB6327B821}">
  <ds:schemaRefs>
    <ds:schemaRef ds:uri="http://schemas.openxmlformats.org/officeDocument/2006/bibliography"/>
  </ds:schemaRefs>
</ds:datastoreItem>
</file>

<file path=customXml/itemProps103.xml><?xml version="1.0" encoding="utf-8"?>
<ds:datastoreItem xmlns:ds="http://schemas.openxmlformats.org/officeDocument/2006/customXml" ds:itemID="{E45B2434-C31C-414A-87CF-23A32AEB28AB}">
  <ds:schemaRefs>
    <ds:schemaRef ds:uri="http://schemas.openxmlformats.org/officeDocument/2006/bibliography"/>
  </ds:schemaRefs>
</ds:datastoreItem>
</file>

<file path=customXml/itemProps104.xml><?xml version="1.0" encoding="utf-8"?>
<ds:datastoreItem xmlns:ds="http://schemas.openxmlformats.org/officeDocument/2006/customXml" ds:itemID="{B18AE0C3-EA07-4315-823D-710719B3EC2C}">
  <ds:schemaRefs>
    <ds:schemaRef ds:uri="http://schemas.openxmlformats.org/officeDocument/2006/bibliography"/>
  </ds:schemaRefs>
</ds:datastoreItem>
</file>

<file path=customXml/itemProps105.xml><?xml version="1.0" encoding="utf-8"?>
<ds:datastoreItem xmlns:ds="http://schemas.openxmlformats.org/officeDocument/2006/customXml" ds:itemID="{B1F9803A-9C85-4668-B858-4735B1AB112D}">
  <ds:schemaRefs>
    <ds:schemaRef ds:uri="http://schemas.openxmlformats.org/officeDocument/2006/bibliography"/>
  </ds:schemaRefs>
</ds:datastoreItem>
</file>

<file path=customXml/itemProps106.xml><?xml version="1.0" encoding="utf-8"?>
<ds:datastoreItem xmlns:ds="http://schemas.openxmlformats.org/officeDocument/2006/customXml" ds:itemID="{B39D3FB6-548B-4C22-B311-CC80F4654525}">
  <ds:schemaRefs>
    <ds:schemaRef ds:uri="http://schemas.openxmlformats.org/officeDocument/2006/bibliography"/>
  </ds:schemaRefs>
</ds:datastoreItem>
</file>

<file path=customXml/itemProps107.xml><?xml version="1.0" encoding="utf-8"?>
<ds:datastoreItem xmlns:ds="http://schemas.openxmlformats.org/officeDocument/2006/customXml" ds:itemID="{54F27795-F80B-44EB-AB0A-9EE5E4B476B7}">
  <ds:schemaRefs>
    <ds:schemaRef ds:uri="http://schemas.openxmlformats.org/officeDocument/2006/bibliography"/>
  </ds:schemaRefs>
</ds:datastoreItem>
</file>

<file path=customXml/itemProps108.xml><?xml version="1.0" encoding="utf-8"?>
<ds:datastoreItem xmlns:ds="http://schemas.openxmlformats.org/officeDocument/2006/customXml" ds:itemID="{273346C1-D536-495F-9A6F-59FCD350B037}">
  <ds:schemaRefs>
    <ds:schemaRef ds:uri="http://schemas.openxmlformats.org/officeDocument/2006/bibliography"/>
  </ds:schemaRefs>
</ds:datastoreItem>
</file>

<file path=customXml/itemProps109.xml><?xml version="1.0" encoding="utf-8"?>
<ds:datastoreItem xmlns:ds="http://schemas.openxmlformats.org/officeDocument/2006/customXml" ds:itemID="{29135981-B056-4448-BCE9-A38D1E72297E}">
  <ds:schemaRefs>
    <ds:schemaRef ds:uri="http://schemas.openxmlformats.org/officeDocument/2006/bibliography"/>
  </ds:schemaRefs>
</ds:datastoreItem>
</file>

<file path=customXml/itemProps11.xml><?xml version="1.0" encoding="utf-8"?>
<ds:datastoreItem xmlns:ds="http://schemas.openxmlformats.org/officeDocument/2006/customXml" ds:itemID="{14BBBBD3-5386-4E62-AC5E-B3A9898D0AE9}">
  <ds:schemaRefs>
    <ds:schemaRef ds:uri="http://schemas.openxmlformats.org/officeDocument/2006/bibliography"/>
  </ds:schemaRefs>
</ds:datastoreItem>
</file>

<file path=customXml/itemProps110.xml><?xml version="1.0" encoding="utf-8"?>
<ds:datastoreItem xmlns:ds="http://schemas.openxmlformats.org/officeDocument/2006/customXml" ds:itemID="{858DE402-E248-415F-8B72-1075C03ED711}">
  <ds:schemaRefs>
    <ds:schemaRef ds:uri="http://schemas.openxmlformats.org/officeDocument/2006/bibliography"/>
  </ds:schemaRefs>
</ds:datastoreItem>
</file>

<file path=customXml/itemProps111.xml><?xml version="1.0" encoding="utf-8"?>
<ds:datastoreItem xmlns:ds="http://schemas.openxmlformats.org/officeDocument/2006/customXml" ds:itemID="{515E2854-2FC9-43C9-8ADA-A9D58242988E}">
  <ds:schemaRefs>
    <ds:schemaRef ds:uri="http://schemas.openxmlformats.org/officeDocument/2006/bibliography"/>
  </ds:schemaRefs>
</ds:datastoreItem>
</file>

<file path=customXml/itemProps112.xml><?xml version="1.0" encoding="utf-8"?>
<ds:datastoreItem xmlns:ds="http://schemas.openxmlformats.org/officeDocument/2006/customXml" ds:itemID="{4760A99F-631C-487B-ACDE-421CACF4EECB}">
  <ds:schemaRefs>
    <ds:schemaRef ds:uri="http://schemas.openxmlformats.org/officeDocument/2006/bibliography"/>
  </ds:schemaRefs>
</ds:datastoreItem>
</file>

<file path=customXml/itemProps113.xml><?xml version="1.0" encoding="utf-8"?>
<ds:datastoreItem xmlns:ds="http://schemas.openxmlformats.org/officeDocument/2006/customXml" ds:itemID="{8832A86D-7D57-4A80-B9BC-5B9E8588D09E}">
  <ds:schemaRefs>
    <ds:schemaRef ds:uri="http://schemas.openxmlformats.org/officeDocument/2006/bibliography"/>
  </ds:schemaRefs>
</ds:datastoreItem>
</file>

<file path=customXml/itemProps114.xml><?xml version="1.0" encoding="utf-8"?>
<ds:datastoreItem xmlns:ds="http://schemas.openxmlformats.org/officeDocument/2006/customXml" ds:itemID="{62F96463-FC2E-4E17-88F2-E88DE5788E31}">
  <ds:schemaRefs>
    <ds:schemaRef ds:uri="http://schemas.openxmlformats.org/officeDocument/2006/bibliography"/>
  </ds:schemaRefs>
</ds:datastoreItem>
</file>

<file path=customXml/itemProps12.xml><?xml version="1.0" encoding="utf-8"?>
<ds:datastoreItem xmlns:ds="http://schemas.openxmlformats.org/officeDocument/2006/customXml" ds:itemID="{B2FD60D4-0DF3-4CA4-9226-0DC07B655AF0}">
  <ds:schemaRefs>
    <ds:schemaRef ds:uri="http://schemas.openxmlformats.org/officeDocument/2006/bibliography"/>
  </ds:schemaRefs>
</ds:datastoreItem>
</file>

<file path=customXml/itemProps13.xml><?xml version="1.0" encoding="utf-8"?>
<ds:datastoreItem xmlns:ds="http://schemas.openxmlformats.org/officeDocument/2006/customXml" ds:itemID="{2A716E5C-6BD2-4385-A179-D59D80CFF79A}">
  <ds:schemaRefs>
    <ds:schemaRef ds:uri="http://schemas.openxmlformats.org/officeDocument/2006/bibliography"/>
  </ds:schemaRefs>
</ds:datastoreItem>
</file>

<file path=customXml/itemProps14.xml><?xml version="1.0" encoding="utf-8"?>
<ds:datastoreItem xmlns:ds="http://schemas.openxmlformats.org/officeDocument/2006/customXml" ds:itemID="{A0B23F7A-9FD8-4E05-B60C-60A33EBBF36E}">
  <ds:schemaRefs>
    <ds:schemaRef ds:uri="http://schemas.openxmlformats.org/officeDocument/2006/bibliography"/>
  </ds:schemaRefs>
</ds:datastoreItem>
</file>

<file path=customXml/itemProps15.xml><?xml version="1.0" encoding="utf-8"?>
<ds:datastoreItem xmlns:ds="http://schemas.openxmlformats.org/officeDocument/2006/customXml" ds:itemID="{B5239CF8-581A-4436-9AD2-599DBA024C79}">
  <ds:schemaRefs>
    <ds:schemaRef ds:uri="http://schemas.openxmlformats.org/officeDocument/2006/bibliography"/>
  </ds:schemaRefs>
</ds:datastoreItem>
</file>

<file path=customXml/itemProps16.xml><?xml version="1.0" encoding="utf-8"?>
<ds:datastoreItem xmlns:ds="http://schemas.openxmlformats.org/officeDocument/2006/customXml" ds:itemID="{0FC8FB9F-6DB7-4B17-A7F6-D584754CF2CF}">
  <ds:schemaRefs>
    <ds:schemaRef ds:uri="http://schemas.openxmlformats.org/officeDocument/2006/bibliography"/>
  </ds:schemaRefs>
</ds:datastoreItem>
</file>

<file path=customXml/itemProps17.xml><?xml version="1.0" encoding="utf-8"?>
<ds:datastoreItem xmlns:ds="http://schemas.openxmlformats.org/officeDocument/2006/customXml" ds:itemID="{19373997-0199-4721-85E0-FCA3C6B89A10}">
  <ds:schemaRefs>
    <ds:schemaRef ds:uri="http://schemas.openxmlformats.org/officeDocument/2006/bibliography"/>
  </ds:schemaRefs>
</ds:datastoreItem>
</file>

<file path=customXml/itemProps18.xml><?xml version="1.0" encoding="utf-8"?>
<ds:datastoreItem xmlns:ds="http://schemas.openxmlformats.org/officeDocument/2006/customXml" ds:itemID="{87A2471D-11F8-4F55-903C-38AF2A5F96B1}">
  <ds:schemaRefs>
    <ds:schemaRef ds:uri="http://schemas.openxmlformats.org/officeDocument/2006/bibliography"/>
  </ds:schemaRefs>
</ds:datastoreItem>
</file>

<file path=customXml/itemProps19.xml><?xml version="1.0" encoding="utf-8"?>
<ds:datastoreItem xmlns:ds="http://schemas.openxmlformats.org/officeDocument/2006/customXml" ds:itemID="{3A819325-0F9E-40DE-BB8B-B2B28ED76CE7}">
  <ds:schemaRefs>
    <ds:schemaRef ds:uri="http://schemas.openxmlformats.org/officeDocument/2006/bibliography"/>
  </ds:schemaRefs>
</ds:datastoreItem>
</file>

<file path=customXml/itemProps2.xml><?xml version="1.0" encoding="utf-8"?>
<ds:datastoreItem xmlns:ds="http://schemas.openxmlformats.org/officeDocument/2006/customXml" ds:itemID="{BF4B4C82-D370-4B5B-BA7B-D36A501A7B5B}">
  <ds:schemaRefs>
    <ds:schemaRef ds:uri="http://schemas.openxmlformats.org/officeDocument/2006/bibliography"/>
  </ds:schemaRefs>
</ds:datastoreItem>
</file>

<file path=customXml/itemProps20.xml><?xml version="1.0" encoding="utf-8"?>
<ds:datastoreItem xmlns:ds="http://schemas.openxmlformats.org/officeDocument/2006/customXml" ds:itemID="{35A02339-39B4-4207-A035-0187655F9413}">
  <ds:schemaRefs>
    <ds:schemaRef ds:uri="http://schemas.openxmlformats.org/officeDocument/2006/bibliography"/>
  </ds:schemaRefs>
</ds:datastoreItem>
</file>

<file path=customXml/itemProps21.xml><?xml version="1.0" encoding="utf-8"?>
<ds:datastoreItem xmlns:ds="http://schemas.openxmlformats.org/officeDocument/2006/customXml" ds:itemID="{53FEBD93-5E75-4A16-A054-5AD4DF4D0978}">
  <ds:schemaRefs>
    <ds:schemaRef ds:uri="http://schemas.openxmlformats.org/officeDocument/2006/bibliography"/>
  </ds:schemaRefs>
</ds:datastoreItem>
</file>

<file path=customXml/itemProps22.xml><?xml version="1.0" encoding="utf-8"?>
<ds:datastoreItem xmlns:ds="http://schemas.openxmlformats.org/officeDocument/2006/customXml" ds:itemID="{90DF8754-91D5-472E-BB3E-7F37F534EF27}">
  <ds:schemaRefs>
    <ds:schemaRef ds:uri="http://schemas.openxmlformats.org/officeDocument/2006/bibliography"/>
  </ds:schemaRefs>
</ds:datastoreItem>
</file>

<file path=customXml/itemProps23.xml><?xml version="1.0" encoding="utf-8"?>
<ds:datastoreItem xmlns:ds="http://schemas.openxmlformats.org/officeDocument/2006/customXml" ds:itemID="{07FD414D-E962-4B23-8BCD-5E098A05EFA7}">
  <ds:schemaRefs>
    <ds:schemaRef ds:uri="http://schemas.openxmlformats.org/officeDocument/2006/bibliography"/>
  </ds:schemaRefs>
</ds:datastoreItem>
</file>

<file path=customXml/itemProps24.xml><?xml version="1.0" encoding="utf-8"?>
<ds:datastoreItem xmlns:ds="http://schemas.openxmlformats.org/officeDocument/2006/customXml" ds:itemID="{07E4D929-45DB-40B1-AE1B-A7B784F0B076}">
  <ds:schemaRefs>
    <ds:schemaRef ds:uri="http://schemas.openxmlformats.org/officeDocument/2006/bibliography"/>
  </ds:schemaRefs>
</ds:datastoreItem>
</file>

<file path=customXml/itemProps25.xml><?xml version="1.0" encoding="utf-8"?>
<ds:datastoreItem xmlns:ds="http://schemas.openxmlformats.org/officeDocument/2006/customXml" ds:itemID="{EA426385-1AA9-4BF0-BB3B-E1DA0EF83134}">
  <ds:schemaRefs>
    <ds:schemaRef ds:uri="http://schemas.openxmlformats.org/officeDocument/2006/bibliography"/>
  </ds:schemaRefs>
</ds:datastoreItem>
</file>

<file path=customXml/itemProps26.xml><?xml version="1.0" encoding="utf-8"?>
<ds:datastoreItem xmlns:ds="http://schemas.openxmlformats.org/officeDocument/2006/customXml" ds:itemID="{BBC41436-9EFD-4E64-BE79-D8B570356FE0}">
  <ds:schemaRefs>
    <ds:schemaRef ds:uri="http://schemas.openxmlformats.org/officeDocument/2006/bibliography"/>
  </ds:schemaRefs>
</ds:datastoreItem>
</file>

<file path=customXml/itemProps27.xml><?xml version="1.0" encoding="utf-8"?>
<ds:datastoreItem xmlns:ds="http://schemas.openxmlformats.org/officeDocument/2006/customXml" ds:itemID="{BFB91022-F8FE-4551-9496-F75E231B9C7C}">
  <ds:schemaRefs>
    <ds:schemaRef ds:uri="http://schemas.openxmlformats.org/officeDocument/2006/bibliography"/>
  </ds:schemaRefs>
</ds:datastoreItem>
</file>

<file path=customXml/itemProps28.xml><?xml version="1.0" encoding="utf-8"?>
<ds:datastoreItem xmlns:ds="http://schemas.openxmlformats.org/officeDocument/2006/customXml" ds:itemID="{0EFC0C71-86B0-4D03-8E5F-6CA30870854D}">
  <ds:schemaRefs>
    <ds:schemaRef ds:uri="http://schemas.openxmlformats.org/officeDocument/2006/bibliography"/>
  </ds:schemaRefs>
</ds:datastoreItem>
</file>

<file path=customXml/itemProps29.xml><?xml version="1.0" encoding="utf-8"?>
<ds:datastoreItem xmlns:ds="http://schemas.openxmlformats.org/officeDocument/2006/customXml" ds:itemID="{3B2B6E4A-A17A-436E-9FF8-72AB584B9DFB}">
  <ds:schemaRefs>
    <ds:schemaRef ds:uri="http://schemas.openxmlformats.org/officeDocument/2006/bibliography"/>
  </ds:schemaRefs>
</ds:datastoreItem>
</file>

<file path=customXml/itemProps3.xml><?xml version="1.0" encoding="utf-8"?>
<ds:datastoreItem xmlns:ds="http://schemas.openxmlformats.org/officeDocument/2006/customXml" ds:itemID="{6EC1D4A4-D0AF-48BB-B02A-2BF188A5FD05}">
  <ds:schemaRefs>
    <ds:schemaRef ds:uri="http://schemas.openxmlformats.org/officeDocument/2006/bibliography"/>
  </ds:schemaRefs>
</ds:datastoreItem>
</file>

<file path=customXml/itemProps30.xml><?xml version="1.0" encoding="utf-8"?>
<ds:datastoreItem xmlns:ds="http://schemas.openxmlformats.org/officeDocument/2006/customXml" ds:itemID="{03434233-C2CB-4BF8-A6FD-1845278372D5}">
  <ds:schemaRefs>
    <ds:schemaRef ds:uri="http://schemas.openxmlformats.org/officeDocument/2006/bibliography"/>
  </ds:schemaRefs>
</ds:datastoreItem>
</file>

<file path=customXml/itemProps31.xml><?xml version="1.0" encoding="utf-8"?>
<ds:datastoreItem xmlns:ds="http://schemas.openxmlformats.org/officeDocument/2006/customXml" ds:itemID="{38A24BAC-980B-4447-8F80-15ED8F01C93A}">
  <ds:schemaRefs>
    <ds:schemaRef ds:uri="http://schemas.openxmlformats.org/officeDocument/2006/bibliography"/>
  </ds:schemaRefs>
</ds:datastoreItem>
</file>

<file path=customXml/itemProps32.xml><?xml version="1.0" encoding="utf-8"?>
<ds:datastoreItem xmlns:ds="http://schemas.openxmlformats.org/officeDocument/2006/customXml" ds:itemID="{761FD2D8-73CA-42F7-A394-95844A5AB77B}">
  <ds:schemaRefs>
    <ds:schemaRef ds:uri="http://schemas.openxmlformats.org/officeDocument/2006/bibliography"/>
  </ds:schemaRefs>
</ds:datastoreItem>
</file>

<file path=customXml/itemProps33.xml><?xml version="1.0" encoding="utf-8"?>
<ds:datastoreItem xmlns:ds="http://schemas.openxmlformats.org/officeDocument/2006/customXml" ds:itemID="{F14F2366-B5F3-4E35-91E0-9707FCD2BDC1}">
  <ds:schemaRefs>
    <ds:schemaRef ds:uri="http://schemas.openxmlformats.org/officeDocument/2006/bibliography"/>
  </ds:schemaRefs>
</ds:datastoreItem>
</file>

<file path=customXml/itemProps34.xml><?xml version="1.0" encoding="utf-8"?>
<ds:datastoreItem xmlns:ds="http://schemas.openxmlformats.org/officeDocument/2006/customXml" ds:itemID="{EBD870C5-D70D-48CF-849D-2A42A6CCDBEE}">
  <ds:schemaRefs>
    <ds:schemaRef ds:uri="http://schemas.openxmlformats.org/officeDocument/2006/bibliography"/>
  </ds:schemaRefs>
</ds:datastoreItem>
</file>

<file path=customXml/itemProps35.xml><?xml version="1.0" encoding="utf-8"?>
<ds:datastoreItem xmlns:ds="http://schemas.openxmlformats.org/officeDocument/2006/customXml" ds:itemID="{D8CA5452-1FE6-4874-9FF3-A0738FDFA122}">
  <ds:schemaRefs>
    <ds:schemaRef ds:uri="http://schemas.openxmlformats.org/officeDocument/2006/bibliography"/>
  </ds:schemaRefs>
</ds:datastoreItem>
</file>

<file path=customXml/itemProps36.xml><?xml version="1.0" encoding="utf-8"?>
<ds:datastoreItem xmlns:ds="http://schemas.openxmlformats.org/officeDocument/2006/customXml" ds:itemID="{4FF3CD7D-70CB-4EDA-A27B-7883DEA303C3}">
  <ds:schemaRefs>
    <ds:schemaRef ds:uri="http://schemas.openxmlformats.org/officeDocument/2006/bibliography"/>
  </ds:schemaRefs>
</ds:datastoreItem>
</file>

<file path=customXml/itemProps37.xml><?xml version="1.0" encoding="utf-8"?>
<ds:datastoreItem xmlns:ds="http://schemas.openxmlformats.org/officeDocument/2006/customXml" ds:itemID="{5B4E2F57-862D-463F-AD21-4C167AABBD68}">
  <ds:schemaRefs>
    <ds:schemaRef ds:uri="http://schemas.openxmlformats.org/officeDocument/2006/bibliography"/>
  </ds:schemaRefs>
</ds:datastoreItem>
</file>

<file path=customXml/itemProps38.xml><?xml version="1.0" encoding="utf-8"?>
<ds:datastoreItem xmlns:ds="http://schemas.openxmlformats.org/officeDocument/2006/customXml" ds:itemID="{7C6C6BE7-D28A-4AD1-B2EC-9D00504DA94E}">
  <ds:schemaRefs>
    <ds:schemaRef ds:uri="http://schemas.openxmlformats.org/officeDocument/2006/bibliography"/>
  </ds:schemaRefs>
</ds:datastoreItem>
</file>

<file path=customXml/itemProps39.xml><?xml version="1.0" encoding="utf-8"?>
<ds:datastoreItem xmlns:ds="http://schemas.openxmlformats.org/officeDocument/2006/customXml" ds:itemID="{FCCD5F13-B41F-44BD-B085-8C2EF7CDB98C}">
  <ds:schemaRefs>
    <ds:schemaRef ds:uri="http://schemas.openxmlformats.org/officeDocument/2006/bibliography"/>
  </ds:schemaRefs>
</ds:datastoreItem>
</file>

<file path=customXml/itemProps4.xml><?xml version="1.0" encoding="utf-8"?>
<ds:datastoreItem xmlns:ds="http://schemas.openxmlformats.org/officeDocument/2006/customXml" ds:itemID="{3BE20E2C-0491-481B-8B21-043886651940}">
  <ds:schemaRefs>
    <ds:schemaRef ds:uri="http://schemas.openxmlformats.org/officeDocument/2006/bibliography"/>
  </ds:schemaRefs>
</ds:datastoreItem>
</file>

<file path=customXml/itemProps40.xml><?xml version="1.0" encoding="utf-8"?>
<ds:datastoreItem xmlns:ds="http://schemas.openxmlformats.org/officeDocument/2006/customXml" ds:itemID="{25A2412F-2BF6-4692-A851-0729EA9CDAA3}">
  <ds:schemaRefs>
    <ds:schemaRef ds:uri="http://schemas.openxmlformats.org/officeDocument/2006/bibliography"/>
  </ds:schemaRefs>
</ds:datastoreItem>
</file>

<file path=customXml/itemProps41.xml><?xml version="1.0" encoding="utf-8"?>
<ds:datastoreItem xmlns:ds="http://schemas.openxmlformats.org/officeDocument/2006/customXml" ds:itemID="{E013C8B3-D023-4B06-A570-723C376EBDFC}">
  <ds:schemaRefs>
    <ds:schemaRef ds:uri="http://schemas.openxmlformats.org/officeDocument/2006/bibliography"/>
  </ds:schemaRefs>
</ds:datastoreItem>
</file>

<file path=customXml/itemProps42.xml><?xml version="1.0" encoding="utf-8"?>
<ds:datastoreItem xmlns:ds="http://schemas.openxmlformats.org/officeDocument/2006/customXml" ds:itemID="{4490AA37-91B7-43B0-82C6-61CC5E7E99A6}">
  <ds:schemaRefs>
    <ds:schemaRef ds:uri="http://schemas.openxmlformats.org/officeDocument/2006/bibliography"/>
  </ds:schemaRefs>
</ds:datastoreItem>
</file>

<file path=customXml/itemProps43.xml><?xml version="1.0" encoding="utf-8"?>
<ds:datastoreItem xmlns:ds="http://schemas.openxmlformats.org/officeDocument/2006/customXml" ds:itemID="{A75046C4-AE1A-4612-BD52-16FD0329BAF2}">
  <ds:schemaRefs>
    <ds:schemaRef ds:uri="http://schemas.openxmlformats.org/officeDocument/2006/bibliography"/>
  </ds:schemaRefs>
</ds:datastoreItem>
</file>

<file path=customXml/itemProps44.xml><?xml version="1.0" encoding="utf-8"?>
<ds:datastoreItem xmlns:ds="http://schemas.openxmlformats.org/officeDocument/2006/customXml" ds:itemID="{E6BC6A07-14D9-4298-8EE8-E9DB19BDD12A}">
  <ds:schemaRefs>
    <ds:schemaRef ds:uri="http://schemas.openxmlformats.org/officeDocument/2006/bibliography"/>
  </ds:schemaRefs>
</ds:datastoreItem>
</file>

<file path=customXml/itemProps45.xml><?xml version="1.0" encoding="utf-8"?>
<ds:datastoreItem xmlns:ds="http://schemas.openxmlformats.org/officeDocument/2006/customXml" ds:itemID="{9184D605-9B3F-4E21-8424-00CF69FB82E9}">
  <ds:schemaRefs>
    <ds:schemaRef ds:uri="http://schemas.openxmlformats.org/officeDocument/2006/bibliography"/>
  </ds:schemaRefs>
</ds:datastoreItem>
</file>

<file path=customXml/itemProps46.xml><?xml version="1.0" encoding="utf-8"?>
<ds:datastoreItem xmlns:ds="http://schemas.openxmlformats.org/officeDocument/2006/customXml" ds:itemID="{677A15B6-E513-4137-8CD1-0C50CAECC550}">
  <ds:schemaRefs>
    <ds:schemaRef ds:uri="http://schemas.openxmlformats.org/officeDocument/2006/bibliography"/>
  </ds:schemaRefs>
</ds:datastoreItem>
</file>

<file path=customXml/itemProps47.xml><?xml version="1.0" encoding="utf-8"?>
<ds:datastoreItem xmlns:ds="http://schemas.openxmlformats.org/officeDocument/2006/customXml" ds:itemID="{01FCCCFD-651E-4795-832B-DEE233FAAE1E}">
  <ds:schemaRefs>
    <ds:schemaRef ds:uri="http://schemas.openxmlformats.org/officeDocument/2006/bibliography"/>
  </ds:schemaRefs>
</ds:datastoreItem>
</file>

<file path=customXml/itemProps48.xml><?xml version="1.0" encoding="utf-8"?>
<ds:datastoreItem xmlns:ds="http://schemas.openxmlformats.org/officeDocument/2006/customXml" ds:itemID="{1628BA0C-1070-4649-9051-1959CE7E3788}">
  <ds:schemaRefs>
    <ds:schemaRef ds:uri="http://schemas.openxmlformats.org/officeDocument/2006/bibliography"/>
  </ds:schemaRefs>
</ds:datastoreItem>
</file>

<file path=customXml/itemProps49.xml><?xml version="1.0" encoding="utf-8"?>
<ds:datastoreItem xmlns:ds="http://schemas.openxmlformats.org/officeDocument/2006/customXml" ds:itemID="{97E632D6-9C45-46EB-94FF-61AD96230D08}">
  <ds:schemaRefs>
    <ds:schemaRef ds:uri="http://schemas.openxmlformats.org/officeDocument/2006/bibliography"/>
  </ds:schemaRefs>
</ds:datastoreItem>
</file>

<file path=customXml/itemProps5.xml><?xml version="1.0" encoding="utf-8"?>
<ds:datastoreItem xmlns:ds="http://schemas.openxmlformats.org/officeDocument/2006/customXml" ds:itemID="{FF4A68DE-A548-4251-9F05-57AEF659FF39}">
  <ds:schemaRefs>
    <ds:schemaRef ds:uri="http://schemas.openxmlformats.org/officeDocument/2006/bibliography"/>
  </ds:schemaRefs>
</ds:datastoreItem>
</file>

<file path=customXml/itemProps50.xml><?xml version="1.0" encoding="utf-8"?>
<ds:datastoreItem xmlns:ds="http://schemas.openxmlformats.org/officeDocument/2006/customXml" ds:itemID="{E9C3FF37-095B-4152-99D8-09C730D49F6E}">
  <ds:schemaRefs>
    <ds:schemaRef ds:uri="http://schemas.openxmlformats.org/officeDocument/2006/bibliography"/>
  </ds:schemaRefs>
</ds:datastoreItem>
</file>

<file path=customXml/itemProps51.xml><?xml version="1.0" encoding="utf-8"?>
<ds:datastoreItem xmlns:ds="http://schemas.openxmlformats.org/officeDocument/2006/customXml" ds:itemID="{ACE73246-E3DD-4908-A276-D392469D9AF2}">
  <ds:schemaRefs>
    <ds:schemaRef ds:uri="http://schemas.openxmlformats.org/officeDocument/2006/bibliography"/>
  </ds:schemaRefs>
</ds:datastoreItem>
</file>

<file path=customXml/itemProps52.xml><?xml version="1.0" encoding="utf-8"?>
<ds:datastoreItem xmlns:ds="http://schemas.openxmlformats.org/officeDocument/2006/customXml" ds:itemID="{9D33C9F0-5F33-450E-A98E-1ECA138AE3E6}">
  <ds:schemaRefs>
    <ds:schemaRef ds:uri="http://schemas.openxmlformats.org/officeDocument/2006/bibliography"/>
  </ds:schemaRefs>
</ds:datastoreItem>
</file>

<file path=customXml/itemProps53.xml><?xml version="1.0" encoding="utf-8"?>
<ds:datastoreItem xmlns:ds="http://schemas.openxmlformats.org/officeDocument/2006/customXml" ds:itemID="{C5E45C8D-8329-4B8A-9225-51A17CF894D0}">
  <ds:schemaRefs>
    <ds:schemaRef ds:uri="http://schemas.openxmlformats.org/officeDocument/2006/bibliography"/>
  </ds:schemaRefs>
</ds:datastoreItem>
</file>

<file path=customXml/itemProps54.xml><?xml version="1.0" encoding="utf-8"?>
<ds:datastoreItem xmlns:ds="http://schemas.openxmlformats.org/officeDocument/2006/customXml" ds:itemID="{D6BE1295-E89D-4D1E-8A0A-7D044CAC47D4}">
  <ds:schemaRefs>
    <ds:schemaRef ds:uri="http://schemas.openxmlformats.org/officeDocument/2006/bibliography"/>
  </ds:schemaRefs>
</ds:datastoreItem>
</file>

<file path=customXml/itemProps55.xml><?xml version="1.0" encoding="utf-8"?>
<ds:datastoreItem xmlns:ds="http://schemas.openxmlformats.org/officeDocument/2006/customXml" ds:itemID="{403DC559-AB35-422B-BF9D-D3246F9A3536}">
  <ds:schemaRefs>
    <ds:schemaRef ds:uri="http://schemas.openxmlformats.org/officeDocument/2006/bibliography"/>
  </ds:schemaRefs>
</ds:datastoreItem>
</file>

<file path=customXml/itemProps56.xml><?xml version="1.0" encoding="utf-8"?>
<ds:datastoreItem xmlns:ds="http://schemas.openxmlformats.org/officeDocument/2006/customXml" ds:itemID="{FB1E92EC-BD31-41D1-9520-454555242136}">
  <ds:schemaRefs>
    <ds:schemaRef ds:uri="http://schemas.openxmlformats.org/officeDocument/2006/bibliography"/>
  </ds:schemaRefs>
</ds:datastoreItem>
</file>

<file path=customXml/itemProps57.xml><?xml version="1.0" encoding="utf-8"?>
<ds:datastoreItem xmlns:ds="http://schemas.openxmlformats.org/officeDocument/2006/customXml" ds:itemID="{C043F443-08BC-43B8-A9FF-DD0428F2B4E7}">
  <ds:schemaRefs>
    <ds:schemaRef ds:uri="http://schemas.openxmlformats.org/officeDocument/2006/bibliography"/>
  </ds:schemaRefs>
</ds:datastoreItem>
</file>

<file path=customXml/itemProps58.xml><?xml version="1.0" encoding="utf-8"?>
<ds:datastoreItem xmlns:ds="http://schemas.openxmlformats.org/officeDocument/2006/customXml" ds:itemID="{446350C6-2B4D-4508-B315-D4AE013177CA}">
  <ds:schemaRefs>
    <ds:schemaRef ds:uri="http://schemas.openxmlformats.org/officeDocument/2006/bibliography"/>
  </ds:schemaRefs>
</ds:datastoreItem>
</file>

<file path=customXml/itemProps59.xml><?xml version="1.0" encoding="utf-8"?>
<ds:datastoreItem xmlns:ds="http://schemas.openxmlformats.org/officeDocument/2006/customXml" ds:itemID="{90D5B4F3-C36E-483F-A551-0DBA6898856E}">
  <ds:schemaRefs>
    <ds:schemaRef ds:uri="http://schemas.openxmlformats.org/officeDocument/2006/bibliography"/>
  </ds:schemaRefs>
</ds:datastoreItem>
</file>

<file path=customXml/itemProps6.xml><?xml version="1.0" encoding="utf-8"?>
<ds:datastoreItem xmlns:ds="http://schemas.openxmlformats.org/officeDocument/2006/customXml" ds:itemID="{6EE498BC-6A47-44D7-85E0-2F334500F718}">
  <ds:schemaRefs>
    <ds:schemaRef ds:uri="http://schemas.openxmlformats.org/officeDocument/2006/bibliography"/>
  </ds:schemaRefs>
</ds:datastoreItem>
</file>

<file path=customXml/itemProps60.xml><?xml version="1.0" encoding="utf-8"?>
<ds:datastoreItem xmlns:ds="http://schemas.openxmlformats.org/officeDocument/2006/customXml" ds:itemID="{FC8886DC-AD34-4F72-8E5C-B7AE3E308577}">
  <ds:schemaRefs>
    <ds:schemaRef ds:uri="http://schemas.openxmlformats.org/officeDocument/2006/bibliography"/>
  </ds:schemaRefs>
</ds:datastoreItem>
</file>

<file path=customXml/itemProps61.xml><?xml version="1.0" encoding="utf-8"?>
<ds:datastoreItem xmlns:ds="http://schemas.openxmlformats.org/officeDocument/2006/customXml" ds:itemID="{D8607176-C056-481C-A02D-90459DEBBB81}">
  <ds:schemaRefs>
    <ds:schemaRef ds:uri="http://schemas.openxmlformats.org/officeDocument/2006/bibliography"/>
  </ds:schemaRefs>
</ds:datastoreItem>
</file>

<file path=customXml/itemProps62.xml><?xml version="1.0" encoding="utf-8"?>
<ds:datastoreItem xmlns:ds="http://schemas.openxmlformats.org/officeDocument/2006/customXml" ds:itemID="{0727ED0A-1277-4D05-8460-59175ADC9BED}">
  <ds:schemaRefs>
    <ds:schemaRef ds:uri="http://schemas.openxmlformats.org/officeDocument/2006/bibliography"/>
  </ds:schemaRefs>
</ds:datastoreItem>
</file>

<file path=customXml/itemProps63.xml><?xml version="1.0" encoding="utf-8"?>
<ds:datastoreItem xmlns:ds="http://schemas.openxmlformats.org/officeDocument/2006/customXml" ds:itemID="{68EA8985-700B-4D71-BF20-BF5DF06C2733}">
  <ds:schemaRefs>
    <ds:schemaRef ds:uri="http://schemas.openxmlformats.org/officeDocument/2006/bibliography"/>
  </ds:schemaRefs>
</ds:datastoreItem>
</file>

<file path=customXml/itemProps64.xml><?xml version="1.0" encoding="utf-8"?>
<ds:datastoreItem xmlns:ds="http://schemas.openxmlformats.org/officeDocument/2006/customXml" ds:itemID="{93DC960B-7A3E-411F-B58C-516174192CCF}">
  <ds:schemaRefs>
    <ds:schemaRef ds:uri="http://schemas.openxmlformats.org/officeDocument/2006/bibliography"/>
  </ds:schemaRefs>
</ds:datastoreItem>
</file>

<file path=customXml/itemProps65.xml><?xml version="1.0" encoding="utf-8"?>
<ds:datastoreItem xmlns:ds="http://schemas.openxmlformats.org/officeDocument/2006/customXml" ds:itemID="{ECD222B4-4455-4CD6-9002-613DD7E57108}">
  <ds:schemaRefs>
    <ds:schemaRef ds:uri="http://schemas.openxmlformats.org/officeDocument/2006/bibliography"/>
  </ds:schemaRefs>
</ds:datastoreItem>
</file>

<file path=customXml/itemProps66.xml><?xml version="1.0" encoding="utf-8"?>
<ds:datastoreItem xmlns:ds="http://schemas.openxmlformats.org/officeDocument/2006/customXml" ds:itemID="{C79B6554-431B-47A9-ACC3-C27A9701BFD8}">
  <ds:schemaRefs>
    <ds:schemaRef ds:uri="http://schemas.openxmlformats.org/officeDocument/2006/bibliography"/>
  </ds:schemaRefs>
</ds:datastoreItem>
</file>

<file path=customXml/itemProps67.xml><?xml version="1.0" encoding="utf-8"?>
<ds:datastoreItem xmlns:ds="http://schemas.openxmlformats.org/officeDocument/2006/customXml" ds:itemID="{91FF39DB-31EF-467D-B6AF-E24DE5E752E9}">
  <ds:schemaRefs>
    <ds:schemaRef ds:uri="http://schemas.openxmlformats.org/officeDocument/2006/bibliography"/>
  </ds:schemaRefs>
</ds:datastoreItem>
</file>

<file path=customXml/itemProps68.xml><?xml version="1.0" encoding="utf-8"?>
<ds:datastoreItem xmlns:ds="http://schemas.openxmlformats.org/officeDocument/2006/customXml" ds:itemID="{1E8E466D-7540-443C-8CF3-79E14EC40B02}">
  <ds:schemaRefs>
    <ds:schemaRef ds:uri="http://schemas.openxmlformats.org/officeDocument/2006/bibliography"/>
  </ds:schemaRefs>
</ds:datastoreItem>
</file>

<file path=customXml/itemProps69.xml><?xml version="1.0" encoding="utf-8"?>
<ds:datastoreItem xmlns:ds="http://schemas.openxmlformats.org/officeDocument/2006/customXml" ds:itemID="{9234CA5E-3ADC-4D14-A9A8-4F3EA07E3810}">
  <ds:schemaRefs>
    <ds:schemaRef ds:uri="http://schemas.openxmlformats.org/officeDocument/2006/bibliography"/>
  </ds:schemaRefs>
</ds:datastoreItem>
</file>

<file path=customXml/itemProps7.xml><?xml version="1.0" encoding="utf-8"?>
<ds:datastoreItem xmlns:ds="http://schemas.openxmlformats.org/officeDocument/2006/customXml" ds:itemID="{AF3EFB38-AAB2-49A8-85E4-64B4C2EE1AD6}">
  <ds:schemaRefs>
    <ds:schemaRef ds:uri="http://schemas.openxmlformats.org/officeDocument/2006/bibliography"/>
  </ds:schemaRefs>
</ds:datastoreItem>
</file>

<file path=customXml/itemProps70.xml><?xml version="1.0" encoding="utf-8"?>
<ds:datastoreItem xmlns:ds="http://schemas.openxmlformats.org/officeDocument/2006/customXml" ds:itemID="{709462A3-641C-4175-A0E5-A5AD2F5E3817}">
  <ds:schemaRefs>
    <ds:schemaRef ds:uri="http://schemas.openxmlformats.org/officeDocument/2006/bibliography"/>
  </ds:schemaRefs>
</ds:datastoreItem>
</file>

<file path=customXml/itemProps71.xml><?xml version="1.0" encoding="utf-8"?>
<ds:datastoreItem xmlns:ds="http://schemas.openxmlformats.org/officeDocument/2006/customXml" ds:itemID="{ED725516-86DA-4566-B1A8-B8CB84A7328D}">
  <ds:schemaRefs>
    <ds:schemaRef ds:uri="http://schemas.openxmlformats.org/officeDocument/2006/bibliography"/>
  </ds:schemaRefs>
</ds:datastoreItem>
</file>

<file path=customXml/itemProps72.xml><?xml version="1.0" encoding="utf-8"?>
<ds:datastoreItem xmlns:ds="http://schemas.openxmlformats.org/officeDocument/2006/customXml" ds:itemID="{F800488B-4C20-48DD-BD62-2B335AE84DDB}">
  <ds:schemaRefs>
    <ds:schemaRef ds:uri="http://schemas.openxmlformats.org/officeDocument/2006/bibliography"/>
  </ds:schemaRefs>
</ds:datastoreItem>
</file>

<file path=customXml/itemProps73.xml><?xml version="1.0" encoding="utf-8"?>
<ds:datastoreItem xmlns:ds="http://schemas.openxmlformats.org/officeDocument/2006/customXml" ds:itemID="{ACAA3EF2-1F11-4ECE-B97A-3ED2909F549F}">
  <ds:schemaRefs>
    <ds:schemaRef ds:uri="http://schemas.openxmlformats.org/officeDocument/2006/bibliography"/>
  </ds:schemaRefs>
</ds:datastoreItem>
</file>

<file path=customXml/itemProps74.xml><?xml version="1.0" encoding="utf-8"?>
<ds:datastoreItem xmlns:ds="http://schemas.openxmlformats.org/officeDocument/2006/customXml" ds:itemID="{7C978E7B-27C7-4D42-9BAE-A8D7EEDDD6FC}">
  <ds:schemaRefs>
    <ds:schemaRef ds:uri="http://schemas.openxmlformats.org/officeDocument/2006/bibliography"/>
  </ds:schemaRefs>
</ds:datastoreItem>
</file>

<file path=customXml/itemProps75.xml><?xml version="1.0" encoding="utf-8"?>
<ds:datastoreItem xmlns:ds="http://schemas.openxmlformats.org/officeDocument/2006/customXml" ds:itemID="{F443E19E-E812-45D8-9D09-952EC464E1A8}">
  <ds:schemaRefs>
    <ds:schemaRef ds:uri="http://schemas.openxmlformats.org/officeDocument/2006/bibliography"/>
  </ds:schemaRefs>
</ds:datastoreItem>
</file>

<file path=customXml/itemProps76.xml><?xml version="1.0" encoding="utf-8"?>
<ds:datastoreItem xmlns:ds="http://schemas.openxmlformats.org/officeDocument/2006/customXml" ds:itemID="{063BA6B7-8BAC-4B28-9AD9-454E1F1FB85B}">
  <ds:schemaRefs>
    <ds:schemaRef ds:uri="http://schemas.openxmlformats.org/officeDocument/2006/bibliography"/>
  </ds:schemaRefs>
</ds:datastoreItem>
</file>

<file path=customXml/itemProps77.xml><?xml version="1.0" encoding="utf-8"?>
<ds:datastoreItem xmlns:ds="http://schemas.openxmlformats.org/officeDocument/2006/customXml" ds:itemID="{22F1E828-3404-4DA6-9068-0177EB38E65C}">
  <ds:schemaRefs>
    <ds:schemaRef ds:uri="http://schemas.openxmlformats.org/officeDocument/2006/bibliography"/>
  </ds:schemaRefs>
</ds:datastoreItem>
</file>

<file path=customXml/itemProps78.xml><?xml version="1.0" encoding="utf-8"?>
<ds:datastoreItem xmlns:ds="http://schemas.openxmlformats.org/officeDocument/2006/customXml" ds:itemID="{26604761-5E80-4B43-97F0-830D203B75F7}">
  <ds:schemaRefs>
    <ds:schemaRef ds:uri="http://schemas.openxmlformats.org/officeDocument/2006/bibliography"/>
  </ds:schemaRefs>
</ds:datastoreItem>
</file>

<file path=customXml/itemProps79.xml><?xml version="1.0" encoding="utf-8"?>
<ds:datastoreItem xmlns:ds="http://schemas.openxmlformats.org/officeDocument/2006/customXml" ds:itemID="{B6B89692-F7F2-460D-972B-0F96F9DF228A}">
  <ds:schemaRefs>
    <ds:schemaRef ds:uri="http://schemas.openxmlformats.org/officeDocument/2006/bibliography"/>
  </ds:schemaRefs>
</ds:datastoreItem>
</file>

<file path=customXml/itemProps8.xml><?xml version="1.0" encoding="utf-8"?>
<ds:datastoreItem xmlns:ds="http://schemas.openxmlformats.org/officeDocument/2006/customXml" ds:itemID="{4294580F-7547-4515-A5E3-EAFFF68990D9}">
  <ds:schemaRefs>
    <ds:schemaRef ds:uri="http://schemas.openxmlformats.org/officeDocument/2006/bibliography"/>
  </ds:schemaRefs>
</ds:datastoreItem>
</file>

<file path=customXml/itemProps80.xml><?xml version="1.0" encoding="utf-8"?>
<ds:datastoreItem xmlns:ds="http://schemas.openxmlformats.org/officeDocument/2006/customXml" ds:itemID="{39A0FF24-1BB0-4B19-8E4F-5C40AFEF9954}">
  <ds:schemaRefs>
    <ds:schemaRef ds:uri="http://schemas.openxmlformats.org/officeDocument/2006/bibliography"/>
  </ds:schemaRefs>
</ds:datastoreItem>
</file>

<file path=customXml/itemProps81.xml><?xml version="1.0" encoding="utf-8"?>
<ds:datastoreItem xmlns:ds="http://schemas.openxmlformats.org/officeDocument/2006/customXml" ds:itemID="{992ABF02-3C99-43AC-8322-1783645D0894}">
  <ds:schemaRefs>
    <ds:schemaRef ds:uri="http://schemas.openxmlformats.org/officeDocument/2006/bibliography"/>
  </ds:schemaRefs>
</ds:datastoreItem>
</file>

<file path=customXml/itemProps82.xml><?xml version="1.0" encoding="utf-8"?>
<ds:datastoreItem xmlns:ds="http://schemas.openxmlformats.org/officeDocument/2006/customXml" ds:itemID="{A5ECFCBB-9BA4-413B-98E9-9B29B1AF7E72}">
  <ds:schemaRefs>
    <ds:schemaRef ds:uri="http://schemas.openxmlformats.org/officeDocument/2006/bibliography"/>
  </ds:schemaRefs>
</ds:datastoreItem>
</file>

<file path=customXml/itemProps83.xml><?xml version="1.0" encoding="utf-8"?>
<ds:datastoreItem xmlns:ds="http://schemas.openxmlformats.org/officeDocument/2006/customXml" ds:itemID="{71C808D4-0788-4CD6-8457-CABAEB3CBCD4}">
  <ds:schemaRefs>
    <ds:schemaRef ds:uri="http://schemas.openxmlformats.org/officeDocument/2006/bibliography"/>
  </ds:schemaRefs>
</ds:datastoreItem>
</file>

<file path=customXml/itemProps84.xml><?xml version="1.0" encoding="utf-8"?>
<ds:datastoreItem xmlns:ds="http://schemas.openxmlformats.org/officeDocument/2006/customXml" ds:itemID="{5BD601BB-B1AA-4B78-AB03-0E88A0C77F45}">
  <ds:schemaRefs>
    <ds:schemaRef ds:uri="http://schemas.openxmlformats.org/officeDocument/2006/bibliography"/>
  </ds:schemaRefs>
</ds:datastoreItem>
</file>

<file path=customXml/itemProps85.xml><?xml version="1.0" encoding="utf-8"?>
<ds:datastoreItem xmlns:ds="http://schemas.openxmlformats.org/officeDocument/2006/customXml" ds:itemID="{5A8A0371-7A50-4101-BF8A-73496DA4FE03}">
  <ds:schemaRefs>
    <ds:schemaRef ds:uri="http://schemas.openxmlformats.org/officeDocument/2006/bibliography"/>
  </ds:schemaRefs>
</ds:datastoreItem>
</file>

<file path=customXml/itemProps86.xml><?xml version="1.0" encoding="utf-8"?>
<ds:datastoreItem xmlns:ds="http://schemas.openxmlformats.org/officeDocument/2006/customXml" ds:itemID="{47DA29FC-814D-40F0-A404-0BE25A0F5C9E}">
  <ds:schemaRefs>
    <ds:schemaRef ds:uri="http://schemas.openxmlformats.org/officeDocument/2006/bibliography"/>
  </ds:schemaRefs>
</ds:datastoreItem>
</file>

<file path=customXml/itemProps87.xml><?xml version="1.0" encoding="utf-8"?>
<ds:datastoreItem xmlns:ds="http://schemas.openxmlformats.org/officeDocument/2006/customXml" ds:itemID="{BE415D13-8D71-426E-942F-CEAEC58ED176}">
  <ds:schemaRefs>
    <ds:schemaRef ds:uri="http://schemas.openxmlformats.org/officeDocument/2006/bibliography"/>
  </ds:schemaRefs>
</ds:datastoreItem>
</file>

<file path=customXml/itemProps88.xml><?xml version="1.0" encoding="utf-8"?>
<ds:datastoreItem xmlns:ds="http://schemas.openxmlformats.org/officeDocument/2006/customXml" ds:itemID="{CD48315B-3A81-4581-9DCE-9289A1DCDA80}">
  <ds:schemaRefs>
    <ds:schemaRef ds:uri="http://schemas.openxmlformats.org/officeDocument/2006/bibliography"/>
  </ds:schemaRefs>
</ds:datastoreItem>
</file>

<file path=customXml/itemProps89.xml><?xml version="1.0" encoding="utf-8"?>
<ds:datastoreItem xmlns:ds="http://schemas.openxmlformats.org/officeDocument/2006/customXml" ds:itemID="{F1C4A99A-0A03-46CE-9F79-B0F623D65DD2}">
  <ds:schemaRefs>
    <ds:schemaRef ds:uri="http://schemas.openxmlformats.org/officeDocument/2006/bibliography"/>
  </ds:schemaRefs>
</ds:datastoreItem>
</file>

<file path=customXml/itemProps9.xml><?xml version="1.0" encoding="utf-8"?>
<ds:datastoreItem xmlns:ds="http://schemas.openxmlformats.org/officeDocument/2006/customXml" ds:itemID="{33FFDF19-AE2C-4EDD-A999-6B2337F7550C}">
  <ds:schemaRefs>
    <ds:schemaRef ds:uri="http://schemas.openxmlformats.org/officeDocument/2006/bibliography"/>
  </ds:schemaRefs>
</ds:datastoreItem>
</file>

<file path=customXml/itemProps90.xml><?xml version="1.0" encoding="utf-8"?>
<ds:datastoreItem xmlns:ds="http://schemas.openxmlformats.org/officeDocument/2006/customXml" ds:itemID="{CB35AAB6-014E-4730-9E4C-72102C7670F2}">
  <ds:schemaRefs>
    <ds:schemaRef ds:uri="http://schemas.openxmlformats.org/officeDocument/2006/bibliography"/>
  </ds:schemaRefs>
</ds:datastoreItem>
</file>

<file path=customXml/itemProps91.xml><?xml version="1.0" encoding="utf-8"?>
<ds:datastoreItem xmlns:ds="http://schemas.openxmlformats.org/officeDocument/2006/customXml" ds:itemID="{B3E2FC28-02BC-415F-AC9D-06ED87A4B035}">
  <ds:schemaRefs>
    <ds:schemaRef ds:uri="http://schemas.openxmlformats.org/officeDocument/2006/bibliography"/>
  </ds:schemaRefs>
</ds:datastoreItem>
</file>

<file path=customXml/itemProps92.xml><?xml version="1.0" encoding="utf-8"?>
<ds:datastoreItem xmlns:ds="http://schemas.openxmlformats.org/officeDocument/2006/customXml" ds:itemID="{29C2072A-DDDF-4B58-9C5D-FF9E6101A3F9}">
  <ds:schemaRefs>
    <ds:schemaRef ds:uri="http://schemas.openxmlformats.org/officeDocument/2006/bibliography"/>
  </ds:schemaRefs>
</ds:datastoreItem>
</file>

<file path=customXml/itemProps93.xml><?xml version="1.0" encoding="utf-8"?>
<ds:datastoreItem xmlns:ds="http://schemas.openxmlformats.org/officeDocument/2006/customXml" ds:itemID="{8C42EE9C-532E-431F-AEDC-CB387457B6B3}">
  <ds:schemaRefs>
    <ds:schemaRef ds:uri="http://schemas.openxmlformats.org/officeDocument/2006/bibliography"/>
  </ds:schemaRefs>
</ds:datastoreItem>
</file>

<file path=customXml/itemProps94.xml><?xml version="1.0" encoding="utf-8"?>
<ds:datastoreItem xmlns:ds="http://schemas.openxmlformats.org/officeDocument/2006/customXml" ds:itemID="{4D1ABF64-5B75-4C39-BA7A-F81D2E3C5A4B}">
  <ds:schemaRefs>
    <ds:schemaRef ds:uri="http://schemas.openxmlformats.org/officeDocument/2006/bibliography"/>
  </ds:schemaRefs>
</ds:datastoreItem>
</file>

<file path=customXml/itemProps95.xml><?xml version="1.0" encoding="utf-8"?>
<ds:datastoreItem xmlns:ds="http://schemas.openxmlformats.org/officeDocument/2006/customXml" ds:itemID="{693BEC0B-1C64-4130-B738-82EA80C201CE}">
  <ds:schemaRefs>
    <ds:schemaRef ds:uri="http://schemas.openxmlformats.org/officeDocument/2006/bibliography"/>
  </ds:schemaRefs>
</ds:datastoreItem>
</file>

<file path=customXml/itemProps96.xml><?xml version="1.0" encoding="utf-8"?>
<ds:datastoreItem xmlns:ds="http://schemas.openxmlformats.org/officeDocument/2006/customXml" ds:itemID="{BB96EEFD-16C9-403E-A9C1-BCD548A224C7}">
  <ds:schemaRefs>
    <ds:schemaRef ds:uri="http://schemas.openxmlformats.org/officeDocument/2006/bibliography"/>
  </ds:schemaRefs>
</ds:datastoreItem>
</file>

<file path=customXml/itemProps97.xml><?xml version="1.0" encoding="utf-8"?>
<ds:datastoreItem xmlns:ds="http://schemas.openxmlformats.org/officeDocument/2006/customXml" ds:itemID="{849D0230-0656-4BBD-851F-C9077A666734}">
  <ds:schemaRefs>
    <ds:schemaRef ds:uri="http://schemas.openxmlformats.org/officeDocument/2006/bibliography"/>
  </ds:schemaRefs>
</ds:datastoreItem>
</file>

<file path=customXml/itemProps98.xml><?xml version="1.0" encoding="utf-8"?>
<ds:datastoreItem xmlns:ds="http://schemas.openxmlformats.org/officeDocument/2006/customXml" ds:itemID="{2F461D6B-38EF-4E3F-B502-7F8AFE072D85}">
  <ds:schemaRefs>
    <ds:schemaRef ds:uri="http://schemas.openxmlformats.org/officeDocument/2006/bibliography"/>
  </ds:schemaRefs>
</ds:datastoreItem>
</file>

<file path=customXml/itemProps99.xml><?xml version="1.0" encoding="utf-8"?>
<ds:datastoreItem xmlns:ds="http://schemas.openxmlformats.org/officeDocument/2006/customXml" ds:itemID="{9C1A89AD-F158-4032-AC62-1F2C737D5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83</Pages>
  <Words>29084</Words>
  <Characters>165780</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Joint Convention on the Safety of Spent Fuel Management and on the Safety of Radioactive Waste Management National Report from the Commonwealth of Australia</vt:lpstr>
    </vt:vector>
  </TitlesOfParts>
  <Company>ARPANSA</Company>
  <LinksUpToDate>false</LinksUpToDate>
  <CharactersWithSpaces>194476</CharactersWithSpaces>
  <SharedDoc>false</SharedDoc>
  <HLinks>
    <vt:vector size="18" baseType="variant">
      <vt:variant>
        <vt:i4>6946858</vt:i4>
      </vt:variant>
      <vt:variant>
        <vt:i4>6</vt:i4>
      </vt:variant>
      <vt:variant>
        <vt:i4>0</vt:i4>
      </vt:variant>
      <vt:variant>
        <vt:i4>5</vt:i4>
      </vt:variant>
      <vt:variant>
        <vt:lpwstr>http://www.arpansa.gov.au/</vt:lpwstr>
      </vt:variant>
      <vt:variant>
        <vt:lpwstr/>
      </vt:variant>
      <vt:variant>
        <vt:i4>5701669</vt:i4>
      </vt:variant>
      <vt:variant>
        <vt:i4>3</vt:i4>
      </vt:variant>
      <vt:variant>
        <vt:i4>0</vt:i4>
      </vt:variant>
      <vt:variant>
        <vt:i4>5</vt:i4>
      </vt:variant>
      <vt:variant>
        <vt:lpwstr>mailto:info@arpansa.gov.au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Convention on the Safety of Spent Fuel Management and on the Safety of Radioactive Waste Management National Report from the Commonwealth of Australia</dc:title>
  <dc:subject>Technical Report No. 158</dc:subject>
  <dc:creator>Fiona Charalambous</dc:creator>
  <cp:keywords/>
  <cp:lastModifiedBy>Fiona Charalambous</cp:lastModifiedBy>
  <cp:revision>3</cp:revision>
  <cp:lastPrinted>2017-10-17T05:12:00Z</cp:lastPrinted>
  <dcterms:created xsi:type="dcterms:W3CDTF">2017-10-17T05:11:00Z</dcterms:created>
  <dcterms:modified xsi:type="dcterms:W3CDTF">2017-10-17T05:13:00Z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ies>
</file>