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C4DCC" w14:textId="77777777" w:rsidR="00C20C28" w:rsidRPr="00B96869" w:rsidRDefault="00C20C28" w:rsidP="00C20C28">
      <w:pPr>
        <w:pStyle w:val="Title"/>
        <w:rPr>
          <w:sz w:val="44"/>
        </w:rPr>
      </w:pPr>
      <w:bookmarkStart w:id="0" w:name="_Toc468791973"/>
    </w:p>
    <w:p w14:paraId="33C17A3B" w14:textId="77777777" w:rsidR="00C20C28" w:rsidRPr="00B96869" w:rsidRDefault="00C20C28" w:rsidP="00C20C28">
      <w:pPr>
        <w:pStyle w:val="Title"/>
        <w:rPr>
          <w:sz w:val="44"/>
        </w:rPr>
      </w:pPr>
      <w:r w:rsidRPr="00B96869">
        <w:rPr>
          <w:sz w:val="44"/>
        </w:rPr>
        <w:t xml:space="preserve">Australian National Radiation Dose Register </w:t>
      </w:r>
      <w:r w:rsidRPr="00B96869">
        <w:rPr>
          <w:sz w:val="44"/>
        </w:rPr>
        <w:br/>
        <w:t>Privacy Impact Assessment</w:t>
      </w:r>
      <w:bookmarkEnd w:id="0"/>
    </w:p>
    <w:p w14:paraId="207AEB39" w14:textId="77777777" w:rsidR="00C20C28" w:rsidRPr="00B96869" w:rsidRDefault="00C20C28" w:rsidP="00C20C28">
      <w:pPr>
        <w:pStyle w:val="Title"/>
        <w:rPr>
          <w:sz w:val="72"/>
        </w:rPr>
      </w:pPr>
    </w:p>
    <w:p w14:paraId="269EAF9E" w14:textId="77777777" w:rsidR="00C20C28" w:rsidRPr="00B96869" w:rsidRDefault="00C20C28" w:rsidP="00C20C28">
      <w:pPr>
        <w:pStyle w:val="Title"/>
        <w:rPr>
          <w:sz w:val="44"/>
        </w:rPr>
      </w:pPr>
      <w:bookmarkStart w:id="1" w:name="_Toc468791974"/>
      <w:r w:rsidRPr="00B96869">
        <w:rPr>
          <w:sz w:val="40"/>
        </w:rPr>
        <w:t>by</w:t>
      </w:r>
      <w:bookmarkEnd w:id="1"/>
    </w:p>
    <w:p w14:paraId="30C405EF" w14:textId="77777777" w:rsidR="00C20C28" w:rsidRPr="00B96869" w:rsidRDefault="00C20C28" w:rsidP="00C20C28">
      <w:pPr>
        <w:pStyle w:val="Title"/>
        <w:rPr>
          <w:sz w:val="96"/>
        </w:rPr>
      </w:pPr>
    </w:p>
    <w:p w14:paraId="6B246AE1" w14:textId="77777777" w:rsidR="00C20C28" w:rsidRPr="00B96869" w:rsidRDefault="00C20C28" w:rsidP="00C20C28">
      <w:pPr>
        <w:pStyle w:val="Title"/>
        <w:rPr>
          <w:sz w:val="40"/>
        </w:rPr>
      </w:pPr>
      <w:bookmarkStart w:id="2" w:name="_Toc468791975"/>
      <w:r w:rsidRPr="00B96869">
        <w:rPr>
          <w:sz w:val="40"/>
        </w:rPr>
        <w:t>Cameron Lawrence &amp; Ben Paritsky</w:t>
      </w:r>
      <w:bookmarkEnd w:id="2"/>
    </w:p>
    <w:p w14:paraId="6F251765" w14:textId="77777777" w:rsidR="00C20C28" w:rsidRPr="00B96869" w:rsidRDefault="00C20C28" w:rsidP="00C20C28">
      <w:pPr>
        <w:pStyle w:val="Title"/>
        <w:rPr>
          <w:sz w:val="40"/>
        </w:rPr>
      </w:pPr>
    </w:p>
    <w:p w14:paraId="7CFF7FFD" w14:textId="77777777" w:rsidR="00C20C28" w:rsidRPr="00B96869" w:rsidRDefault="00C20C28" w:rsidP="00C20C28">
      <w:pPr>
        <w:pStyle w:val="Title"/>
        <w:rPr>
          <w:sz w:val="40"/>
        </w:rPr>
      </w:pPr>
    </w:p>
    <w:p w14:paraId="70DE0850" w14:textId="77777777" w:rsidR="00C20C28" w:rsidRPr="00B96869" w:rsidRDefault="00C20C28" w:rsidP="00C20C28"/>
    <w:p w14:paraId="10F1EB90" w14:textId="77777777" w:rsidR="00C20C28" w:rsidRPr="00B96869" w:rsidRDefault="00C20C28" w:rsidP="00C20C28">
      <w:pPr>
        <w:pStyle w:val="Title"/>
        <w:rPr>
          <w:sz w:val="40"/>
        </w:rPr>
      </w:pPr>
      <w:r w:rsidRPr="00B96869">
        <w:rPr>
          <w:sz w:val="40"/>
        </w:rPr>
        <w:t>November 2017</w:t>
      </w:r>
    </w:p>
    <w:p w14:paraId="2BE6A897" w14:textId="77777777" w:rsidR="00C20C28" w:rsidRPr="00B96869" w:rsidRDefault="00C20C28" w:rsidP="00C20C28">
      <w:pPr>
        <w:pStyle w:val="Title"/>
        <w:rPr>
          <w:sz w:val="40"/>
        </w:rPr>
      </w:pPr>
      <w:r w:rsidRPr="00B96869">
        <w:rPr>
          <w:sz w:val="40"/>
        </w:rPr>
        <w:t>V1.1</w:t>
      </w:r>
    </w:p>
    <w:p w14:paraId="4ADE61F3" w14:textId="77777777" w:rsidR="00C20C28" w:rsidRPr="00B96869" w:rsidRDefault="00C20C28" w:rsidP="00C20C28">
      <w:pPr>
        <w:rPr>
          <w:rFonts w:ascii="Calibri" w:eastAsiaTheme="majorEastAsia" w:hAnsi="Calibri" w:cstheme="majorBidi"/>
          <w:color w:val="4E1A74"/>
          <w:spacing w:val="5"/>
          <w:kern w:val="28"/>
          <w:szCs w:val="52"/>
        </w:rPr>
      </w:pPr>
      <w:r w:rsidRPr="00B96869">
        <w:br w:type="page"/>
      </w:r>
    </w:p>
    <w:p w14:paraId="506090DA" w14:textId="77777777" w:rsidR="00C87207" w:rsidRPr="00B96869" w:rsidRDefault="00C87207" w:rsidP="00A476F4">
      <w:pPr>
        <w:pStyle w:val="Heading1"/>
        <w:rPr>
          <w:rFonts w:eastAsia="Calibri"/>
        </w:rPr>
      </w:pPr>
      <w:bookmarkStart w:id="3" w:name="_Toc469305921"/>
      <w:r w:rsidRPr="00B96869">
        <w:rPr>
          <w:rFonts w:eastAsia="Calibri"/>
        </w:rPr>
        <w:lastRenderedPageBreak/>
        <w:t>Executive Summary</w:t>
      </w:r>
      <w:bookmarkEnd w:id="3"/>
    </w:p>
    <w:p w14:paraId="23A1D26A"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Australian National Radiation Dose Register (ANRDR) is a national database established for the storage and maintenance of occupational radiation dose records (dose records) in a central location. A primary role of the ANRDR is to produce personal dose history reports to workers on request. As such, the disclosure of some personal information from employers is required to identify workers.</w:t>
      </w:r>
    </w:p>
    <w:p w14:paraId="1211F079" w14:textId="204C5478"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The thirteen </w:t>
      </w:r>
      <w:hyperlink r:id="rId8" w:history="1">
        <w:r w:rsidRPr="00B96869">
          <w:rPr>
            <w:rFonts w:ascii="Calibri" w:eastAsia="Calibri" w:hAnsi="Calibri" w:cs="Times New Roman"/>
            <w:color w:val="365F91"/>
            <w:u w:val="single"/>
          </w:rPr>
          <w:t>Australian Privacy Principles (APPs)</w:t>
        </w:r>
      </w:hyperlink>
      <w:r w:rsidRPr="00B96869">
        <w:rPr>
          <w:rFonts w:ascii="Calibri" w:eastAsia="Calibri" w:hAnsi="Calibri" w:cs="Times New Roman"/>
          <w:color w:val="auto"/>
        </w:rPr>
        <w:t xml:space="preserve">, as defined in the </w:t>
      </w:r>
      <w:hyperlink r:id="rId9" w:history="1">
        <w:r w:rsidRPr="00B96869">
          <w:rPr>
            <w:rFonts w:ascii="Calibri" w:eastAsia="Calibri" w:hAnsi="Calibri" w:cs="Times New Roman"/>
            <w:i/>
            <w:color w:val="365F91"/>
            <w:u w:val="single"/>
          </w:rPr>
          <w:t>Privacy Act 1988</w:t>
        </w:r>
      </w:hyperlink>
      <w:r w:rsidRPr="00B96869">
        <w:rPr>
          <w:rFonts w:ascii="Calibri" w:eastAsia="Calibri" w:hAnsi="Calibri" w:cs="Times New Roman"/>
          <w:color w:val="auto"/>
        </w:rPr>
        <w:t xml:space="preserve"> (Cth)</w:t>
      </w:r>
      <w:r w:rsidR="00D51516">
        <w:rPr>
          <w:rFonts w:ascii="Calibri" w:eastAsia="Calibri" w:hAnsi="Calibri" w:cs="Times New Roman"/>
          <w:color w:val="auto"/>
        </w:rPr>
        <w:t xml:space="preserve"> </w:t>
      </w:r>
      <w:r w:rsidRPr="00B96869">
        <w:rPr>
          <w:rFonts w:ascii="Calibri" w:eastAsia="Calibri" w:hAnsi="Calibri" w:cs="Times New Roman"/>
          <w:color w:val="auto"/>
        </w:rPr>
        <w:t>(Privacy Act), outline how most Australian Government agencies and private sector organisations (collectively defined as ‘APP entities’) must handle, use and manage personal information.</w:t>
      </w:r>
    </w:p>
    <w:p w14:paraId="5542FBC4"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This Privacy Impact Assessment (PIA), completed by the Australian Radiation Protection and Nuclear Safety Agency (ARPANSA), assesses how the ANRDR manages personal information against the requirements of the APPs.</w:t>
      </w:r>
    </w:p>
    <w:p w14:paraId="05C175AF" w14:textId="02058B16" w:rsidR="00C87207" w:rsidRPr="00B96869" w:rsidRDefault="00D51516" w:rsidP="00C87207">
      <w:pPr>
        <w:spacing w:before="200" w:line="276" w:lineRule="auto"/>
        <w:rPr>
          <w:rFonts w:ascii="Calibri" w:eastAsia="Calibri" w:hAnsi="Calibri" w:cs="Times New Roman"/>
          <w:color w:val="auto"/>
        </w:rPr>
      </w:pPr>
      <w:r>
        <w:rPr>
          <w:rFonts w:ascii="Calibri" w:eastAsia="Calibri" w:hAnsi="Calibri" w:cs="Times New Roman"/>
          <w:color w:val="auto"/>
        </w:rPr>
        <w:t xml:space="preserve">The Office of the Australian Information Commissioner (OAIC) has determined that </w:t>
      </w:r>
      <w:r w:rsidR="00D95AFC">
        <w:rPr>
          <w:rFonts w:ascii="Calibri" w:eastAsia="Calibri" w:hAnsi="Calibri" w:cs="Times New Roman"/>
          <w:color w:val="auto"/>
        </w:rPr>
        <w:t xml:space="preserve">for private organisations the </w:t>
      </w:r>
      <w:r>
        <w:rPr>
          <w:rFonts w:ascii="Calibri" w:eastAsia="Calibri" w:hAnsi="Calibri" w:cs="Times New Roman"/>
          <w:color w:val="auto"/>
        </w:rPr>
        <w:t>disclosure of exposure records that form part of an employee record are exempt from the APPs.</w:t>
      </w:r>
      <w:r w:rsidR="00C009BB">
        <w:rPr>
          <w:rFonts w:ascii="Calibri" w:eastAsia="Calibri" w:hAnsi="Calibri" w:cs="Times New Roman"/>
          <w:color w:val="auto"/>
        </w:rPr>
        <w:t xml:space="preserve"> </w:t>
      </w:r>
      <w:r w:rsidR="00C87207" w:rsidRPr="00B96869">
        <w:rPr>
          <w:rFonts w:ascii="Calibri" w:eastAsia="Calibri" w:hAnsi="Calibri" w:cs="Times New Roman"/>
          <w:color w:val="auto"/>
        </w:rPr>
        <w:t xml:space="preserve">The ANRDR has relevant policies and procedures in place to manage personal information </w:t>
      </w:r>
      <w:r>
        <w:rPr>
          <w:rFonts w:ascii="Calibri" w:eastAsia="Calibri" w:hAnsi="Calibri" w:cs="Times New Roman"/>
          <w:color w:val="auto"/>
        </w:rPr>
        <w:t>that</w:t>
      </w:r>
      <w:r w:rsidRPr="00B96869">
        <w:rPr>
          <w:rFonts w:ascii="Calibri" w:eastAsia="Calibri" w:hAnsi="Calibri" w:cs="Times New Roman"/>
          <w:color w:val="auto"/>
        </w:rPr>
        <w:t xml:space="preserve"> </w:t>
      </w:r>
      <w:r w:rsidR="00C87207" w:rsidRPr="00B96869">
        <w:rPr>
          <w:rFonts w:ascii="Calibri" w:eastAsia="Calibri" w:hAnsi="Calibri" w:cs="Times New Roman"/>
          <w:color w:val="auto"/>
        </w:rPr>
        <w:t>meet the requirements of the APPs.</w:t>
      </w:r>
    </w:p>
    <w:p w14:paraId="69CC6821" w14:textId="77777777" w:rsidR="00C87207" w:rsidRPr="00B96869" w:rsidRDefault="00C87207" w:rsidP="00C87207">
      <w:pPr>
        <w:rPr>
          <w:rFonts w:ascii="Calibri" w:eastAsia="Calibri" w:hAnsi="Calibri" w:cs="Times New Roman"/>
          <w:color w:val="auto"/>
        </w:rPr>
      </w:pPr>
      <w:r w:rsidRPr="00B96869">
        <w:rPr>
          <w:rFonts w:ascii="Calibri" w:eastAsia="Calibri" w:hAnsi="Calibri" w:cs="Times New Roman"/>
          <w:color w:val="auto"/>
        </w:rPr>
        <w:t>The ANRDR team provides guidance to APP entities who intend to implement the disclosure of dose records to the ANRDR. However, it is recommended that APP entities wishing to participate in the ANRDR complete their own PIA and seek independent legal advice regarding their privacy obligations.</w:t>
      </w:r>
    </w:p>
    <w:p w14:paraId="61C3A49C" w14:textId="77777777" w:rsidR="00C87207" w:rsidRPr="00B96869" w:rsidRDefault="00C87207" w:rsidP="00C87207">
      <w:r w:rsidRPr="00B96869">
        <w:br w:type="page"/>
      </w:r>
    </w:p>
    <w:p w14:paraId="298EE0B8" w14:textId="77777777" w:rsidR="00C87207" w:rsidRPr="00B96869" w:rsidRDefault="00C87207" w:rsidP="00A476F4">
      <w:pPr>
        <w:pStyle w:val="Heading1"/>
        <w:numPr>
          <w:ilvl w:val="0"/>
          <w:numId w:val="25"/>
        </w:numPr>
        <w:rPr>
          <w:rFonts w:eastAsia="Times New Roman"/>
        </w:rPr>
      </w:pPr>
      <w:bookmarkStart w:id="4" w:name="_Toc469305922"/>
      <w:r w:rsidRPr="00B96869">
        <w:rPr>
          <w:rFonts w:eastAsia="Times New Roman"/>
        </w:rPr>
        <w:lastRenderedPageBreak/>
        <w:t>Introduction</w:t>
      </w:r>
      <w:bookmarkEnd w:id="4"/>
    </w:p>
    <w:p w14:paraId="694FC9D5" w14:textId="77777777" w:rsidR="00C87207" w:rsidRPr="00B96869" w:rsidRDefault="00C87207" w:rsidP="00A476F4">
      <w:pPr>
        <w:pStyle w:val="Heading2"/>
        <w:numPr>
          <w:ilvl w:val="1"/>
          <w:numId w:val="25"/>
        </w:numPr>
        <w:rPr>
          <w:rFonts w:eastAsia="Times New Roman"/>
        </w:rPr>
      </w:pPr>
      <w:bookmarkStart w:id="5" w:name="_Toc469305923"/>
      <w:r w:rsidRPr="00B96869">
        <w:rPr>
          <w:rFonts w:eastAsia="Times New Roman"/>
        </w:rPr>
        <w:t>Background</w:t>
      </w:r>
      <w:bookmarkEnd w:id="5"/>
    </w:p>
    <w:p w14:paraId="34FEEC29"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International Atomic Energy Agency (IAEA) publishes International Safety Standards requiring that occupational dose records of individual workers are kept and made available to the relevant regulatory authority and to the individuals concerned.</w:t>
      </w:r>
    </w:p>
    <w:p w14:paraId="32B6BD6F"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IAEA GSR Part 3 (2014) states that:</w:t>
      </w:r>
    </w:p>
    <w:p w14:paraId="278E0B51" w14:textId="77777777" w:rsidR="00C87207" w:rsidRPr="00B96869" w:rsidRDefault="00C87207" w:rsidP="00C87207">
      <w:pPr>
        <w:spacing w:before="200" w:line="276" w:lineRule="auto"/>
        <w:ind w:left="567" w:right="565"/>
        <w:rPr>
          <w:rFonts w:ascii="Calibri" w:eastAsia="Calibri" w:hAnsi="Calibri" w:cs="Times New Roman"/>
          <w:color w:val="auto"/>
        </w:rPr>
      </w:pPr>
      <w:r w:rsidRPr="00B96869">
        <w:rPr>
          <w:rFonts w:ascii="Calibri" w:eastAsia="Calibri" w:hAnsi="Calibri" w:cs="Times New Roman"/>
          <w:color w:val="auto"/>
        </w:rPr>
        <w:t>“Exposure records for each worker shall be maintained during and after the worker's working life, at least until the former worker attains or would have attained the age of 75 years, and for not less than 30 years after cessation of the work in which the worker was subject to occupational exposure.”</w:t>
      </w:r>
    </w:p>
    <w:p w14:paraId="0F54DA8D"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This requirement has been adopted in Commonwealth, state and territory regulatory frameworks across Australia. Internationally, it is considered best practice to strengthen the application of this requirement by establishing a central dose register to allow storing, maintaining, and retrieving records of occupational exposure. Canada (Zielinski et al. 2008) and many European (Frasch et al. 2001) countries have established comprehensive central registers for recording occupational doses.</w:t>
      </w:r>
    </w:p>
    <w:p w14:paraId="45510892"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In 2008, the Australian Government, in cooperation with industry, initiated the development of the ANRDR, which was launched in 2010 as a centralised database designed for the long-term storage and maintenance of dose records for workers occupationally exposed to radiation in the Australian uranium mining and milling industry.</w:t>
      </w:r>
    </w:p>
    <w:p w14:paraId="50C2AF77" w14:textId="7182477A"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is administered by ARPANSA as part of its statutory objective to protect the health and safety of people, and the environment, from the harmful effects of radiation, and to promote national uniformity in radiation protection. Consistent with this role, and to ensure that operation of the ANRDR meets the best practices of the more established national dose registers in Canada and Europe, ARPANSA is expanding the ANRDR beyond the uranium industry to include all workers occupationally exposed to ionising radiation</w:t>
      </w:r>
      <w:r w:rsidR="0000169D">
        <w:rPr>
          <w:rFonts w:ascii="Calibri" w:eastAsia="Calibri" w:hAnsi="Calibri" w:cs="Times New Roman"/>
          <w:color w:val="auto"/>
        </w:rPr>
        <w:t>.</w:t>
      </w:r>
      <w:r w:rsidRPr="00B96869">
        <w:rPr>
          <w:rFonts w:ascii="Calibri" w:eastAsia="Calibri" w:hAnsi="Calibri" w:cs="Times New Roman"/>
          <w:color w:val="auto"/>
        </w:rPr>
        <w:t xml:space="preserve"> </w:t>
      </w:r>
      <w:r w:rsidR="0000169D">
        <w:rPr>
          <w:rFonts w:ascii="Calibri" w:eastAsia="Calibri" w:hAnsi="Calibri" w:cs="Times New Roman"/>
          <w:color w:val="auto"/>
        </w:rPr>
        <w:t>These</w:t>
      </w:r>
      <w:r w:rsidR="0000169D" w:rsidRPr="00B96869">
        <w:rPr>
          <w:rFonts w:ascii="Calibri" w:eastAsia="Calibri" w:hAnsi="Calibri" w:cs="Times New Roman"/>
          <w:color w:val="auto"/>
        </w:rPr>
        <w:t xml:space="preserve"> </w:t>
      </w:r>
      <w:r w:rsidRPr="00B96869">
        <w:rPr>
          <w:rFonts w:ascii="Calibri" w:eastAsia="Calibri" w:hAnsi="Calibri" w:cs="Times New Roman"/>
          <w:color w:val="auto"/>
        </w:rPr>
        <w:t>industries includ</w:t>
      </w:r>
      <w:r w:rsidR="0000169D">
        <w:rPr>
          <w:rFonts w:ascii="Calibri" w:eastAsia="Calibri" w:hAnsi="Calibri" w:cs="Times New Roman"/>
          <w:color w:val="auto"/>
        </w:rPr>
        <w:t>e</w:t>
      </w:r>
      <w:r w:rsidRPr="00B96869">
        <w:rPr>
          <w:rFonts w:ascii="Calibri" w:eastAsia="Calibri" w:hAnsi="Calibri" w:cs="Times New Roman"/>
          <w:color w:val="auto"/>
        </w:rPr>
        <w:t xml:space="preserve"> mineral sands mining and processing, Commonwealth Government entities, aviation, medical, research, regulatory, industrial and any other applicable industries.</w:t>
      </w:r>
    </w:p>
    <w:p w14:paraId="57D24DAF" w14:textId="02BB7696" w:rsidR="00C87207" w:rsidRPr="00FC5EAE"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Dose records are submitted by the employer to ARPANSA containing personal information </w:t>
      </w:r>
      <w:r w:rsidR="0000169D">
        <w:rPr>
          <w:rFonts w:ascii="Calibri" w:eastAsia="Calibri" w:hAnsi="Calibri" w:cs="Times New Roman"/>
          <w:color w:val="auto"/>
        </w:rPr>
        <w:t>to</w:t>
      </w:r>
      <w:r w:rsidR="00B96869" w:rsidRPr="00FC5EAE">
        <w:rPr>
          <w:rFonts w:ascii="Calibri" w:eastAsia="Calibri" w:hAnsi="Calibri" w:cs="Times New Roman"/>
          <w:color w:val="auto"/>
        </w:rPr>
        <w:t xml:space="preserve"> </w:t>
      </w:r>
      <w:r w:rsidRPr="00FC5EAE">
        <w:rPr>
          <w:rFonts w:ascii="Calibri" w:eastAsia="Calibri" w:hAnsi="Calibri" w:cs="Times New Roman"/>
          <w:color w:val="auto"/>
        </w:rPr>
        <w:t>allow the ANRDR to match dose data to the relevant worker for generating personal dose history reports on request and to detect doses of workers who may have exceeded an occupational dose limit.</w:t>
      </w:r>
    </w:p>
    <w:p w14:paraId="39FB0A2B" w14:textId="77777777" w:rsidR="00C87207" w:rsidRPr="00B96869"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color w:val="auto"/>
        </w:rPr>
        <w:t xml:space="preserve">The </w:t>
      </w:r>
      <w:hyperlink r:id="rId10" w:history="1">
        <w:r w:rsidRPr="001D6442">
          <w:rPr>
            <w:rFonts w:ascii="Calibri" w:eastAsia="Calibri" w:hAnsi="Calibri" w:cs="Times New Roman"/>
            <w:color w:val="4E1A74" w:themeColor="text2"/>
            <w:u w:val="single"/>
          </w:rPr>
          <w:t>APPs</w:t>
        </w:r>
      </w:hyperlink>
      <w:r w:rsidRPr="00B96869">
        <w:rPr>
          <w:rFonts w:ascii="Calibri" w:eastAsia="Calibri" w:hAnsi="Calibri" w:cs="Times New Roman"/>
          <w:color w:val="auto"/>
        </w:rPr>
        <w:t xml:space="preserve">, which are contained in schedule 1 of </w:t>
      </w:r>
      <w:hyperlink r:id="rId11" w:history="1">
        <w:r w:rsidRPr="001D6442">
          <w:rPr>
            <w:rFonts w:ascii="Calibri" w:eastAsia="Calibri" w:hAnsi="Calibri" w:cs="Times New Roman"/>
            <w:color w:val="4E1A74" w:themeColor="text2"/>
            <w:u w:val="single"/>
          </w:rPr>
          <w:t>the Privacy Act</w:t>
        </w:r>
      </w:hyperlink>
      <w:r w:rsidRPr="00B96869">
        <w:rPr>
          <w:rFonts w:ascii="Calibri" w:eastAsia="Calibri" w:hAnsi="Calibri" w:cs="Times New Roman"/>
          <w:color w:val="auto"/>
        </w:rPr>
        <w:t>, outline how APP entities must handle, use and manage personal information. An APP entity is defined in the Privacy Act as any Commonwealth Government agency or a private sector organisation with an annual turnover of more than $3 million.</w:t>
      </w:r>
    </w:p>
    <w:p w14:paraId="6EC1D40F" w14:textId="77777777" w:rsidR="00C87207" w:rsidRPr="00B96869" w:rsidRDefault="00C87207" w:rsidP="00A476F4">
      <w:pPr>
        <w:pStyle w:val="Heading2"/>
        <w:numPr>
          <w:ilvl w:val="1"/>
          <w:numId w:val="25"/>
        </w:numPr>
        <w:rPr>
          <w:rFonts w:eastAsia="Times New Roman"/>
        </w:rPr>
      </w:pPr>
      <w:bookmarkStart w:id="6" w:name="_Toc469305924"/>
      <w:r w:rsidRPr="00B96869">
        <w:rPr>
          <w:rFonts w:eastAsia="Times New Roman"/>
        </w:rPr>
        <w:t>Objective</w:t>
      </w:r>
      <w:bookmarkEnd w:id="6"/>
    </w:p>
    <w:p w14:paraId="1CF12562" w14:textId="77777777" w:rsidR="00C87207" w:rsidRPr="001D6442" w:rsidRDefault="00C87207" w:rsidP="00C87207">
      <w:pPr>
        <w:spacing w:before="200" w:line="276" w:lineRule="auto"/>
        <w:rPr>
          <w:rFonts w:ascii="Calibri" w:eastAsia="Calibri" w:hAnsi="Calibri" w:cs="Times New Roman"/>
          <w:color w:val="auto"/>
        </w:rPr>
      </w:pPr>
      <w:r w:rsidRPr="001D6442">
        <w:rPr>
          <w:rFonts w:ascii="Calibri" w:eastAsia="Calibri" w:hAnsi="Calibri" w:cs="Times New Roman"/>
          <w:color w:val="auto"/>
        </w:rPr>
        <w:t xml:space="preserve">The objective of this PIA is to demonstrate compliance with the APPs contained in the Privacy Act, and to identify potential privacy risks and mitigation strategies. This PIA will be provided to ANRDR stakeholders as part of the on-boarding process to assist those organisations in meeting their own privacy obligations. </w:t>
      </w:r>
    </w:p>
    <w:p w14:paraId="6A33E3A9" w14:textId="77777777" w:rsidR="00C87207" w:rsidRPr="001D6442" w:rsidRDefault="00C87207" w:rsidP="00C87207">
      <w:pPr>
        <w:spacing w:before="200" w:line="276" w:lineRule="auto"/>
        <w:rPr>
          <w:rFonts w:ascii="Calibri" w:eastAsia="Calibri" w:hAnsi="Calibri" w:cs="Times New Roman"/>
          <w:color w:val="auto"/>
        </w:rPr>
      </w:pPr>
      <w:r w:rsidRPr="001D6442">
        <w:rPr>
          <w:rFonts w:ascii="Calibri" w:eastAsia="Calibri" w:hAnsi="Calibri" w:cs="Times New Roman"/>
          <w:color w:val="auto"/>
        </w:rPr>
        <w:t xml:space="preserve">Workers who are occupationally exposed to radiation will benefit from the long-term storage and maintenance of their dose records, which will allow them to check and monitor their own occupational </w:t>
      </w:r>
      <w:r w:rsidRPr="001D6442">
        <w:rPr>
          <w:rFonts w:ascii="Calibri" w:eastAsia="Calibri" w:hAnsi="Calibri" w:cs="Times New Roman"/>
          <w:color w:val="auto"/>
        </w:rPr>
        <w:lastRenderedPageBreak/>
        <w:t xml:space="preserve">exposure. The ANRDR will provide a facility for the retrieval of their dose records throughout the course of their career, and beyond, regardless of where in Australia they have worked, or for whom. </w:t>
      </w:r>
    </w:p>
    <w:p w14:paraId="63B1BA09" w14:textId="26B33AC1"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For employers, the information contained in the ANRDR will assist in developing better work practices to improve safety for occupationally exposed workers in Australia by facilitating the optimisation of radiation protection programs. Analysis of the ANRDR data provides information on industry exposure trends and a comparison of doses received by workers across different work practices. T</w:t>
      </w:r>
      <w:r w:rsidRPr="00FC5EAE">
        <w:rPr>
          <w:rFonts w:ascii="Calibri" w:eastAsia="Calibri" w:hAnsi="Calibri" w:cs="Times New Roman"/>
          <w:color w:val="auto"/>
        </w:rPr>
        <w:t xml:space="preserve">hese industry trends are published in an annual ANRDR newsletter </w:t>
      </w:r>
      <w:r w:rsidR="00B96869">
        <w:rPr>
          <w:rFonts w:ascii="Calibri" w:eastAsia="Calibri" w:hAnsi="Calibri" w:cs="Times New Roman"/>
          <w:color w:val="auto"/>
        </w:rPr>
        <w:t>that</w:t>
      </w:r>
      <w:r w:rsidR="00B96869" w:rsidRPr="00B96869">
        <w:rPr>
          <w:rFonts w:ascii="Calibri" w:eastAsia="Calibri" w:hAnsi="Calibri" w:cs="Times New Roman"/>
          <w:color w:val="auto"/>
        </w:rPr>
        <w:t xml:space="preserve"> </w:t>
      </w:r>
      <w:r w:rsidRPr="00B96869">
        <w:rPr>
          <w:rFonts w:ascii="Calibri" w:eastAsia="Calibri" w:hAnsi="Calibri" w:cs="Times New Roman"/>
          <w:color w:val="auto"/>
        </w:rPr>
        <w:t>is publicly available on ARPANSA’s website. ARPANSA does not identify any individuals or employers in this publication.</w:t>
      </w:r>
    </w:p>
    <w:p w14:paraId="343ADDD6" w14:textId="77777777" w:rsidR="00C87207" w:rsidRPr="00612966" w:rsidRDefault="00C87207" w:rsidP="00A476F4">
      <w:pPr>
        <w:pStyle w:val="Heading2"/>
        <w:numPr>
          <w:ilvl w:val="1"/>
          <w:numId w:val="25"/>
        </w:numPr>
        <w:rPr>
          <w:rFonts w:eastAsia="Times New Roman"/>
        </w:rPr>
      </w:pPr>
      <w:bookmarkStart w:id="7" w:name="_Toc469305925"/>
      <w:r w:rsidRPr="00612966">
        <w:rPr>
          <w:rFonts w:eastAsia="Times New Roman"/>
        </w:rPr>
        <w:t>Dose Records and Employee Records</w:t>
      </w:r>
    </w:p>
    <w:p w14:paraId="515D2A2A" w14:textId="0B4519D4" w:rsidR="00C87207" w:rsidRPr="00612966" w:rsidRDefault="00C87207" w:rsidP="00C87207">
      <w:pPr>
        <w:spacing w:before="200" w:line="276" w:lineRule="auto"/>
        <w:rPr>
          <w:rFonts w:ascii="Calibri" w:eastAsia="Calibri" w:hAnsi="Calibri" w:cs="Times New Roman"/>
          <w:color w:val="365F91"/>
          <w:u w:val="single"/>
        </w:rPr>
      </w:pPr>
      <w:r w:rsidRPr="00612966">
        <w:rPr>
          <w:rFonts w:ascii="Calibri" w:eastAsia="Calibri" w:hAnsi="Calibri" w:cs="Times New Roman"/>
          <w:color w:val="auto"/>
        </w:rPr>
        <w:t xml:space="preserve">Dose records and other occupational exposure records </w:t>
      </w:r>
      <w:r w:rsidR="00D82716" w:rsidRPr="00612966">
        <w:rPr>
          <w:rFonts w:ascii="Calibri" w:eastAsia="Calibri" w:hAnsi="Calibri" w:cs="Times New Roman"/>
          <w:color w:val="auto"/>
        </w:rPr>
        <w:t xml:space="preserve">form </w:t>
      </w:r>
      <w:r w:rsidRPr="00612966">
        <w:rPr>
          <w:rFonts w:ascii="Calibri" w:eastAsia="Calibri" w:hAnsi="Calibri" w:cs="Times New Roman"/>
          <w:color w:val="auto"/>
        </w:rPr>
        <w:t xml:space="preserve">part of the employee record. Employee records </w:t>
      </w:r>
      <w:r w:rsidR="00D82716" w:rsidRPr="00612966">
        <w:rPr>
          <w:rFonts w:ascii="Calibri" w:eastAsia="Calibri" w:hAnsi="Calibri" w:cs="Times New Roman"/>
          <w:color w:val="auto"/>
        </w:rPr>
        <w:t xml:space="preserve">are </w:t>
      </w:r>
      <w:r w:rsidRPr="00612966">
        <w:rPr>
          <w:rFonts w:ascii="Calibri" w:eastAsia="Calibri" w:hAnsi="Calibri" w:cs="Times New Roman"/>
          <w:color w:val="auto"/>
        </w:rPr>
        <w:t xml:space="preserve">defined under section 6(1) of the Privacy Act 1988 </w:t>
      </w:r>
      <w:r w:rsidR="00D82716" w:rsidRPr="00612966">
        <w:rPr>
          <w:rFonts w:ascii="Calibri" w:eastAsia="Calibri" w:hAnsi="Calibri" w:cs="Times New Roman"/>
          <w:color w:val="auto"/>
        </w:rPr>
        <w:t xml:space="preserve">as </w:t>
      </w:r>
      <w:r w:rsidRPr="00612966">
        <w:rPr>
          <w:rFonts w:ascii="Calibri" w:eastAsia="Calibri" w:hAnsi="Calibri" w:cs="Times New Roman"/>
          <w:color w:val="auto"/>
        </w:rPr>
        <w:t xml:space="preserve">a record of personal information relating to the employment of the employee, </w:t>
      </w:r>
      <w:r w:rsidR="00FC5EAE" w:rsidRPr="00612966">
        <w:rPr>
          <w:rFonts w:ascii="Calibri" w:eastAsia="Calibri" w:hAnsi="Calibri" w:cs="Times New Roman"/>
          <w:color w:val="auto"/>
        </w:rPr>
        <w:t xml:space="preserve">which </w:t>
      </w:r>
      <w:r w:rsidRPr="00612966">
        <w:rPr>
          <w:rFonts w:ascii="Calibri" w:eastAsia="Calibri" w:hAnsi="Calibri" w:cs="Times New Roman"/>
          <w:color w:val="auto"/>
        </w:rPr>
        <w:t>can include health information as well as personal information. Acts and practices relating to employee records, such as disclosure, are exempt from the APPs (</w:t>
      </w:r>
      <w:hyperlink r:id="rId12" w:history="1">
        <w:r w:rsidRPr="00612966">
          <w:rPr>
            <w:rFonts w:ascii="Calibri" w:eastAsia="Calibri" w:hAnsi="Calibri" w:cs="Times New Roman"/>
            <w:color w:val="0000FF"/>
            <w:u w:val="single"/>
          </w:rPr>
          <w:t>Office of the Australian Information Commissioner Privacy Business Resource 13</w:t>
        </w:r>
      </w:hyperlink>
      <w:r w:rsidRPr="00612966">
        <w:rPr>
          <w:rFonts w:ascii="Calibri" w:eastAsia="Calibri" w:hAnsi="Calibri" w:cs="Times New Roman"/>
          <w:color w:val="auto"/>
        </w:rPr>
        <w:t xml:space="preserve">). </w:t>
      </w:r>
    </w:p>
    <w:p w14:paraId="7E277BC6" w14:textId="77777777" w:rsidR="00C87207" w:rsidRPr="00612966" w:rsidRDefault="00C87207" w:rsidP="00C87207">
      <w:pPr>
        <w:spacing w:before="200" w:line="276" w:lineRule="auto"/>
        <w:rPr>
          <w:rFonts w:ascii="Calibri" w:eastAsia="Calibri" w:hAnsi="Calibri" w:cs="Times New Roman"/>
          <w:color w:val="auto"/>
        </w:rPr>
      </w:pPr>
      <w:r w:rsidRPr="00612966">
        <w:rPr>
          <w:rFonts w:ascii="Calibri" w:eastAsia="Calibri" w:hAnsi="Calibri" w:cs="Times New Roman"/>
          <w:color w:val="auto"/>
        </w:rPr>
        <w:t>The exemption applies if the act or practice is directly related to:</w:t>
      </w:r>
    </w:p>
    <w:p w14:paraId="4BC4580F" w14:textId="77777777" w:rsidR="00C87207" w:rsidRPr="00612966" w:rsidRDefault="00C87207" w:rsidP="00C87207">
      <w:pPr>
        <w:numPr>
          <w:ilvl w:val="0"/>
          <w:numId w:val="14"/>
        </w:numPr>
        <w:spacing w:before="80" w:line="276" w:lineRule="auto"/>
        <w:rPr>
          <w:rFonts w:ascii="Calibri" w:eastAsia="Calibri" w:hAnsi="Calibri" w:cs="Times New Roman"/>
          <w:color w:val="auto"/>
        </w:rPr>
      </w:pPr>
      <w:r w:rsidRPr="00612966">
        <w:rPr>
          <w:rFonts w:ascii="Calibri" w:eastAsia="Calibri" w:hAnsi="Calibri" w:cs="Times New Roman"/>
          <w:color w:val="auto"/>
        </w:rPr>
        <w:t>A current or former employment relationship between the employer and individual</w:t>
      </w:r>
    </w:p>
    <w:p w14:paraId="46731E7A" w14:textId="77777777" w:rsidR="00C87207" w:rsidRPr="00612966" w:rsidRDefault="00C87207" w:rsidP="00C87207">
      <w:pPr>
        <w:numPr>
          <w:ilvl w:val="0"/>
          <w:numId w:val="14"/>
        </w:numPr>
        <w:spacing w:before="80" w:line="276" w:lineRule="auto"/>
        <w:rPr>
          <w:rFonts w:ascii="Calibri" w:eastAsia="Calibri" w:hAnsi="Calibri" w:cs="Times New Roman"/>
          <w:color w:val="auto"/>
        </w:rPr>
      </w:pPr>
      <w:r w:rsidRPr="00612966">
        <w:rPr>
          <w:rFonts w:ascii="Calibri" w:eastAsia="Calibri" w:hAnsi="Calibri" w:cs="Times New Roman"/>
          <w:color w:val="auto"/>
        </w:rPr>
        <w:t>An employee record held by the organisation relating to the individual</w:t>
      </w:r>
    </w:p>
    <w:p w14:paraId="4964FECB" w14:textId="22BD8A5E" w:rsidR="00C87207" w:rsidRPr="00CF172E" w:rsidRDefault="00C87207" w:rsidP="00C87207">
      <w:pPr>
        <w:spacing w:before="200" w:line="276" w:lineRule="auto"/>
        <w:rPr>
          <w:rFonts w:ascii="Calibri" w:eastAsia="Calibri" w:hAnsi="Calibri" w:cs="Times New Roman"/>
          <w:color w:val="auto"/>
        </w:rPr>
      </w:pPr>
      <w:r w:rsidRPr="00612966">
        <w:rPr>
          <w:rFonts w:ascii="Calibri" w:eastAsia="Calibri" w:hAnsi="Calibri" w:cs="Times New Roman"/>
          <w:color w:val="auto"/>
        </w:rPr>
        <w:t>The exemption only applies to acts or practices that are within the scope of the employment relationship</w:t>
      </w:r>
      <w:r w:rsidR="00416868" w:rsidRPr="00612966">
        <w:rPr>
          <w:rFonts w:ascii="Calibri" w:eastAsia="Calibri" w:hAnsi="Calibri" w:cs="Times New Roman"/>
          <w:color w:val="auto"/>
        </w:rPr>
        <w:t xml:space="preserve"> and only for private sector organisations</w:t>
      </w:r>
      <w:r w:rsidRPr="00612966">
        <w:rPr>
          <w:rFonts w:ascii="Calibri" w:eastAsia="Calibri" w:hAnsi="Calibri" w:cs="Times New Roman"/>
          <w:color w:val="auto"/>
        </w:rPr>
        <w:t xml:space="preserve">. </w:t>
      </w:r>
      <w:r w:rsidR="00FC5EAE" w:rsidRPr="00612966">
        <w:rPr>
          <w:rFonts w:ascii="Calibri" w:eastAsia="Calibri" w:hAnsi="Calibri" w:cs="Times New Roman"/>
          <w:color w:val="auto"/>
        </w:rPr>
        <w:t>R</w:t>
      </w:r>
      <w:r w:rsidRPr="00612966">
        <w:rPr>
          <w:rFonts w:ascii="Calibri" w:eastAsia="Calibri" w:hAnsi="Calibri" w:cs="Times New Roman"/>
          <w:color w:val="auto"/>
        </w:rPr>
        <w:t xml:space="preserve">ecords associated with the monitoring of </w:t>
      </w:r>
      <w:r w:rsidR="00FC5EAE" w:rsidRPr="00612966">
        <w:rPr>
          <w:rFonts w:ascii="Calibri" w:eastAsia="Calibri" w:hAnsi="Calibri" w:cs="Times New Roman"/>
          <w:color w:val="auto"/>
        </w:rPr>
        <w:t xml:space="preserve">occupational exposures </w:t>
      </w:r>
      <w:r w:rsidRPr="00612966">
        <w:rPr>
          <w:rFonts w:ascii="Calibri" w:eastAsia="Calibri" w:hAnsi="Calibri" w:cs="Times New Roman"/>
          <w:color w:val="auto"/>
        </w:rPr>
        <w:t>are clearly within scope of the employment relationship and therefore form an importa</w:t>
      </w:r>
      <w:r w:rsidR="00A476F4" w:rsidRPr="00612966">
        <w:rPr>
          <w:rFonts w:ascii="Calibri" w:eastAsia="Calibri" w:hAnsi="Calibri" w:cs="Times New Roman"/>
          <w:color w:val="auto"/>
        </w:rPr>
        <w:t>nt part of the employee record.</w:t>
      </w:r>
    </w:p>
    <w:p w14:paraId="428F8EBB" w14:textId="77777777" w:rsidR="00C87207" w:rsidRPr="00B96869" w:rsidRDefault="00C87207" w:rsidP="00A476F4">
      <w:pPr>
        <w:pStyle w:val="Heading2"/>
        <w:numPr>
          <w:ilvl w:val="1"/>
          <w:numId w:val="25"/>
        </w:numPr>
        <w:rPr>
          <w:rFonts w:eastAsia="Times New Roman"/>
        </w:rPr>
      </w:pPr>
      <w:r w:rsidRPr="00B96869">
        <w:rPr>
          <w:rFonts w:eastAsia="Times New Roman"/>
        </w:rPr>
        <w:t>Relationship of ANRDR to APP entities and their collection of personal information</w:t>
      </w:r>
      <w:bookmarkEnd w:id="7"/>
    </w:p>
    <w:p w14:paraId="186385BC"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A number of state, territory and Commonwealth legislative requirements currently exist to ensure the health and safety of workers. In particular, radiation dose monitoring is performed to protect workers from the harmful effects of radiation. However, until the establishment of the ANRDR, there was no central national repository for the long-term storage and maintenance of workers’ dose records. The implementation of the ANRDR was designed to close this gap in dose record management to meet international best practice and to promote national uniformity for dose record management.</w:t>
      </w:r>
    </w:p>
    <w:p w14:paraId="3D0E430E"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was established with the purpose of being a central repository for the long term storage and maintenance of dose records allowing individuals to obtain their dose records regardless of where in Australia they have worked throughout the course of their career, including when an employer has ceased to operate. As such, the disclosure of dose records to the ANRDR forms part of the primary purpose for which this information was collected by the employer and is also directly related to ARPANSA’s function of protecting the health and safety of people and the environment from the harmful effects of radiation. This is achieved by:</w:t>
      </w:r>
    </w:p>
    <w:p w14:paraId="672F4E0B" w14:textId="5D1384D3" w:rsidR="00C87207" w:rsidRPr="004709E2" w:rsidRDefault="004709E2" w:rsidP="001D6442">
      <w:pPr>
        <w:pStyle w:val="ListParagraph"/>
        <w:numPr>
          <w:ilvl w:val="0"/>
          <w:numId w:val="26"/>
        </w:numPr>
        <w:spacing w:before="80" w:line="276" w:lineRule="auto"/>
        <w:rPr>
          <w:rFonts w:ascii="Calibri" w:eastAsia="Calibri" w:hAnsi="Calibri" w:cs="Times New Roman"/>
          <w:color w:val="auto"/>
        </w:rPr>
      </w:pPr>
      <w:r>
        <w:rPr>
          <w:rFonts w:ascii="Calibri" w:eastAsia="Calibri" w:hAnsi="Calibri" w:cs="Times New Roman"/>
          <w:color w:val="auto"/>
        </w:rPr>
        <w:t>E</w:t>
      </w:r>
      <w:r w:rsidR="00C87207" w:rsidRPr="004709E2">
        <w:rPr>
          <w:rFonts w:ascii="Calibri" w:eastAsia="Calibri" w:hAnsi="Calibri" w:cs="Times New Roman"/>
          <w:color w:val="auto"/>
        </w:rPr>
        <w:t>nabling workers to access their personal dose histories</w:t>
      </w:r>
    </w:p>
    <w:p w14:paraId="1CD1F3A9" w14:textId="50DB8A03" w:rsidR="00C87207" w:rsidRPr="00CF172E" w:rsidRDefault="004709E2" w:rsidP="001D6442">
      <w:pPr>
        <w:pStyle w:val="ListParagraph"/>
        <w:numPr>
          <w:ilvl w:val="0"/>
          <w:numId w:val="26"/>
        </w:numPr>
        <w:spacing w:before="80" w:line="276" w:lineRule="auto"/>
        <w:rPr>
          <w:rFonts w:ascii="Calibri" w:eastAsia="Calibri" w:hAnsi="Calibri" w:cs="Times New Roman"/>
          <w:color w:val="auto"/>
        </w:rPr>
      </w:pPr>
      <w:r>
        <w:rPr>
          <w:rFonts w:ascii="Calibri" w:eastAsia="Calibri" w:hAnsi="Calibri" w:cs="Times New Roman"/>
          <w:color w:val="auto"/>
        </w:rPr>
        <w:t>F</w:t>
      </w:r>
      <w:r w:rsidR="00C87207" w:rsidRPr="004709E2">
        <w:rPr>
          <w:rFonts w:ascii="Calibri" w:eastAsia="Calibri" w:hAnsi="Calibri" w:cs="Times New Roman"/>
          <w:color w:val="auto"/>
        </w:rPr>
        <w:t>acilitating dose optimisation efforts in the workplace by providing a feedback mechanism to industry in the form of dose trend analyses</w:t>
      </w:r>
    </w:p>
    <w:p w14:paraId="3D7D50F1" w14:textId="77777777" w:rsidR="00C87207" w:rsidRPr="00612966" w:rsidRDefault="00C87207" w:rsidP="00A476F4">
      <w:pPr>
        <w:pStyle w:val="Heading2"/>
        <w:numPr>
          <w:ilvl w:val="1"/>
          <w:numId w:val="25"/>
        </w:numPr>
        <w:rPr>
          <w:rFonts w:eastAsia="Times New Roman"/>
        </w:rPr>
      </w:pPr>
      <w:r w:rsidRPr="00612966">
        <w:rPr>
          <w:rFonts w:eastAsia="Times New Roman"/>
        </w:rPr>
        <w:lastRenderedPageBreak/>
        <w:t xml:space="preserve">ANRDR Records Management </w:t>
      </w:r>
    </w:p>
    <w:p w14:paraId="0B971062" w14:textId="114A7C7E" w:rsidR="00C87207" w:rsidRPr="00612966" w:rsidRDefault="00C87207" w:rsidP="00C87207">
      <w:pPr>
        <w:spacing w:before="200" w:line="276" w:lineRule="auto"/>
        <w:rPr>
          <w:rFonts w:ascii="Calibri" w:eastAsia="Calibri" w:hAnsi="Calibri" w:cs="Times New Roman"/>
          <w:color w:val="auto"/>
        </w:rPr>
      </w:pPr>
      <w:r w:rsidRPr="00612966">
        <w:rPr>
          <w:rFonts w:ascii="Calibri" w:eastAsia="Calibri" w:hAnsi="Calibri" w:cs="Times New Roman"/>
          <w:color w:val="auto"/>
        </w:rPr>
        <w:t xml:space="preserve">As ARPANSA is a Commonwealth entity, all records held by ARPANSA are classified as Commonwealth records and subject to the requirements of the </w:t>
      </w:r>
      <w:r w:rsidRPr="00612966">
        <w:rPr>
          <w:rFonts w:ascii="Calibri" w:eastAsia="Calibri" w:hAnsi="Calibri" w:cs="Times New Roman"/>
          <w:i/>
          <w:color w:val="auto"/>
        </w:rPr>
        <w:t>Archives Act (1983)</w:t>
      </w:r>
      <w:r w:rsidRPr="00612966">
        <w:rPr>
          <w:rFonts w:ascii="Calibri" w:eastAsia="Calibri" w:hAnsi="Calibri" w:cs="Times New Roman"/>
          <w:color w:val="auto"/>
        </w:rPr>
        <w:t xml:space="preserve">. Compliance </w:t>
      </w:r>
      <w:r w:rsidR="00FC5EAE" w:rsidRPr="00612966">
        <w:rPr>
          <w:rFonts w:ascii="Calibri" w:eastAsia="Calibri" w:hAnsi="Calibri" w:cs="Times New Roman"/>
          <w:color w:val="auto"/>
        </w:rPr>
        <w:t xml:space="preserve">with </w:t>
      </w:r>
      <w:r w:rsidRPr="00612966">
        <w:rPr>
          <w:rFonts w:ascii="Calibri" w:eastAsia="Calibri" w:hAnsi="Calibri" w:cs="Times New Roman"/>
          <w:color w:val="auto"/>
        </w:rPr>
        <w:t>records management requirements is detailed in the ARPANSA Recordkeeping Policy and ARPANSA Records Authority (2013/00277464). The ARPANSA Records Authority has been authorised by National Archives of Australia and details the specific requirements in relation to the destruction or retention of records held by ARPANSA.</w:t>
      </w:r>
    </w:p>
    <w:p w14:paraId="3D5C497B" w14:textId="48B0C5FB" w:rsidR="00C87207" w:rsidRPr="00612966" w:rsidRDefault="00C87207" w:rsidP="00C87207">
      <w:pPr>
        <w:spacing w:before="200" w:line="276" w:lineRule="auto"/>
        <w:rPr>
          <w:rFonts w:ascii="Calibri" w:eastAsia="Calibri" w:hAnsi="Calibri" w:cs="Times New Roman"/>
          <w:color w:val="auto"/>
        </w:rPr>
      </w:pPr>
      <w:r w:rsidRPr="00612966">
        <w:rPr>
          <w:rFonts w:ascii="Calibri" w:eastAsia="Calibri" w:hAnsi="Calibri" w:cs="Times New Roman"/>
          <w:color w:val="auto"/>
        </w:rPr>
        <w:t xml:space="preserve">ANRDR records are managed in accordance with the requirements of the ARPANSA policy and procedures </w:t>
      </w:r>
      <w:r w:rsidR="004709E2" w:rsidRPr="00612966">
        <w:rPr>
          <w:rFonts w:ascii="Calibri" w:eastAsia="Calibri" w:hAnsi="Calibri" w:cs="Times New Roman"/>
          <w:color w:val="auto"/>
        </w:rPr>
        <w:t xml:space="preserve">that </w:t>
      </w:r>
      <w:r w:rsidRPr="00612966">
        <w:rPr>
          <w:rFonts w:ascii="Calibri" w:eastAsia="Calibri" w:hAnsi="Calibri" w:cs="Times New Roman"/>
          <w:color w:val="auto"/>
        </w:rPr>
        <w:t>ensure compliance with national requirements for classification, retention, storage and security. As detailed in the authorisation, dose records held in the ANRDR are classified as significant records to be retained a</w:t>
      </w:r>
      <w:r w:rsidR="004709E2" w:rsidRPr="00612966">
        <w:rPr>
          <w:rFonts w:ascii="Calibri" w:eastAsia="Calibri" w:hAnsi="Calibri" w:cs="Times New Roman"/>
          <w:color w:val="auto"/>
        </w:rPr>
        <w:t>t</w:t>
      </w:r>
      <w:r w:rsidRPr="00612966">
        <w:rPr>
          <w:rFonts w:ascii="Calibri" w:eastAsia="Calibri" w:hAnsi="Calibri" w:cs="Times New Roman"/>
          <w:color w:val="auto"/>
        </w:rPr>
        <w:t xml:space="preserve"> a national archive </w:t>
      </w:r>
      <w:r w:rsidR="003653AE" w:rsidRPr="00612966">
        <w:rPr>
          <w:rFonts w:ascii="Calibri" w:eastAsia="Calibri" w:hAnsi="Calibri" w:cs="Times New Roman"/>
          <w:color w:val="auto"/>
        </w:rPr>
        <w:t>if the</w:t>
      </w:r>
      <w:r w:rsidRPr="00612966">
        <w:rPr>
          <w:rFonts w:ascii="Calibri" w:eastAsia="Calibri" w:hAnsi="Calibri" w:cs="Times New Roman"/>
          <w:color w:val="auto"/>
        </w:rPr>
        <w:t xml:space="preserve"> ANRDR</w:t>
      </w:r>
      <w:r w:rsidR="003653AE" w:rsidRPr="00612966">
        <w:rPr>
          <w:rFonts w:ascii="Calibri" w:eastAsia="Calibri" w:hAnsi="Calibri" w:cs="Times New Roman"/>
          <w:color w:val="auto"/>
        </w:rPr>
        <w:t xml:space="preserve"> is terminated</w:t>
      </w:r>
      <w:r w:rsidRPr="00612966">
        <w:rPr>
          <w:rFonts w:ascii="Calibri" w:eastAsia="Calibri" w:hAnsi="Calibri" w:cs="Times New Roman"/>
          <w:color w:val="auto"/>
        </w:rPr>
        <w:t>.</w:t>
      </w:r>
    </w:p>
    <w:p w14:paraId="187BD146" w14:textId="5681100C" w:rsidR="00C87207" w:rsidRPr="00CF172E" w:rsidRDefault="003653AE" w:rsidP="00C87207">
      <w:pPr>
        <w:spacing w:before="200" w:line="276" w:lineRule="auto"/>
        <w:rPr>
          <w:rFonts w:ascii="Calibri" w:eastAsia="Calibri" w:hAnsi="Calibri" w:cs="Times New Roman"/>
          <w:color w:val="auto"/>
        </w:rPr>
      </w:pPr>
      <w:r w:rsidRPr="00612966">
        <w:rPr>
          <w:rFonts w:ascii="Calibri" w:eastAsia="Calibri" w:hAnsi="Calibri" w:cs="Times New Roman"/>
          <w:color w:val="auto"/>
        </w:rPr>
        <w:t xml:space="preserve">By submitting </w:t>
      </w:r>
      <w:r w:rsidR="00A01EB1" w:rsidRPr="00612966">
        <w:rPr>
          <w:rFonts w:ascii="Calibri" w:eastAsia="Calibri" w:hAnsi="Calibri" w:cs="Times New Roman"/>
          <w:color w:val="auto"/>
        </w:rPr>
        <w:t>data</w:t>
      </w:r>
      <w:r w:rsidR="00C87207" w:rsidRPr="00612966">
        <w:rPr>
          <w:rFonts w:ascii="Calibri" w:eastAsia="Calibri" w:hAnsi="Calibri" w:cs="Times New Roman"/>
          <w:color w:val="auto"/>
        </w:rPr>
        <w:t xml:space="preserve"> </w:t>
      </w:r>
      <w:r w:rsidRPr="00612966">
        <w:rPr>
          <w:rFonts w:ascii="Calibri" w:eastAsia="Calibri" w:hAnsi="Calibri" w:cs="Times New Roman"/>
          <w:color w:val="auto"/>
        </w:rPr>
        <w:t xml:space="preserve">to </w:t>
      </w:r>
      <w:r w:rsidR="00C87207" w:rsidRPr="00612966">
        <w:rPr>
          <w:rFonts w:ascii="Calibri" w:eastAsia="Calibri" w:hAnsi="Calibri" w:cs="Times New Roman"/>
          <w:color w:val="auto"/>
        </w:rPr>
        <w:t xml:space="preserve">the ANRDR, an organisation </w:t>
      </w:r>
      <w:r w:rsidR="00612966">
        <w:rPr>
          <w:rFonts w:ascii="Calibri" w:eastAsia="Calibri" w:hAnsi="Calibri" w:cs="Times New Roman"/>
          <w:color w:val="auto"/>
        </w:rPr>
        <w:t xml:space="preserve">can </w:t>
      </w:r>
      <w:r w:rsidR="00416868" w:rsidRPr="00612966">
        <w:rPr>
          <w:rFonts w:ascii="Calibri" w:eastAsia="Calibri" w:hAnsi="Calibri" w:cs="Times New Roman"/>
          <w:color w:val="auto"/>
        </w:rPr>
        <w:t xml:space="preserve">meet </w:t>
      </w:r>
      <w:r w:rsidR="00612966">
        <w:rPr>
          <w:rFonts w:ascii="Calibri" w:eastAsia="Calibri" w:hAnsi="Calibri" w:cs="Times New Roman"/>
          <w:color w:val="auto"/>
        </w:rPr>
        <w:t xml:space="preserve">all or part of (jurisdictional dependent) </w:t>
      </w:r>
      <w:r w:rsidR="00C87207" w:rsidRPr="00612966">
        <w:rPr>
          <w:rFonts w:ascii="Calibri" w:eastAsia="Calibri" w:hAnsi="Calibri" w:cs="Times New Roman"/>
          <w:color w:val="auto"/>
        </w:rPr>
        <w:t>the</w:t>
      </w:r>
      <w:r w:rsidR="00416868" w:rsidRPr="00612966">
        <w:rPr>
          <w:rFonts w:ascii="Calibri" w:eastAsia="Calibri" w:hAnsi="Calibri" w:cs="Times New Roman"/>
          <w:color w:val="auto"/>
        </w:rPr>
        <w:t>ir</w:t>
      </w:r>
      <w:r w:rsidR="00C87207" w:rsidRPr="00612966">
        <w:rPr>
          <w:rFonts w:ascii="Calibri" w:eastAsia="Calibri" w:hAnsi="Calibri" w:cs="Times New Roman"/>
          <w:color w:val="auto"/>
        </w:rPr>
        <w:t xml:space="preserve"> </w:t>
      </w:r>
      <w:r w:rsidR="00416868" w:rsidRPr="00612966">
        <w:rPr>
          <w:rFonts w:ascii="Calibri" w:eastAsia="Calibri" w:hAnsi="Calibri" w:cs="Times New Roman"/>
          <w:color w:val="auto"/>
        </w:rPr>
        <w:t xml:space="preserve">record management </w:t>
      </w:r>
      <w:r w:rsidR="00C87207" w:rsidRPr="00612966">
        <w:rPr>
          <w:rFonts w:ascii="Calibri" w:eastAsia="Calibri" w:hAnsi="Calibri" w:cs="Times New Roman"/>
          <w:color w:val="auto"/>
        </w:rPr>
        <w:t xml:space="preserve">requirements for the storage and maintenance of </w:t>
      </w:r>
      <w:r w:rsidRPr="00612966">
        <w:rPr>
          <w:rFonts w:ascii="Calibri" w:eastAsia="Calibri" w:hAnsi="Calibri" w:cs="Times New Roman"/>
          <w:color w:val="auto"/>
        </w:rPr>
        <w:t xml:space="preserve">their </w:t>
      </w:r>
      <w:r w:rsidR="00C87207" w:rsidRPr="00612966">
        <w:rPr>
          <w:rFonts w:ascii="Calibri" w:eastAsia="Calibri" w:hAnsi="Calibri" w:cs="Times New Roman"/>
          <w:color w:val="auto"/>
        </w:rPr>
        <w:t xml:space="preserve">dose records. </w:t>
      </w:r>
      <w:r w:rsidR="00416868" w:rsidRPr="00612966">
        <w:rPr>
          <w:rFonts w:ascii="Calibri" w:eastAsia="Calibri" w:hAnsi="Calibri" w:cs="Times New Roman"/>
          <w:color w:val="auto"/>
        </w:rPr>
        <w:t>Essentially t</w:t>
      </w:r>
      <w:r w:rsidR="00C87207" w:rsidRPr="00612966">
        <w:rPr>
          <w:rFonts w:ascii="Calibri" w:eastAsia="Calibri" w:hAnsi="Calibri" w:cs="Times New Roman"/>
          <w:color w:val="auto"/>
        </w:rPr>
        <w:t xml:space="preserve">he ANRDR provides </w:t>
      </w:r>
      <w:r w:rsidR="00D82716" w:rsidRPr="00612966">
        <w:rPr>
          <w:rFonts w:ascii="Calibri" w:eastAsia="Calibri" w:hAnsi="Calibri" w:cs="Times New Roman"/>
          <w:color w:val="auto"/>
        </w:rPr>
        <w:t xml:space="preserve">a </w:t>
      </w:r>
      <w:r w:rsidR="00C87207" w:rsidRPr="00612966">
        <w:rPr>
          <w:rFonts w:ascii="Calibri" w:eastAsia="Calibri" w:hAnsi="Calibri" w:cs="Times New Roman"/>
          <w:color w:val="auto"/>
        </w:rPr>
        <w:t>records management service for the organisation</w:t>
      </w:r>
      <w:r w:rsidR="00D82716" w:rsidRPr="00612966">
        <w:rPr>
          <w:rFonts w:ascii="Calibri" w:eastAsia="Calibri" w:hAnsi="Calibri" w:cs="Times New Roman"/>
          <w:color w:val="auto"/>
        </w:rPr>
        <w:t>,</w:t>
      </w:r>
      <w:r w:rsidR="00C87207" w:rsidRPr="00612966">
        <w:rPr>
          <w:rFonts w:ascii="Calibri" w:eastAsia="Calibri" w:hAnsi="Calibri" w:cs="Times New Roman"/>
          <w:color w:val="auto"/>
        </w:rPr>
        <w:t xml:space="preserve"> ensuring that they have access to the records submitted for retrieval purposes.</w:t>
      </w:r>
    </w:p>
    <w:p w14:paraId="611818E2" w14:textId="77777777" w:rsidR="00C87207" w:rsidRPr="00B96869" w:rsidRDefault="00C87207" w:rsidP="00A476F4">
      <w:pPr>
        <w:pStyle w:val="Heading1"/>
        <w:numPr>
          <w:ilvl w:val="0"/>
          <w:numId w:val="25"/>
        </w:numPr>
        <w:rPr>
          <w:rFonts w:eastAsia="Times New Roman"/>
        </w:rPr>
      </w:pPr>
      <w:bookmarkStart w:id="8" w:name="_Toc469305926"/>
      <w:r w:rsidRPr="00B96869">
        <w:rPr>
          <w:rFonts w:eastAsia="Times New Roman"/>
        </w:rPr>
        <w:t>ANRDR Personal Information</w:t>
      </w:r>
      <w:bookmarkEnd w:id="8"/>
    </w:p>
    <w:p w14:paraId="747F879D" w14:textId="77777777" w:rsidR="00C87207" w:rsidRPr="00B96869" w:rsidRDefault="00C87207" w:rsidP="00A476F4">
      <w:pPr>
        <w:pStyle w:val="Heading2"/>
        <w:numPr>
          <w:ilvl w:val="1"/>
          <w:numId w:val="25"/>
        </w:numPr>
        <w:rPr>
          <w:rFonts w:eastAsia="Times New Roman"/>
        </w:rPr>
      </w:pPr>
      <w:bookmarkStart w:id="9" w:name="_Toc469305927"/>
      <w:r w:rsidRPr="00B96869">
        <w:rPr>
          <w:rFonts w:eastAsia="Times New Roman"/>
        </w:rPr>
        <w:t>Information in the ANRDR</w:t>
      </w:r>
      <w:bookmarkEnd w:id="9"/>
    </w:p>
    <w:p w14:paraId="5B82995B" w14:textId="2C23B9DA" w:rsidR="00C87207" w:rsidRPr="00294024"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The ANRDR receives radiation dose data, employer details and some personal information </w:t>
      </w:r>
      <w:r w:rsidR="00294024">
        <w:rPr>
          <w:rFonts w:ascii="Calibri" w:eastAsia="Calibri" w:hAnsi="Calibri" w:cs="Times New Roman"/>
          <w:color w:val="auto"/>
        </w:rPr>
        <w:t>that</w:t>
      </w:r>
      <w:r w:rsidRPr="00294024">
        <w:rPr>
          <w:rFonts w:ascii="Calibri" w:eastAsia="Calibri" w:hAnsi="Calibri" w:cs="Times New Roman"/>
          <w:color w:val="auto"/>
        </w:rPr>
        <w:t xml:space="preserve"> is disclosed by registered organisations. Collectively, this information is considered a radiation dose record. Dose records are submitted to the ANRDR on a quarterly basis </w:t>
      </w:r>
      <w:r w:rsidR="00294024">
        <w:rPr>
          <w:rFonts w:ascii="Calibri" w:eastAsia="Calibri" w:hAnsi="Calibri" w:cs="Times New Roman"/>
          <w:color w:val="auto"/>
        </w:rPr>
        <w:t>and</w:t>
      </w:r>
      <w:r w:rsidR="00294024" w:rsidRPr="00294024">
        <w:rPr>
          <w:rFonts w:ascii="Calibri" w:eastAsia="Calibri" w:hAnsi="Calibri" w:cs="Times New Roman"/>
          <w:color w:val="auto"/>
        </w:rPr>
        <w:t xml:space="preserve"> </w:t>
      </w:r>
      <w:r w:rsidRPr="00294024">
        <w:rPr>
          <w:rFonts w:ascii="Calibri" w:eastAsia="Calibri" w:hAnsi="Calibri" w:cs="Times New Roman"/>
          <w:color w:val="auto"/>
        </w:rPr>
        <w:t>are linked in the ANRDR for individuals who have existing records. The ANRDR assigns a government unique identifier for all individuals to assist with linking records and administrative functions.</w:t>
      </w:r>
    </w:p>
    <w:p w14:paraId="3C4213B2" w14:textId="77777777" w:rsidR="00C87207" w:rsidRPr="00CF172E"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Personal information is provided to ensure that doses are matched to the correct worker. This personal information includes:</w:t>
      </w:r>
    </w:p>
    <w:p w14:paraId="4DFA731F" w14:textId="77777777" w:rsidR="00C87207" w:rsidRPr="00300715" w:rsidRDefault="00C87207" w:rsidP="001D6442">
      <w:pPr>
        <w:pStyle w:val="ListParagraph"/>
        <w:numPr>
          <w:ilvl w:val="0"/>
          <w:numId w:val="27"/>
        </w:numPr>
        <w:spacing w:before="80" w:line="276" w:lineRule="auto"/>
        <w:rPr>
          <w:rFonts w:ascii="Calibri" w:eastAsia="Calibri" w:hAnsi="Calibri" w:cs="Times New Roman"/>
          <w:color w:val="auto"/>
        </w:rPr>
      </w:pPr>
      <w:bookmarkStart w:id="10" w:name="OLE_LINK3"/>
      <w:bookmarkStart w:id="11" w:name="OLE_LINK4"/>
      <w:r w:rsidRPr="00CF172E">
        <w:rPr>
          <w:rFonts w:ascii="Calibri" w:eastAsia="Calibri" w:hAnsi="Calibri" w:cs="Times New Roman"/>
          <w:color w:val="auto"/>
        </w:rPr>
        <w:t>Full name</w:t>
      </w:r>
    </w:p>
    <w:p w14:paraId="1C1F55D7" w14:textId="77777777" w:rsidR="00C87207" w:rsidRPr="004709E2" w:rsidRDefault="00C87207" w:rsidP="001D6442">
      <w:pPr>
        <w:pStyle w:val="ListParagraph"/>
        <w:numPr>
          <w:ilvl w:val="0"/>
          <w:numId w:val="27"/>
        </w:numPr>
        <w:spacing w:before="80" w:line="276" w:lineRule="auto"/>
        <w:rPr>
          <w:rFonts w:ascii="Calibri" w:eastAsia="Calibri" w:hAnsi="Calibri" w:cs="Times New Roman"/>
          <w:color w:val="auto"/>
        </w:rPr>
      </w:pPr>
      <w:r w:rsidRPr="004709E2">
        <w:rPr>
          <w:rFonts w:ascii="Calibri" w:eastAsia="Calibri" w:hAnsi="Calibri" w:cs="Times New Roman"/>
          <w:color w:val="auto"/>
        </w:rPr>
        <w:t>Date of birth</w:t>
      </w:r>
    </w:p>
    <w:p w14:paraId="792CC9F5" w14:textId="77777777" w:rsidR="00C87207" w:rsidRPr="004709E2" w:rsidRDefault="00C87207" w:rsidP="001D6442">
      <w:pPr>
        <w:pStyle w:val="ListParagraph"/>
        <w:numPr>
          <w:ilvl w:val="0"/>
          <w:numId w:val="27"/>
        </w:numPr>
        <w:spacing w:before="80" w:line="276" w:lineRule="auto"/>
        <w:rPr>
          <w:rFonts w:ascii="Calibri" w:eastAsia="Calibri" w:hAnsi="Calibri" w:cs="Times New Roman"/>
          <w:color w:val="auto"/>
        </w:rPr>
      </w:pPr>
      <w:r w:rsidRPr="004709E2">
        <w:rPr>
          <w:rFonts w:ascii="Calibri" w:eastAsia="Calibri" w:hAnsi="Calibri" w:cs="Times New Roman"/>
          <w:color w:val="auto"/>
        </w:rPr>
        <w:t>Gender</w:t>
      </w:r>
    </w:p>
    <w:p w14:paraId="464CA654" w14:textId="77777777" w:rsidR="00C87207" w:rsidRPr="004709E2" w:rsidRDefault="00C87207" w:rsidP="001D6442">
      <w:pPr>
        <w:pStyle w:val="ListParagraph"/>
        <w:numPr>
          <w:ilvl w:val="0"/>
          <w:numId w:val="27"/>
        </w:numPr>
        <w:spacing w:before="80" w:line="276" w:lineRule="auto"/>
        <w:rPr>
          <w:rFonts w:ascii="Calibri" w:eastAsia="Calibri" w:hAnsi="Calibri" w:cs="Times New Roman"/>
          <w:color w:val="auto"/>
        </w:rPr>
      </w:pPr>
      <w:r w:rsidRPr="004709E2">
        <w:rPr>
          <w:rFonts w:ascii="Calibri" w:eastAsia="Calibri" w:hAnsi="Calibri" w:cs="Times New Roman"/>
          <w:color w:val="auto"/>
        </w:rPr>
        <w:t>Employee number</w:t>
      </w:r>
    </w:p>
    <w:p w14:paraId="0595B4C5" w14:textId="77777777" w:rsidR="00C87207" w:rsidRPr="00B96869" w:rsidRDefault="00C87207" w:rsidP="00A476F4">
      <w:pPr>
        <w:pStyle w:val="Heading2"/>
        <w:numPr>
          <w:ilvl w:val="1"/>
          <w:numId w:val="25"/>
        </w:numPr>
        <w:rPr>
          <w:rFonts w:eastAsia="Times New Roman"/>
        </w:rPr>
      </w:pPr>
      <w:bookmarkStart w:id="12" w:name="_Toc469305928"/>
      <w:bookmarkEnd w:id="10"/>
      <w:bookmarkEnd w:id="11"/>
      <w:r w:rsidRPr="00B96869">
        <w:rPr>
          <w:rFonts w:eastAsia="Times New Roman"/>
        </w:rPr>
        <w:lastRenderedPageBreak/>
        <w:t>ANRDR Information Flow</w:t>
      </w:r>
      <w:bookmarkEnd w:id="12"/>
    </w:p>
    <w:p w14:paraId="5B448B48"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noProof/>
          <w:color w:val="auto"/>
          <w:lang w:eastAsia="en-AU"/>
        </w:rPr>
        <mc:AlternateContent>
          <mc:Choice Requires="wps">
            <w:drawing>
              <wp:anchor distT="0" distB="0" distL="114300" distR="114300" simplePos="0" relativeHeight="251661312" behindDoc="0" locked="0" layoutInCell="1" allowOverlap="1" wp14:anchorId="0BC0975D" wp14:editId="767B8F7E">
                <wp:simplePos x="0" y="0"/>
                <wp:positionH relativeFrom="column">
                  <wp:posOffset>3814445</wp:posOffset>
                </wp:positionH>
                <wp:positionV relativeFrom="paragraph">
                  <wp:posOffset>3402965</wp:posOffset>
                </wp:positionV>
                <wp:extent cx="904875" cy="431165"/>
                <wp:effectExtent l="0" t="0" r="28575" b="2603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31165"/>
                        </a:xfrm>
                        <a:prstGeom prst="rect">
                          <a:avLst/>
                        </a:prstGeom>
                        <a:solidFill>
                          <a:srgbClr val="FFFFFF"/>
                        </a:solidFill>
                        <a:ln w="19050">
                          <a:solidFill>
                            <a:srgbClr val="9BBB59">
                              <a:lumMod val="60000"/>
                              <a:lumOff val="40000"/>
                            </a:srgbClr>
                          </a:solidFill>
                          <a:miter lim="800000"/>
                          <a:headEnd/>
                          <a:tailEnd/>
                        </a:ln>
                      </wps:spPr>
                      <wps:txbx>
                        <w:txbxContent>
                          <w:p w14:paraId="43078761" w14:textId="77777777" w:rsidR="002B7846" w:rsidRPr="00C87207" w:rsidRDefault="002B7846" w:rsidP="00C87207">
                            <w:pPr>
                              <w:spacing w:before="0" w:line="240" w:lineRule="auto"/>
                              <w:rPr>
                                <w:b/>
                                <w:color w:val="365F91"/>
                                <w:sz w:val="20"/>
                                <w:szCs w:val="20"/>
                              </w:rPr>
                            </w:pPr>
                            <w:r w:rsidRPr="00C87207">
                              <w:rPr>
                                <w:b/>
                                <w:color w:val="365F91"/>
                                <w:sz w:val="20"/>
                                <w:szCs w:val="20"/>
                              </w:rPr>
                              <w:t>Not Personal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C0975D" id="_x0000_t202" coordsize="21600,21600" o:spt="202" path="m,l,21600r21600,l21600,xe">
                <v:stroke joinstyle="miter"/>
                <v:path gradientshapeok="t" o:connecttype="rect"/>
              </v:shapetype>
              <v:shape id="Text Box 15" o:spid="_x0000_s1026" type="#_x0000_t202" style="position:absolute;margin-left:300.35pt;margin-top:267.95pt;width:71.25pt;height: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" strokecolor="#c3d69b" strokeweight="1.5pt">
                <v:textbox>
                  <w:txbxContent>
                    <w:p w14:paraId="43078761" w14:textId="77777777" w:rsidR="002B7846" w:rsidRPr="00C87207" w:rsidRDefault="002B7846" w:rsidP="00C87207">
                      <w:pPr>
                        <w:spacing w:before="0" w:line="240" w:lineRule="auto"/>
                        <w:rPr>
                          <w:b/>
                          <w:color w:val="365F91"/>
                          <w:sz w:val="20"/>
                          <w:szCs w:val="20"/>
                        </w:rPr>
                      </w:pPr>
                      <w:r w:rsidRPr="00C87207">
                        <w:rPr>
                          <w:b/>
                          <w:color w:val="365F91"/>
                          <w:sz w:val="20"/>
                          <w:szCs w:val="20"/>
                        </w:rPr>
                        <w:t>Not Personal Information</w:t>
                      </w:r>
                    </w:p>
                  </w:txbxContent>
                </v:textbox>
              </v:shape>
            </w:pict>
          </mc:Fallback>
        </mc:AlternateContent>
      </w:r>
      <w:r w:rsidRPr="001D6442">
        <w:rPr>
          <w:rFonts w:ascii="Calibri" w:eastAsia="Calibri" w:hAnsi="Calibri" w:cs="Times New Roman"/>
          <w:noProof/>
          <w:color w:val="auto"/>
          <w:lang w:eastAsia="en-AU"/>
        </w:rPr>
        <mc:AlternateContent>
          <mc:Choice Requires="wps">
            <w:drawing>
              <wp:anchor distT="0" distB="0" distL="114300" distR="114300" simplePos="0" relativeHeight="251660288" behindDoc="0" locked="0" layoutInCell="1" allowOverlap="1" wp14:anchorId="7D3CC443" wp14:editId="1F424956">
                <wp:simplePos x="0" y="0"/>
                <wp:positionH relativeFrom="column">
                  <wp:posOffset>1393825</wp:posOffset>
                </wp:positionH>
                <wp:positionV relativeFrom="paragraph">
                  <wp:posOffset>2658110</wp:posOffset>
                </wp:positionV>
                <wp:extent cx="857250" cy="431320"/>
                <wp:effectExtent l="0" t="0" r="19050" b="260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31320"/>
                        </a:xfrm>
                        <a:prstGeom prst="rect">
                          <a:avLst/>
                        </a:prstGeom>
                        <a:solidFill>
                          <a:srgbClr val="FFFFFF"/>
                        </a:solidFill>
                        <a:ln w="19050">
                          <a:solidFill>
                            <a:srgbClr val="9BBB59">
                              <a:lumMod val="60000"/>
                              <a:lumOff val="40000"/>
                            </a:srgbClr>
                          </a:solidFill>
                          <a:miter lim="800000"/>
                          <a:headEnd/>
                          <a:tailEnd/>
                        </a:ln>
                      </wps:spPr>
                      <wps:txbx>
                        <w:txbxContent>
                          <w:p w14:paraId="5BD99AA7" w14:textId="77777777" w:rsidR="002B7846" w:rsidRPr="00C87207" w:rsidRDefault="002B7846" w:rsidP="00C87207">
                            <w:pPr>
                              <w:spacing w:before="0" w:line="240" w:lineRule="auto"/>
                              <w:rPr>
                                <w:b/>
                                <w:color w:val="365F91"/>
                                <w:sz w:val="20"/>
                                <w:szCs w:val="20"/>
                              </w:rPr>
                            </w:pPr>
                            <w:r w:rsidRPr="00C87207">
                              <w:rPr>
                                <w:b/>
                                <w:color w:val="365F91"/>
                                <w:sz w:val="20"/>
                                <w:szCs w:val="20"/>
                              </w:rPr>
                              <w:t>Personal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CC443" id="Text Box 14" o:spid="_x0000_s1027" type="#_x0000_t202" style="position:absolute;margin-left:109.75pt;margin-top:209.3pt;width:67.5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" strokecolor="#c3d69b" strokeweight="1.5pt">
                <v:textbox>
                  <w:txbxContent>
                    <w:p w14:paraId="5BD99AA7" w14:textId="77777777" w:rsidR="002B7846" w:rsidRPr="00C87207" w:rsidRDefault="002B7846" w:rsidP="00C87207">
                      <w:pPr>
                        <w:spacing w:before="0" w:line="240" w:lineRule="auto"/>
                        <w:rPr>
                          <w:b/>
                          <w:color w:val="365F91"/>
                          <w:sz w:val="20"/>
                          <w:szCs w:val="20"/>
                        </w:rPr>
                      </w:pPr>
                      <w:r w:rsidRPr="00C87207">
                        <w:rPr>
                          <w:b/>
                          <w:color w:val="365F91"/>
                          <w:sz w:val="20"/>
                          <w:szCs w:val="20"/>
                        </w:rPr>
                        <w:t>Personal Information</w:t>
                      </w:r>
                    </w:p>
                  </w:txbxContent>
                </v:textbox>
              </v:shape>
            </w:pict>
          </mc:Fallback>
        </mc:AlternateContent>
      </w:r>
      <w:r w:rsidRPr="001D6442">
        <w:rPr>
          <w:rFonts w:ascii="Calibri" w:eastAsia="Calibri" w:hAnsi="Calibri" w:cs="Times New Roman"/>
          <w:noProof/>
          <w:color w:val="auto"/>
          <w:lang w:eastAsia="en-AU"/>
        </w:rPr>
        <mc:AlternateContent>
          <mc:Choice Requires="wps">
            <w:drawing>
              <wp:anchor distT="0" distB="0" distL="114300" distR="114300" simplePos="0" relativeHeight="251659264" behindDoc="0" locked="0" layoutInCell="1" allowOverlap="1" wp14:anchorId="4D04199F" wp14:editId="3157B723">
                <wp:simplePos x="0" y="0"/>
                <wp:positionH relativeFrom="column">
                  <wp:posOffset>3852544</wp:posOffset>
                </wp:positionH>
                <wp:positionV relativeFrom="paragraph">
                  <wp:posOffset>657225</wp:posOffset>
                </wp:positionV>
                <wp:extent cx="904875" cy="442762"/>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2762"/>
                        </a:xfrm>
                        <a:prstGeom prst="rect">
                          <a:avLst/>
                        </a:prstGeom>
                        <a:solidFill>
                          <a:srgbClr val="FFFFFF"/>
                        </a:solidFill>
                        <a:ln w="19050">
                          <a:solidFill>
                            <a:srgbClr val="9BBB59">
                              <a:lumMod val="60000"/>
                              <a:lumOff val="40000"/>
                            </a:srgbClr>
                          </a:solidFill>
                          <a:miter lim="800000"/>
                          <a:headEnd/>
                          <a:tailEnd/>
                        </a:ln>
                      </wps:spPr>
                      <wps:txbx>
                        <w:txbxContent>
                          <w:p w14:paraId="4B3DED12" w14:textId="77777777" w:rsidR="002B7846" w:rsidRPr="00C87207" w:rsidRDefault="002B7846" w:rsidP="00C87207">
                            <w:pPr>
                              <w:spacing w:before="0" w:line="240" w:lineRule="auto"/>
                              <w:rPr>
                                <w:b/>
                                <w:color w:val="365F91"/>
                                <w:sz w:val="20"/>
                                <w:szCs w:val="20"/>
                              </w:rPr>
                            </w:pPr>
                            <w:r w:rsidRPr="00C87207">
                              <w:rPr>
                                <w:b/>
                                <w:color w:val="365F91"/>
                                <w:sz w:val="20"/>
                                <w:szCs w:val="20"/>
                              </w:rPr>
                              <w:t>Personal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4199F" id="Text Box 2" o:spid="_x0000_s1028" type="#_x0000_t202" style="position:absolute;margin-left:303.35pt;margin-top:51.75pt;width:71.2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" strokecolor="#c3d69b" strokeweight="1.5pt">
                <v:textbox>
                  <w:txbxContent>
                    <w:p w14:paraId="4B3DED12" w14:textId="77777777" w:rsidR="002B7846" w:rsidRPr="00C87207" w:rsidRDefault="002B7846" w:rsidP="00C87207">
                      <w:pPr>
                        <w:spacing w:before="0" w:line="240" w:lineRule="auto"/>
                        <w:rPr>
                          <w:b/>
                          <w:color w:val="365F91"/>
                          <w:sz w:val="20"/>
                          <w:szCs w:val="20"/>
                        </w:rPr>
                      </w:pPr>
                      <w:r w:rsidRPr="00C87207">
                        <w:rPr>
                          <w:b/>
                          <w:color w:val="365F91"/>
                          <w:sz w:val="20"/>
                          <w:szCs w:val="20"/>
                        </w:rPr>
                        <w:t>Personal Information</w:t>
                      </w:r>
                    </w:p>
                  </w:txbxContent>
                </v:textbox>
              </v:shape>
            </w:pict>
          </mc:Fallback>
        </mc:AlternateContent>
      </w:r>
      <w:r w:rsidRPr="001D6442">
        <w:rPr>
          <w:rFonts w:ascii="Calibri" w:eastAsia="Calibri" w:hAnsi="Calibri" w:cs="Times New Roman"/>
          <w:noProof/>
          <w:color w:val="auto"/>
          <w:lang w:eastAsia="en-AU"/>
        </w:rPr>
        <w:drawing>
          <wp:inline distT="0" distB="0" distL="0" distR="0" wp14:anchorId="0D199368" wp14:editId="2938C085">
            <wp:extent cx="5943600" cy="4467860"/>
            <wp:effectExtent l="0" t="0" r="0" b="8890"/>
            <wp:docPr id="10"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4"/>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3600" cy="4467860"/>
                    </a:xfrm>
                    <a:prstGeom prst="rect">
                      <a:avLst/>
                    </a:prstGeom>
                  </pic:spPr>
                </pic:pic>
              </a:graphicData>
            </a:graphic>
          </wp:inline>
        </w:drawing>
      </w:r>
    </w:p>
    <w:p w14:paraId="6FA03F51" w14:textId="77777777" w:rsidR="00C87207" w:rsidRPr="00B96869" w:rsidRDefault="00C87207" w:rsidP="00C87207">
      <w:pPr>
        <w:spacing w:line="240" w:lineRule="auto"/>
        <w:rPr>
          <w:rFonts w:ascii="Calibri" w:eastAsia="Calibri" w:hAnsi="Calibri" w:cs="Times New Roman"/>
          <w:bCs/>
          <w:color w:val="365F91"/>
          <w:szCs w:val="18"/>
        </w:rPr>
      </w:pPr>
      <w:r w:rsidRPr="00B96869">
        <w:rPr>
          <w:rFonts w:ascii="Calibri" w:eastAsia="Calibri" w:hAnsi="Calibri" w:cs="Times New Roman"/>
          <w:bCs/>
          <w:color w:val="365F91"/>
          <w:szCs w:val="18"/>
        </w:rPr>
        <w:t xml:space="preserve">Figure </w:t>
      </w:r>
      <w:r w:rsidRPr="00B96869">
        <w:rPr>
          <w:rFonts w:ascii="Calibri" w:eastAsia="Calibri" w:hAnsi="Calibri" w:cs="Times New Roman"/>
          <w:bCs/>
          <w:color w:val="365F91"/>
          <w:szCs w:val="18"/>
        </w:rPr>
        <w:fldChar w:fldCharType="begin"/>
      </w:r>
      <w:r w:rsidRPr="00B96869">
        <w:rPr>
          <w:rFonts w:ascii="Calibri" w:eastAsia="Calibri" w:hAnsi="Calibri" w:cs="Times New Roman"/>
          <w:bCs/>
          <w:color w:val="365F91"/>
          <w:szCs w:val="18"/>
        </w:rPr>
        <w:instrText xml:space="preserve"> SEQ Figure \* ARABIC </w:instrText>
      </w:r>
      <w:r w:rsidRPr="00B96869">
        <w:rPr>
          <w:rFonts w:ascii="Calibri" w:eastAsia="Calibri" w:hAnsi="Calibri" w:cs="Times New Roman"/>
          <w:bCs/>
          <w:color w:val="365F91"/>
          <w:szCs w:val="18"/>
        </w:rPr>
        <w:fldChar w:fldCharType="separate"/>
      </w:r>
      <w:r w:rsidRPr="00B96869">
        <w:rPr>
          <w:rFonts w:ascii="Calibri" w:eastAsia="Calibri" w:hAnsi="Calibri" w:cs="Times New Roman"/>
          <w:bCs/>
          <w:noProof/>
          <w:color w:val="365F91"/>
          <w:szCs w:val="18"/>
        </w:rPr>
        <w:t>1</w:t>
      </w:r>
      <w:r w:rsidRPr="00B96869">
        <w:rPr>
          <w:rFonts w:ascii="Calibri" w:eastAsia="Calibri" w:hAnsi="Calibri" w:cs="Times New Roman"/>
          <w:bCs/>
          <w:noProof/>
          <w:color w:val="365F91"/>
          <w:szCs w:val="18"/>
        </w:rPr>
        <w:fldChar w:fldCharType="end"/>
      </w:r>
      <w:r w:rsidRPr="00B96869">
        <w:rPr>
          <w:rFonts w:ascii="Calibri" w:eastAsia="Calibri" w:hAnsi="Calibri" w:cs="Times New Roman"/>
          <w:bCs/>
          <w:color w:val="365F91"/>
          <w:szCs w:val="18"/>
        </w:rPr>
        <w:t>: ANRDR Information Flow</w:t>
      </w:r>
    </w:p>
    <w:p w14:paraId="71A9F16C" w14:textId="317E657A" w:rsidR="00C87207" w:rsidRPr="00FC5EAE"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color w:val="auto"/>
        </w:rPr>
        <w:t>Figure 1 shows the information flow required for the operation of the ANRDR. Personal information and dose data is provided to the ANRDR by employers of monitored individuals. This information is available to individuals upon request and disclosed to the relevant employer and regulatory authority in the event that an individual exceeds any radiation dose limit set in the Radiation Protection Series No. 1 (RPS 1). Contribution of data to national and international surveys and other reports produced by the ANRDR, such as audit reports and statistical data analyses do not contain personal information.</w:t>
      </w:r>
    </w:p>
    <w:p w14:paraId="1F9FA4C3" w14:textId="77777777" w:rsidR="00C87207" w:rsidRPr="00CF172E" w:rsidRDefault="00C87207" w:rsidP="00A476F4">
      <w:pPr>
        <w:pStyle w:val="Heading1"/>
        <w:numPr>
          <w:ilvl w:val="0"/>
          <w:numId w:val="25"/>
        </w:numPr>
        <w:rPr>
          <w:rFonts w:eastAsia="Times New Roman"/>
        </w:rPr>
      </w:pPr>
      <w:bookmarkStart w:id="13" w:name="_Toc469305929"/>
      <w:r w:rsidRPr="00CF172E">
        <w:rPr>
          <w:rFonts w:eastAsia="Times New Roman"/>
        </w:rPr>
        <w:t>ANRDR Privacy Statement</w:t>
      </w:r>
      <w:bookmarkEnd w:id="13"/>
    </w:p>
    <w:p w14:paraId="4A808F4D"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ARPANSA is committed to protecting your privacy. This statement outlines the type of information that is disclosed to the ANRDR, why it is required, and how the information is used.</w:t>
      </w:r>
    </w:p>
    <w:p w14:paraId="41065B3C" w14:textId="77777777" w:rsidR="00C87207" w:rsidRPr="00B96869" w:rsidRDefault="00C87207" w:rsidP="00A476F4">
      <w:pPr>
        <w:pStyle w:val="Heading2"/>
        <w:numPr>
          <w:ilvl w:val="1"/>
          <w:numId w:val="25"/>
        </w:numPr>
        <w:rPr>
          <w:rFonts w:eastAsia="Times New Roman"/>
          <w:lang w:eastAsia="en-AU"/>
        </w:rPr>
      </w:pPr>
      <w:bookmarkStart w:id="14" w:name="_Toc469305930"/>
      <w:r w:rsidRPr="00B96869">
        <w:rPr>
          <w:rFonts w:eastAsia="Times New Roman"/>
          <w:lang w:eastAsia="en-AU"/>
        </w:rPr>
        <w:t>Background</w:t>
      </w:r>
      <w:bookmarkEnd w:id="14"/>
    </w:p>
    <w:p w14:paraId="2BE6D39B" w14:textId="77777777" w:rsidR="00C87207" w:rsidRPr="00B96869" w:rsidRDefault="00C87207" w:rsidP="00C87207">
      <w:pPr>
        <w:spacing w:before="200" w:line="276" w:lineRule="auto"/>
        <w:rPr>
          <w:rFonts w:ascii="Calibri" w:eastAsia="Calibri" w:hAnsi="Calibri" w:cs="Times New Roman"/>
          <w:color w:val="auto"/>
          <w:lang w:eastAsia="en-AU"/>
        </w:rPr>
      </w:pPr>
      <w:r w:rsidRPr="00B96869">
        <w:rPr>
          <w:rFonts w:ascii="Calibri" w:eastAsia="Calibri" w:hAnsi="Calibri" w:cs="Times New Roman"/>
          <w:color w:val="auto"/>
          <w:lang w:eastAsia="en-AU"/>
        </w:rPr>
        <w:t>The ANRDR stores and maintains dose records for workers who are occupationally exposed to radiation. This data is provided by registered employers in applicable industries on a quarterly basis.</w:t>
      </w:r>
    </w:p>
    <w:p w14:paraId="5150ADBC" w14:textId="77777777" w:rsidR="00C87207" w:rsidRPr="00B96869" w:rsidRDefault="00C87207" w:rsidP="00C87207">
      <w:pPr>
        <w:spacing w:before="200" w:line="276" w:lineRule="auto"/>
        <w:rPr>
          <w:rFonts w:ascii="Calibri" w:eastAsia="Calibri" w:hAnsi="Calibri" w:cs="Times New Roman"/>
          <w:color w:val="auto"/>
          <w:lang w:eastAsia="en-AU"/>
        </w:rPr>
      </w:pPr>
      <w:r w:rsidRPr="00B96869">
        <w:rPr>
          <w:rFonts w:ascii="Calibri" w:eastAsia="Calibri" w:hAnsi="Calibri" w:cs="Times New Roman"/>
          <w:color w:val="auto"/>
          <w:lang w:eastAsia="en-AU"/>
        </w:rPr>
        <w:lastRenderedPageBreak/>
        <w:t>The ANRDR will keep radiological dose records during the working life of every registered worker and afterwards for not less than 30 years after the last dose assessment, and at least until the worker reaches or would have reached the age of 75, as per the requirement set out in IAEA GSR Part 3 (2014).</w:t>
      </w:r>
    </w:p>
    <w:p w14:paraId="1F25E9A1" w14:textId="77777777" w:rsidR="00C87207" w:rsidRPr="00B96869" w:rsidRDefault="00C87207" w:rsidP="00C87207">
      <w:pPr>
        <w:spacing w:before="200" w:line="276" w:lineRule="auto"/>
        <w:rPr>
          <w:rFonts w:ascii="Calibri" w:eastAsia="Calibri" w:hAnsi="Calibri" w:cs="Times New Roman"/>
          <w:color w:val="auto"/>
          <w:lang w:eastAsia="en-AU"/>
        </w:rPr>
      </w:pPr>
      <w:r w:rsidRPr="00B96869">
        <w:rPr>
          <w:rFonts w:ascii="Calibri" w:eastAsia="Calibri" w:hAnsi="Calibri" w:cs="Times New Roman"/>
          <w:color w:val="auto"/>
          <w:lang w:eastAsia="en-AU"/>
        </w:rPr>
        <w:t>The purpose of the ANRDR is to ensure that radiological dose records of occupationally exposed workers are maintained in a national database in order to:</w:t>
      </w:r>
    </w:p>
    <w:p w14:paraId="0C808149" w14:textId="5907D6FB" w:rsidR="00C87207" w:rsidRPr="00294024" w:rsidRDefault="00294024" w:rsidP="001D6442">
      <w:pPr>
        <w:pStyle w:val="ListParagraph"/>
        <w:numPr>
          <w:ilvl w:val="0"/>
          <w:numId w:val="28"/>
        </w:numPr>
        <w:spacing w:before="80" w:line="276" w:lineRule="auto"/>
        <w:rPr>
          <w:rFonts w:ascii="Calibri" w:eastAsia="Calibri" w:hAnsi="Calibri" w:cs="Times New Roman"/>
          <w:color w:val="auto"/>
          <w:lang w:eastAsia="en-AU"/>
        </w:rPr>
      </w:pPr>
      <w:r>
        <w:rPr>
          <w:rFonts w:ascii="Calibri" w:eastAsia="Calibri" w:hAnsi="Calibri" w:cs="Times New Roman"/>
          <w:color w:val="auto"/>
          <w:lang w:eastAsia="en-AU"/>
        </w:rPr>
        <w:t>A</w:t>
      </w:r>
      <w:r w:rsidR="00C87207" w:rsidRPr="00294024">
        <w:rPr>
          <w:rFonts w:ascii="Calibri" w:eastAsia="Calibri" w:hAnsi="Calibri" w:cs="Times New Roman"/>
          <w:color w:val="auto"/>
          <w:lang w:eastAsia="en-AU"/>
        </w:rPr>
        <w:t xml:space="preserve">llow </w:t>
      </w:r>
      <w:r w:rsidR="00C87207" w:rsidRPr="00294024">
        <w:rPr>
          <w:rFonts w:ascii="Calibri" w:eastAsia="Calibri" w:hAnsi="Calibri" w:cs="Times New Roman"/>
          <w:color w:val="auto"/>
        </w:rPr>
        <w:t>workers</w:t>
      </w:r>
      <w:r w:rsidR="00C87207" w:rsidRPr="00294024">
        <w:rPr>
          <w:rFonts w:ascii="Calibri" w:eastAsia="Calibri" w:hAnsi="Calibri" w:cs="Times New Roman"/>
          <w:color w:val="auto"/>
          <w:lang w:eastAsia="en-AU"/>
        </w:rPr>
        <w:t xml:space="preserve"> to have access to their cumulative radiation dose history, regardless of where in Australia they have worked, or for whom</w:t>
      </w:r>
    </w:p>
    <w:p w14:paraId="38EC7F0C" w14:textId="1CCF36F9" w:rsidR="00C87207" w:rsidRPr="001D6442" w:rsidRDefault="00294024" w:rsidP="001D6442">
      <w:pPr>
        <w:pStyle w:val="ListParagraph"/>
        <w:numPr>
          <w:ilvl w:val="0"/>
          <w:numId w:val="28"/>
        </w:numPr>
        <w:spacing w:before="80" w:line="276" w:lineRule="auto"/>
        <w:rPr>
          <w:rFonts w:ascii="Calibri" w:eastAsia="Calibri" w:hAnsi="Calibri" w:cs="Times New Roman"/>
          <w:color w:val="auto"/>
          <w:lang w:eastAsia="en-AU"/>
        </w:rPr>
      </w:pPr>
      <w:r>
        <w:rPr>
          <w:rFonts w:ascii="Calibri" w:eastAsia="Calibri" w:hAnsi="Calibri" w:cs="Times New Roman"/>
          <w:color w:val="auto"/>
          <w:lang w:eastAsia="en-AU"/>
        </w:rPr>
        <w:t>P</w:t>
      </w:r>
      <w:r w:rsidR="00C87207" w:rsidRPr="00294024">
        <w:rPr>
          <w:rFonts w:ascii="Calibri" w:eastAsia="Calibri" w:hAnsi="Calibri" w:cs="Times New Roman"/>
          <w:color w:val="auto"/>
          <w:lang w:eastAsia="en-AU"/>
        </w:rPr>
        <w:t xml:space="preserve">rovide </w:t>
      </w:r>
      <w:r w:rsidR="00C87207" w:rsidRPr="00294024">
        <w:rPr>
          <w:rFonts w:ascii="Calibri" w:eastAsia="Calibri" w:hAnsi="Calibri" w:cs="Times New Roman"/>
          <w:color w:val="auto"/>
        </w:rPr>
        <w:t>assurance</w:t>
      </w:r>
      <w:r w:rsidR="00C87207" w:rsidRPr="00294024">
        <w:rPr>
          <w:rFonts w:ascii="Calibri" w:eastAsia="Calibri" w:hAnsi="Calibri" w:cs="Times New Roman"/>
          <w:color w:val="auto"/>
          <w:lang w:eastAsia="en-AU"/>
        </w:rPr>
        <w:t xml:space="preserve"> that radiological dose records are maintained and retrievable in the long-term in accordance with requirements as outlined in the </w:t>
      </w:r>
      <w:hyperlink r:id="rId14" w:tooltip="Radiation Protection Series No. 1" w:history="1">
        <w:r w:rsidR="00C87207" w:rsidRPr="001D6442">
          <w:rPr>
            <w:rFonts w:ascii="Calibri" w:eastAsia="Calibri" w:hAnsi="Calibri" w:cs="Times New Roman"/>
            <w:i/>
            <w:iCs/>
            <w:color w:val="4E1A74" w:themeColor="text2"/>
            <w:u w:val="single"/>
            <w:lang w:eastAsia="en-AU"/>
          </w:rPr>
          <w:t>National Standard for Limiting Exposure to Ionizing Radiation</w:t>
        </w:r>
        <w:r w:rsidR="00C87207" w:rsidRPr="001D6442">
          <w:rPr>
            <w:rFonts w:ascii="Calibri" w:eastAsia="Calibri" w:hAnsi="Calibri" w:cs="Times New Roman"/>
            <w:color w:val="4E1A74" w:themeColor="text2"/>
            <w:u w:val="single"/>
            <w:lang w:eastAsia="en-AU"/>
          </w:rPr>
          <w:t>, Radiation Protection Series No. 1 (2002)</w:t>
        </w:r>
      </w:hyperlink>
    </w:p>
    <w:p w14:paraId="63D2CBAB" w14:textId="4F4B5DBE" w:rsidR="00C87207" w:rsidRPr="001D6442" w:rsidRDefault="00294024" w:rsidP="001D6442">
      <w:pPr>
        <w:pStyle w:val="ListParagraph"/>
        <w:numPr>
          <w:ilvl w:val="0"/>
          <w:numId w:val="28"/>
        </w:numPr>
        <w:spacing w:before="80" w:line="276" w:lineRule="auto"/>
        <w:rPr>
          <w:rFonts w:ascii="Calibri" w:eastAsia="Calibri" w:hAnsi="Calibri" w:cs="Times New Roman"/>
          <w:color w:val="auto"/>
          <w:lang w:eastAsia="en-AU"/>
        </w:rPr>
      </w:pPr>
      <w:r>
        <w:rPr>
          <w:rFonts w:ascii="Calibri" w:eastAsia="Calibri" w:hAnsi="Calibri" w:cs="Times New Roman"/>
          <w:color w:val="auto"/>
          <w:lang w:eastAsia="en-AU"/>
        </w:rPr>
        <w:t>P</w:t>
      </w:r>
      <w:r w:rsidR="00C87207" w:rsidRPr="001D6442">
        <w:rPr>
          <w:rFonts w:ascii="Calibri" w:eastAsia="Calibri" w:hAnsi="Calibri" w:cs="Times New Roman"/>
          <w:color w:val="auto"/>
          <w:lang w:eastAsia="en-AU"/>
        </w:rPr>
        <w:t xml:space="preserve">erform </w:t>
      </w:r>
      <w:r w:rsidR="00C87207" w:rsidRPr="001D6442">
        <w:rPr>
          <w:rFonts w:ascii="Calibri" w:eastAsia="Calibri" w:hAnsi="Calibri" w:cs="Times New Roman"/>
          <w:color w:val="auto"/>
        </w:rPr>
        <w:t>statistical</w:t>
      </w:r>
      <w:r w:rsidR="00C87207" w:rsidRPr="001D6442">
        <w:rPr>
          <w:rFonts w:ascii="Calibri" w:eastAsia="Calibri" w:hAnsi="Calibri" w:cs="Times New Roman"/>
          <w:color w:val="auto"/>
          <w:lang w:eastAsia="en-AU"/>
        </w:rPr>
        <w:t xml:space="preserve"> </w:t>
      </w:r>
      <w:r w:rsidR="00C87207" w:rsidRPr="001D6442">
        <w:rPr>
          <w:rFonts w:ascii="Calibri" w:eastAsia="Calibri" w:hAnsi="Calibri" w:cs="Times New Roman"/>
          <w:color w:val="auto"/>
        </w:rPr>
        <w:t>analyses</w:t>
      </w:r>
      <w:r w:rsidR="00C87207" w:rsidRPr="001D6442">
        <w:rPr>
          <w:rFonts w:ascii="Calibri" w:eastAsia="Calibri" w:hAnsi="Calibri" w:cs="Times New Roman"/>
          <w:color w:val="auto"/>
          <w:lang w:eastAsia="en-AU"/>
        </w:rPr>
        <w:t xml:space="preserve"> of industry dose trends to facilitate dose optimisation</w:t>
      </w:r>
    </w:p>
    <w:p w14:paraId="28DC56EF" w14:textId="77777777" w:rsidR="00C87207" w:rsidRPr="00294024" w:rsidRDefault="00C87207" w:rsidP="00A476F4">
      <w:pPr>
        <w:pStyle w:val="Heading2"/>
        <w:numPr>
          <w:ilvl w:val="1"/>
          <w:numId w:val="25"/>
        </w:numPr>
        <w:rPr>
          <w:rFonts w:eastAsia="Times New Roman"/>
          <w:lang w:eastAsia="en-AU"/>
        </w:rPr>
      </w:pPr>
      <w:bookmarkStart w:id="15" w:name="_Toc469305931"/>
      <w:r w:rsidRPr="00294024">
        <w:rPr>
          <w:rFonts w:eastAsia="Times New Roman"/>
          <w:lang w:eastAsia="en-AU"/>
        </w:rPr>
        <w:t>What type of information is stored in the ANRDR?</w:t>
      </w:r>
      <w:bookmarkEnd w:id="15"/>
    </w:p>
    <w:p w14:paraId="27FFD34F" w14:textId="77777777" w:rsidR="00C87207" w:rsidRPr="00CF172E" w:rsidRDefault="00C87207" w:rsidP="00C87207">
      <w:pPr>
        <w:spacing w:before="200" w:line="276" w:lineRule="auto"/>
        <w:rPr>
          <w:rFonts w:ascii="Calibri" w:eastAsia="Calibri" w:hAnsi="Calibri" w:cs="Times New Roman"/>
          <w:color w:val="auto"/>
          <w:lang w:eastAsia="en-AU"/>
        </w:rPr>
      </w:pPr>
      <w:r w:rsidRPr="00CF172E">
        <w:rPr>
          <w:rFonts w:ascii="Calibri" w:eastAsia="Calibri" w:hAnsi="Calibri" w:cs="Times New Roman"/>
          <w:color w:val="auto"/>
          <w:lang w:eastAsia="en-AU"/>
        </w:rPr>
        <w:t>ARPANSA will receive radiological dose records from registered employers in quarterly intervals. ARPANSA also receives the following employer and personal information in order to confirm a person’s identity:</w:t>
      </w:r>
    </w:p>
    <w:p w14:paraId="1C5A584A" w14:textId="039D83F2" w:rsidR="00C87207" w:rsidRPr="001D6442" w:rsidRDefault="00294024" w:rsidP="001D6442">
      <w:pPr>
        <w:pStyle w:val="ListParagraph"/>
        <w:numPr>
          <w:ilvl w:val="0"/>
          <w:numId w:val="29"/>
        </w:numPr>
        <w:spacing w:before="80" w:line="276" w:lineRule="auto"/>
        <w:rPr>
          <w:rFonts w:ascii="Calibri" w:eastAsia="Calibri" w:hAnsi="Calibri" w:cs="Times New Roman"/>
          <w:color w:val="auto"/>
          <w:lang w:eastAsia="en-AU"/>
        </w:rPr>
      </w:pPr>
      <w:r w:rsidRPr="001D6442">
        <w:rPr>
          <w:rFonts w:ascii="Calibri" w:eastAsia="Calibri" w:hAnsi="Calibri" w:cs="Times New Roman"/>
          <w:color w:val="auto"/>
        </w:rPr>
        <w:t>F</w:t>
      </w:r>
      <w:r w:rsidR="00C87207" w:rsidRPr="001D6442">
        <w:rPr>
          <w:rFonts w:ascii="Calibri" w:eastAsia="Calibri" w:hAnsi="Calibri" w:cs="Times New Roman"/>
          <w:color w:val="auto"/>
        </w:rPr>
        <w:t>ull</w:t>
      </w:r>
      <w:r w:rsidR="00C87207" w:rsidRPr="001D6442">
        <w:rPr>
          <w:rFonts w:ascii="Calibri" w:eastAsia="Calibri" w:hAnsi="Calibri" w:cs="Times New Roman"/>
          <w:color w:val="auto"/>
          <w:lang w:eastAsia="en-AU"/>
        </w:rPr>
        <w:t xml:space="preserve"> name</w:t>
      </w:r>
    </w:p>
    <w:p w14:paraId="50F9D983" w14:textId="4CDB8CF7" w:rsidR="00C87207" w:rsidRPr="001D6442" w:rsidRDefault="00294024" w:rsidP="001D6442">
      <w:pPr>
        <w:pStyle w:val="ListParagraph"/>
        <w:numPr>
          <w:ilvl w:val="0"/>
          <w:numId w:val="29"/>
        </w:numPr>
        <w:spacing w:before="80" w:line="276" w:lineRule="auto"/>
        <w:rPr>
          <w:rFonts w:ascii="Calibri" w:eastAsia="Calibri" w:hAnsi="Calibri" w:cs="Times New Roman"/>
          <w:color w:val="auto"/>
          <w:lang w:eastAsia="en-AU"/>
        </w:rPr>
      </w:pPr>
      <w:r w:rsidRPr="001D6442">
        <w:rPr>
          <w:rFonts w:ascii="Calibri" w:eastAsia="Calibri" w:hAnsi="Calibri" w:cs="Times New Roman"/>
          <w:color w:val="auto"/>
        </w:rPr>
        <w:t>D</w:t>
      </w:r>
      <w:r w:rsidR="00C87207" w:rsidRPr="001D6442">
        <w:rPr>
          <w:rFonts w:ascii="Calibri" w:eastAsia="Calibri" w:hAnsi="Calibri" w:cs="Times New Roman"/>
          <w:color w:val="auto"/>
        </w:rPr>
        <w:t>ate</w:t>
      </w:r>
      <w:r w:rsidR="00C87207" w:rsidRPr="001D6442">
        <w:rPr>
          <w:rFonts w:ascii="Calibri" w:eastAsia="Calibri" w:hAnsi="Calibri" w:cs="Times New Roman"/>
          <w:color w:val="auto"/>
          <w:lang w:eastAsia="en-AU"/>
        </w:rPr>
        <w:t xml:space="preserve"> of birth</w:t>
      </w:r>
    </w:p>
    <w:p w14:paraId="1C1A4D22" w14:textId="1DBBC676" w:rsidR="00C87207" w:rsidRPr="001D6442" w:rsidRDefault="00294024" w:rsidP="001D6442">
      <w:pPr>
        <w:pStyle w:val="ListParagraph"/>
        <w:numPr>
          <w:ilvl w:val="0"/>
          <w:numId w:val="29"/>
        </w:numPr>
        <w:spacing w:before="80" w:line="276" w:lineRule="auto"/>
        <w:rPr>
          <w:rFonts w:ascii="Calibri" w:eastAsia="Calibri" w:hAnsi="Calibri" w:cs="Times New Roman"/>
          <w:color w:val="auto"/>
          <w:lang w:eastAsia="en-AU"/>
        </w:rPr>
      </w:pPr>
      <w:r w:rsidRPr="001D6442">
        <w:rPr>
          <w:rFonts w:ascii="Calibri" w:eastAsia="Calibri" w:hAnsi="Calibri" w:cs="Times New Roman"/>
          <w:color w:val="auto"/>
        </w:rPr>
        <w:t>G</w:t>
      </w:r>
      <w:r w:rsidR="00C87207" w:rsidRPr="001D6442">
        <w:rPr>
          <w:rFonts w:ascii="Calibri" w:eastAsia="Calibri" w:hAnsi="Calibri" w:cs="Times New Roman"/>
          <w:color w:val="auto"/>
        </w:rPr>
        <w:t>ender</w:t>
      </w:r>
    </w:p>
    <w:p w14:paraId="380DE353" w14:textId="47B95177" w:rsidR="00C87207" w:rsidRPr="001D6442" w:rsidRDefault="00294024" w:rsidP="001D6442">
      <w:pPr>
        <w:pStyle w:val="ListParagraph"/>
        <w:numPr>
          <w:ilvl w:val="0"/>
          <w:numId w:val="29"/>
        </w:numPr>
        <w:spacing w:before="80" w:line="276" w:lineRule="auto"/>
        <w:rPr>
          <w:rFonts w:ascii="Calibri" w:eastAsia="Calibri" w:hAnsi="Calibri" w:cs="Times New Roman"/>
          <w:color w:val="auto"/>
          <w:lang w:eastAsia="en-AU"/>
        </w:rPr>
      </w:pPr>
      <w:r w:rsidRPr="001D6442">
        <w:rPr>
          <w:rFonts w:ascii="Calibri" w:eastAsia="Calibri" w:hAnsi="Calibri" w:cs="Times New Roman"/>
          <w:color w:val="auto"/>
        </w:rPr>
        <w:t>E</w:t>
      </w:r>
      <w:r w:rsidR="00C87207" w:rsidRPr="001D6442">
        <w:rPr>
          <w:rFonts w:ascii="Calibri" w:eastAsia="Calibri" w:hAnsi="Calibri" w:cs="Times New Roman"/>
          <w:color w:val="auto"/>
        </w:rPr>
        <w:t>mployee</w:t>
      </w:r>
      <w:r w:rsidR="00C87207" w:rsidRPr="001D6442">
        <w:rPr>
          <w:rFonts w:ascii="Calibri" w:eastAsia="Calibri" w:hAnsi="Calibri" w:cs="Times New Roman"/>
          <w:color w:val="auto"/>
          <w:lang w:eastAsia="en-AU"/>
        </w:rPr>
        <w:t xml:space="preserve"> (payroll) number</w:t>
      </w:r>
    </w:p>
    <w:p w14:paraId="07D6B60E" w14:textId="2B772FB4" w:rsidR="00C87207" w:rsidRPr="001D6442" w:rsidRDefault="00294024" w:rsidP="001D6442">
      <w:pPr>
        <w:pStyle w:val="ListParagraph"/>
        <w:numPr>
          <w:ilvl w:val="0"/>
          <w:numId w:val="29"/>
        </w:numPr>
        <w:spacing w:before="80" w:line="276" w:lineRule="auto"/>
        <w:rPr>
          <w:rFonts w:ascii="Calibri" w:eastAsia="Calibri" w:hAnsi="Calibri" w:cs="Times New Roman"/>
          <w:color w:val="auto"/>
          <w:lang w:eastAsia="en-AU"/>
        </w:rPr>
      </w:pPr>
      <w:r w:rsidRPr="001D6442">
        <w:rPr>
          <w:rFonts w:ascii="Calibri" w:eastAsia="Calibri" w:hAnsi="Calibri" w:cs="Times New Roman"/>
          <w:color w:val="auto"/>
        </w:rPr>
        <w:t>E</w:t>
      </w:r>
      <w:r w:rsidR="00C87207" w:rsidRPr="001D6442">
        <w:rPr>
          <w:rFonts w:ascii="Calibri" w:eastAsia="Calibri" w:hAnsi="Calibri" w:cs="Times New Roman"/>
          <w:color w:val="auto"/>
        </w:rPr>
        <w:t>mployee</w:t>
      </w:r>
      <w:r w:rsidR="00C87207" w:rsidRPr="001D6442">
        <w:rPr>
          <w:rFonts w:ascii="Calibri" w:eastAsia="Calibri" w:hAnsi="Calibri" w:cs="Times New Roman"/>
          <w:color w:val="auto"/>
          <w:lang w:eastAsia="en-AU"/>
        </w:rPr>
        <w:t xml:space="preserve"> work classification</w:t>
      </w:r>
    </w:p>
    <w:p w14:paraId="5312F4D3" w14:textId="77777777" w:rsidR="00C87207" w:rsidRPr="00294024" w:rsidRDefault="00C87207" w:rsidP="00A476F4">
      <w:pPr>
        <w:pStyle w:val="Heading2"/>
        <w:numPr>
          <w:ilvl w:val="1"/>
          <w:numId w:val="25"/>
        </w:numPr>
        <w:rPr>
          <w:rFonts w:eastAsia="Times New Roman"/>
          <w:lang w:eastAsia="en-AU"/>
        </w:rPr>
      </w:pPr>
      <w:bookmarkStart w:id="16" w:name="_Toc469305932"/>
      <w:r w:rsidRPr="00294024">
        <w:rPr>
          <w:rFonts w:eastAsia="Times New Roman"/>
          <w:lang w:eastAsia="en-AU"/>
        </w:rPr>
        <w:t>How can I have my personal information corrected?</w:t>
      </w:r>
      <w:bookmarkEnd w:id="16"/>
    </w:p>
    <w:p w14:paraId="19473645" w14:textId="77777777" w:rsidR="00C87207" w:rsidRPr="00B96869" w:rsidRDefault="00C87207" w:rsidP="00C87207">
      <w:pPr>
        <w:spacing w:before="200" w:line="276" w:lineRule="auto"/>
        <w:rPr>
          <w:rFonts w:ascii="Calibri" w:eastAsia="Calibri" w:hAnsi="Calibri" w:cs="Times New Roman"/>
          <w:color w:val="auto"/>
          <w:lang w:eastAsia="en-AU"/>
        </w:rPr>
      </w:pPr>
      <w:r w:rsidRPr="00CF172E">
        <w:rPr>
          <w:rFonts w:ascii="Calibri" w:eastAsia="Calibri" w:hAnsi="Calibri" w:cs="Times New Roman"/>
          <w:color w:val="auto"/>
          <w:lang w:eastAsia="en-AU"/>
        </w:rPr>
        <w:t>ARPANSA does not change or manipulate any of the personal information or data provided by the employer. If you suspect that incorrect information has been provided to the ANRDR, please contact the relevant employer in the first instance to have the information corrected. If you are no longe</w:t>
      </w:r>
      <w:r w:rsidRPr="00B96869">
        <w:rPr>
          <w:rFonts w:ascii="Calibri" w:eastAsia="Calibri" w:hAnsi="Calibri" w:cs="Times New Roman"/>
          <w:color w:val="auto"/>
          <w:lang w:eastAsia="en-AU"/>
        </w:rPr>
        <w:t>r employed by the relevant employer, or if the employer no longer exists, please contact the ANRDR directly to obtain a personal information correction form. This request will be actioned within 30 days of receipt by the ANRDR.</w:t>
      </w:r>
    </w:p>
    <w:p w14:paraId="5BF9B2F5" w14:textId="77777777" w:rsidR="00C87207" w:rsidRPr="00B96869" w:rsidRDefault="00C87207" w:rsidP="00A476F4">
      <w:pPr>
        <w:pStyle w:val="Heading2"/>
        <w:numPr>
          <w:ilvl w:val="1"/>
          <w:numId w:val="25"/>
        </w:numPr>
        <w:rPr>
          <w:rFonts w:eastAsia="Times New Roman"/>
          <w:lang w:eastAsia="en-AU"/>
        </w:rPr>
      </w:pPr>
      <w:bookmarkStart w:id="17" w:name="_Toc469305933"/>
      <w:r w:rsidRPr="00B96869">
        <w:rPr>
          <w:rFonts w:eastAsia="Times New Roman"/>
          <w:lang w:eastAsia="en-AU"/>
        </w:rPr>
        <w:t>How do we use your personal information?</w:t>
      </w:r>
      <w:bookmarkEnd w:id="17"/>
    </w:p>
    <w:p w14:paraId="15533C32" w14:textId="77777777" w:rsidR="00C87207" w:rsidRPr="00B96869" w:rsidRDefault="00C87207" w:rsidP="00C87207">
      <w:pPr>
        <w:spacing w:before="200" w:line="276" w:lineRule="auto"/>
        <w:rPr>
          <w:rFonts w:ascii="Calibri" w:eastAsia="Calibri" w:hAnsi="Calibri" w:cs="Times New Roman"/>
          <w:color w:val="auto"/>
          <w:lang w:eastAsia="en-AU"/>
        </w:rPr>
      </w:pPr>
      <w:r w:rsidRPr="00B96869">
        <w:rPr>
          <w:rFonts w:ascii="Calibri" w:eastAsia="Calibri" w:hAnsi="Calibri" w:cs="Times New Roman"/>
          <w:color w:val="auto"/>
          <w:lang w:eastAsia="en-AU"/>
        </w:rPr>
        <w:t>ARPANSA will use the information that it stores and maintains to monitor individual radiation doses for dose limit exceedances, generate annual statistics relating to exposure trends, and disseminate these statistical reports to stakeholders in the form of an annual newsletter, </w:t>
      </w:r>
      <w:hyperlink r:id="rId15" w:tooltip="ANRDR Publications" w:history="1">
        <w:r w:rsidRPr="001D6442">
          <w:rPr>
            <w:rFonts w:ascii="Calibri" w:eastAsia="Calibri" w:hAnsi="Calibri" w:cs="Times New Roman"/>
            <w:i/>
            <w:iCs/>
            <w:color w:val="4E1A74" w:themeColor="text2"/>
            <w:u w:val="single"/>
            <w:lang w:eastAsia="en-AU"/>
          </w:rPr>
          <w:t>ANRDR in Review</w:t>
        </w:r>
      </w:hyperlink>
      <w:r w:rsidRPr="00B96869">
        <w:rPr>
          <w:rFonts w:ascii="Calibri" w:eastAsia="Calibri" w:hAnsi="Calibri" w:cs="Times New Roman"/>
          <w:color w:val="auto"/>
          <w:lang w:eastAsia="en-AU"/>
        </w:rPr>
        <w:t>. These statistical summary reports will not disclose any personal information that allows an individual worker or employer to be identified.</w:t>
      </w:r>
    </w:p>
    <w:p w14:paraId="3538FFD0" w14:textId="77777777" w:rsidR="00C87207" w:rsidRPr="00FC5EAE" w:rsidRDefault="00C87207" w:rsidP="00A476F4">
      <w:pPr>
        <w:pStyle w:val="Heading2"/>
        <w:numPr>
          <w:ilvl w:val="1"/>
          <w:numId w:val="25"/>
        </w:numPr>
        <w:rPr>
          <w:rFonts w:eastAsia="Times New Roman"/>
          <w:lang w:eastAsia="en-AU"/>
        </w:rPr>
      </w:pPr>
      <w:bookmarkStart w:id="18" w:name="_Toc469305934"/>
      <w:r w:rsidRPr="00FC5EAE">
        <w:rPr>
          <w:rFonts w:eastAsia="Times New Roman"/>
          <w:lang w:eastAsia="en-AU"/>
        </w:rPr>
        <w:t>Disclosure of personal information</w:t>
      </w:r>
      <w:bookmarkEnd w:id="18"/>
    </w:p>
    <w:p w14:paraId="66BAAA7F" w14:textId="77777777" w:rsidR="00C87207" w:rsidRPr="00B96869" w:rsidRDefault="00C87207" w:rsidP="00C87207">
      <w:pPr>
        <w:spacing w:before="200" w:line="276" w:lineRule="auto"/>
        <w:rPr>
          <w:rFonts w:ascii="Calibri" w:eastAsia="Calibri" w:hAnsi="Calibri" w:cs="Times New Roman"/>
          <w:color w:val="000000"/>
          <w:lang w:eastAsia="en-AU"/>
        </w:rPr>
      </w:pPr>
      <w:r w:rsidRPr="00FC5EAE">
        <w:rPr>
          <w:rFonts w:ascii="Calibri" w:eastAsia="Calibri" w:hAnsi="Calibri" w:cs="Times New Roman"/>
          <w:color w:val="000000"/>
          <w:lang w:eastAsia="en-AU"/>
        </w:rPr>
        <w:t>If the recorded data indicates that a worker has exceeded an exposure limit established in the </w:t>
      </w:r>
      <w:hyperlink r:id="rId16" w:tooltip="Radiation Protection Series No. 1" w:history="1">
        <w:r w:rsidRPr="001D6442">
          <w:rPr>
            <w:rFonts w:ascii="Calibri" w:eastAsia="Calibri" w:hAnsi="Calibri" w:cs="Times New Roman"/>
            <w:i/>
            <w:iCs/>
            <w:color w:val="4E1A74" w:themeColor="text2"/>
            <w:u w:val="single"/>
            <w:lang w:eastAsia="en-AU"/>
          </w:rPr>
          <w:t>National Standard for Limiting Exposure to Ionizing Radiation</w:t>
        </w:r>
        <w:r w:rsidRPr="001D6442">
          <w:rPr>
            <w:rFonts w:ascii="Calibri" w:eastAsia="Calibri" w:hAnsi="Calibri" w:cs="Times New Roman"/>
            <w:color w:val="4E1A74" w:themeColor="text2"/>
            <w:u w:val="single"/>
            <w:lang w:eastAsia="en-AU"/>
          </w:rPr>
          <w:t>, Radiation Protection Series No. 1 (2002)</w:t>
        </w:r>
      </w:hyperlink>
      <w:r w:rsidRPr="00B96869">
        <w:rPr>
          <w:rFonts w:ascii="Calibri" w:eastAsia="Calibri" w:hAnsi="Calibri" w:cs="Times New Roman"/>
          <w:color w:val="000000"/>
          <w:lang w:eastAsia="en-AU"/>
        </w:rPr>
        <w:t>, then ARPANSA will inform the relevant state or territory regulator and the current employer. This is a major benefit for individuals who have worked across multiple employers and/or jurisdictions. ARPANSA will not disclose any personal information held in the ANRDR to any overseas recipient.</w:t>
      </w:r>
    </w:p>
    <w:p w14:paraId="222BC579" w14:textId="77777777" w:rsidR="00C87207" w:rsidRPr="00CF172E" w:rsidRDefault="00C87207" w:rsidP="00C87207">
      <w:pPr>
        <w:spacing w:before="200" w:line="276" w:lineRule="auto"/>
        <w:rPr>
          <w:rFonts w:ascii="Calibri" w:eastAsia="Calibri" w:hAnsi="Calibri" w:cs="Times New Roman"/>
          <w:color w:val="auto"/>
          <w:lang w:eastAsia="en-AU"/>
        </w:rPr>
      </w:pPr>
      <w:r w:rsidRPr="00FC5EAE">
        <w:rPr>
          <w:rFonts w:ascii="Calibri" w:eastAsia="Calibri" w:hAnsi="Calibri" w:cs="Times New Roman"/>
          <w:color w:val="auto"/>
          <w:lang w:eastAsia="en-AU"/>
        </w:rPr>
        <w:lastRenderedPageBreak/>
        <w:t>The storage, management, use and disclosure of information contained in the ANRDR are in accordance with the provisions of the </w:t>
      </w:r>
      <w:r w:rsidRPr="00FC5EAE">
        <w:rPr>
          <w:rFonts w:ascii="Calibri" w:eastAsia="Calibri" w:hAnsi="Calibri" w:cs="Times New Roman"/>
          <w:iCs/>
          <w:color w:val="auto"/>
          <w:lang w:eastAsia="en-AU"/>
        </w:rPr>
        <w:t>Privacy Act</w:t>
      </w:r>
      <w:r w:rsidRPr="00294024">
        <w:rPr>
          <w:rFonts w:ascii="Calibri" w:eastAsia="Calibri" w:hAnsi="Calibri" w:cs="Times New Roman"/>
          <w:color w:val="auto"/>
          <w:lang w:eastAsia="en-AU"/>
        </w:rPr>
        <w:t xml:space="preserve"> and the Australian Privacy Principles (APPs). ARPANSA will take all necessary measures to comply with the requirements of the </w:t>
      </w:r>
      <w:r w:rsidRPr="00CF172E">
        <w:rPr>
          <w:rFonts w:ascii="Calibri" w:eastAsia="Calibri" w:hAnsi="Calibri" w:cs="Times New Roman"/>
          <w:iCs/>
          <w:color w:val="auto"/>
          <w:lang w:eastAsia="en-AU"/>
        </w:rPr>
        <w:t>Privacy Act</w:t>
      </w:r>
      <w:r w:rsidRPr="00CF172E">
        <w:rPr>
          <w:rFonts w:ascii="Calibri" w:eastAsia="Calibri" w:hAnsi="Calibri" w:cs="Times New Roman"/>
          <w:color w:val="auto"/>
          <w:lang w:eastAsia="en-AU"/>
        </w:rPr>
        <w:t>.</w:t>
      </w:r>
    </w:p>
    <w:p w14:paraId="044365B0" w14:textId="77777777" w:rsidR="00C87207" w:rsidRPr="00B96869" w:rsidRDefault="00C87207" w:rsidP="00A476F4">
      <w:pPr>
        <w:pStyle w:val="Heading2"/>
        <w:numPr>
          <w:ilvl w:val="1"/>
          <w:numId w:val="25"/>
        </w:numPr>
        <w:rPr>
          <w:rFonts w:eastAsia="Times New Roman"/>
          <w:lang w:eastAsia="en-AU"/>
        </w:rPr>
      </w:pPr>
      <w:bookmarkStart w:id="19" w:name="_Toc469305935"/>
      <w:r w:rsidRPr="00B96869">
        <w:rPr>
          <w:rFonts w:eastAsia="Times New Roman"/>
          <w:lang w:eastAsia="en-AU"/>
        </w:rPr>
        <w:t>How do I request my personal dose history report?</w:t>
      </w:r>
      <w:bookmarkEnd w:id="19"/>
    </w:p>
    <w:p w14:paraId="28A0C34B" w14:textId="77777777" w:rsidR="00C87207" w:rsidRPr="00B96869" w:rsidRDefault="00C87207" w:rsidP="00C87207">
      <w:pPr>
        <w:spacing w:before="200" w:line="276" w:lineRule="auto"/>
        <w:rPr>
          <w:rFonts w:ascii="Calibri" w:eastAsia="Calibri" w:hAnsi="Calibri" w:cs="Times New Roman"/>
          <w:color w:val="auto"/>
          <w:lang w:eastAsia="en-AU"/>
        </w:rPr>
      </w:pPr>
      <w:r w:rsidRPr="00B96869">
        <w:rPr>
          <w:rFonts w:ascii="Calibri" w:eastAsia="Calibri" w:hAnsi="Calibri" w:cs="Times New Roman"/>
          <w:color w:val="auto"/>
          <w:lang w:eastAsia="en-AU"/>
        </w:rPr>
        <w:t>A worker whose dose records are stored and maintained in the ANRDR may request a copy of their dose history by completing a </w:t>
      </w:r>
      <w:hyperlink r:id="rId17" w:tooltip="Request a Dose History Report" w:history="1">
        <w:r w:rsidRPr="001D6442">
          <w:rPr>
            <w:rFonts w:ascii="Calibri" w:eastAsia="Calibri" w:hAnsi="Calibri" w:cs="Times New Roman"/>
            <w:color w:val="4E1A74" w:themeColor="text2"/>
            <w:u w:val="single"/>
            <w:lang w:eastAsia="en-AU"/>
          </w:rPr>
          <w:t>dose history request form</w:t>
        </w:r>
      </w:hyperlink>
      <w:r w:rsidRPr="00B96869">
        <w:rPr>
          <w:rFonts w:ascii="Calibri" w:eastAsia="Calibri" w:hAnsi="Calibri" w:cs="Times New Roman"/>
          <w:color w:val="auto"/>
          <w:lang w:eastAsia="en-AU"/>
        </w:rPr>
        <w:t xml:space="preserve"> and following the instructions on the form. This dose history report will contain all doses submitted to the ANRDR by the individual’s employer(s). ARPANSA will provide the dose history report upon confirmation of the identity of the person requesting the report.</w:t>
      </w:r>
    </w:p>
    <w:p w14:paraId="3A70CA1F" w14:textId="77777777" w:rsidR="00C87207" w:rsidRPr="00FC5EAE" w:rsidRDefault="00C87207" w:rsidP="00C87207">
      <w:pPr>
        <w:spacing w:before="200" w:line="276" w:lineRule="auto"/>
        <w:rPr>
          <w:rFonts w:ascii="Calibri" w:eastAsia="Calibri" w:hAnsi="Calibri" w:cs="Times New Roman"/>
          <w:color w:val="auto"/>
          <w:lang w:eastAsia="en-AU"/>
        </w:rPr>
      </w:pPr>
      <w:r w:rsidRPr="00FC5EAE">
        <w:rPr>
          <w:rFonts w:ascii="Calibri" w:eastAsia="Calibri" w:hAnsi="Calibri" w:cs="Times New Roman"/>
          <w:color w:val="auto"/>
          <w:lang w:eastAsia="en-AU"/>
        </w:rPr>
        <w:t>If a person’s identity cannot be confidently verified from the information provided in the request form or if the form is incomplete, the ANRDR administrators may contact the individual to request additional information.</w:t>
      </w:r>
    </w:p>
    <w:p w14:paraId="1406D1BE" w14:textId="77777777" w:rsidR="00C87207" w:rsidRPr="00B96869" w:rsidRDefault="00C87207" w:rsidP="00C87207">
      <w:pPr>
        <w:spacing w:before="200" w:line="276" w:lineRule="auto"/>
        <w:rPr>
          <w:rFonts w:ascii="Calibri" w:eastAsia="Calibri" w:hAnsi="Calibri" w:cs="Times New Roman"/>
          <w:color w:val="auto"/>
          <w:lang w:eastAsia="en-AU"/>
        </w:rPr>
      </w:pPr>
      <w:r w:rsidRPr="00CF172E">
        <w:rPr>
          <w:rFonts w:ascii="Calibri" w:eastAsia="Calibri" w:hAnsi="Calibri" w:cs="Times New Roman"/>
          <w:color w:val="auto"/>
          <w:lang w:eastAsia="en-AU"/>
        </w:rPr>
        <w:t xml:space="preserve">ARPANSA reserves the right to reject a dose history request if insufficient information has been provided or if it is suspected that the request is fraudulent. Providing false or misleading information may lead to prosecution. If the request is rejected, the requester will be notified in writing and advised </w:t>
      </w:r>
      <w:r w:rsidRPr="00B96869">
        <w:rPr>
          <w:rFonts w:ascii="Calibri" w:eastAsia="Calibri" w:hAnsi="Calibri" w:cs="Times New Roman"/>
          <w:color w:val="auto"/>
          <w:lang w:eastAsia="en-AU"/>
        </w:rPr>
        <w:t>of the reason for the rejection.</w:t>
      </w:r>
    </w:p>
    <w:p w14:paraId="64A92EA1" w14:textId="77777777" w:rsidR="00C87207" w:rsidRPr="00B96869" w:rsidRDefault="00C87207" w:rsidP="00A476F4">
      <w:pPr>
        <w:pStyle w:val="Heading2"/>
        <w:numPr>
          <w:ilvl w:val="1"/>
          <w:numId w:val="25"/>
        </w:numPr>
        <w:rPr>
          <w:rFonts w:eastAsia="Times New Roman"/>
        </w:rPr>
      </w:pPr>
      <w:bookmarkStart w:id="20" w:name="_Toc469305936"/>
      <w:r w:rsidRPr="00B96869">
        <w:rPr>
          <w:rFonts w:eastAsia="Times New Roman"/>
        </w:rPr>
        <w:t>Can another person request my dose history report on my behalf?</w:t>
      </w:r>
      <w:bookmarkEnd w:id="20"/>
    </w:p>
    <w:p w14:paraId="496EB0B4" w14:textId="696A02BC"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Due to privacy considerations, an individual may only request their own dose history report or that of someone else who has given written authori</w:t>
      </w:r>
      <w:r w:rsidR="004457A9">
        <w:rPr>
          <w:rFonts w:ascii="Calibri" w:eastAsia="Calibri" w:hAnsi="Calibri" w:cs="Times New Roman"/>
          <w:color w:val="auto"/>
        </w:rPr>
        <w:t>sation</w:t>
      </w:r>
      <w:r w:rsidRPr="00300715">
        <w:rPr>
          <w:rFonts w:ascii="Calibri" w:eastAsia="Calibri" w:hAnsi="Calibri" w:cs="Times New Roman"/>
          <w:color w:val="auto"/>
        </w:rPr>
        <w:t xml:space="preserve"> for the disclosure of their dose history to the person making the request. If it is a condition of employment to provide a dose history report prior to commencing employment, an individual may request their own dose history report and provide the report to their po</w:t>
      </w:r>
      <w:r w:rsidRPr="00B96869">
        <w:rPr>
          <w:rFonts w:ascii="Calibri" w:eastAsia="Calibri" w:hAnsi="Calibri" w:cs="Times New Roman"/>
          <w:color w:val="auto"/>
        </w:rPr>
        <w:t>tential employer. The employer cannot request your dose history report on your behalf unless you provide your authority in writing for them to do so.</w:t>
      </w:r>
    </w:p>
    <w:p w14:paraId="367DB78B" w14:textId="22F7CAC7" w:rsidR="00C87207" w:rsidRPr="00300715"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In special circumstances where an individual is incapacitated or deceased or a valid Power of Attorney is in force, a dose history report may be requested by a family member or other personal representative on the individual’s behalf. Such special requests will be handled on a case-by-case basis at the discretion of the ANRDR </w:t>
      </w:r>
      <w:r w:rsidR="004457A9">
        <w:rPr>
          <w:rFonts w:ascii="Calibri" w:eastAsia="Calibri" w:hAnsi="Calibri" w:cs="Times New Roman"/>
          <w:color w:val="auto"/>
        </w:rPr>
        <w:t>manager</w:t>
      </w:r>
      <w:r w:rsidRPr="00300715">
        <w:rPr>
          <w:rFonts w:ascii="Calibri" w:eastAsia="Calibri" w:hAnsi="Calibri" w:cs="Times New Roman"/>
          <w:color w:val="auto"/>
        </w:rPr>
        <w:t>.</w:t>
      </w:r>
    </w:p>
    <w:p w14:paraId="0FF71449" w14:textId="77777777" w:rsidR="00C87207" w:rsidRPr="00B96869" w:rsidRDefault="00C87207" w:rsidP="00A476F4">
      <w:pPr>
        <w:pStyle w:val="Heading2"/>
        <w:numPr>
          <w:ilvl w:val="1"/>
          <w:numId w:val="25"/>
        </w:numPr>
        <w:rPr>
          <w:rFonts w:eastAsia="Times New Roman"/>
        </w:rPr>
      </w:pPr>
      <w:bookmarkStart w:id="21" w:name="_Toc469305937"/>
      <w:r w:rsidRPr="00B96869">
        <w:rPr>
          <w:rFonts w:eastAsia="Times New Roman"/>
        </w:rPr>
        <w:t>Security</w:t>
      </w:r>
      <w:bookmarkEnd w:id="21"/>
    </w:p>
    <w:p w14:paraId="14D1DE42" w14:textId="172AFE06" w:rsidR="00C87207" w:rsidRPr="004457A9" w:rsidRDefault="00C87207" w:rsidP="00300715">
      <w:pPr>
        <w:spacing w:before="200" w:line="276" w:lineRule="auto"/>
        <w:rPr>
          <w:rFonts w:ascii="Calibri" w:eastAsia="Calibri" w:hAnsi="Calibri" w:cs="Times New Roman"/>
          <w:color w:val="auto"/>
        </w:rPr>
      </w:pPr>
      <w:r w:rsidRPr="004457A9">
        <w:rPr>
          <w:rFonts w:ascii="Calibri" w:eastAsia="Calibri" w:hAnsi="Calibri" w:cs="Times New Roman"/>
          <w:color w:val="auto"/>
        </w:rPr>
        <w:t>Personal information may be stored by ARPANSA in hard copy documents or electronically. ARPANSA is</w:t>
      </w:r>
      <w:r w:rsidR="004457A9">
        <w:rPr>
          <w:rFonts w:ascii="Calibri" w:eastAsia="Calibri" w:hAnsi="Calibri" w:cs="Times New Roman"/>
          <w:color w:val="auto"/>
        </w:rPr>
        <w:t xml:space="preserve"> </w:t>
      </w:r>
      <w:r w:rsidRPr="004457A9">
        <w:rPr>
          <w:rFonts w:ascii="Calibri" w:eastAsia="Calibri" w:hAnsi="Calibri" w:cs="Times New Roman"/>
          <w:color w:val="auto"/>
        </w:rPr>
        <w:t>committed to protecting your privacy. Some of the ways we do this are listed below:</w:t>
      </w:r>
    </w:p>
    <w:p w14:paraId="5248441F" w14:textId="675FFBD4" w:rsidR="00C87207" w:rsidRPr="004457A9" w:rsidRDefault="00C87207" w:rsidP="001D6442">
      <w:pPr>
        <w:pStyle w:val="ListParagraph"/>
        <w:numPr>
          <w:ilvl w:val="0"/>
          <w:numId w:val="31"/>
        </w:numPr>
        <w:spacing w:before="80" w:line="276" w:lineRule="auto"/>
        <w:rPr>
          <w:rFonts w:ascii="Calibri" w:eastAsia="Calibri" w:hAnsi="Calibri" w:cs="Times New Roman"/>
          <w:color w:val="auto"/>
        </w:rPr>
      </w:pPr>
      <w:r w:rsidRPr="004457A9">
        <w:rPr>
          <w:rFonts w:ascii="Calibri" w:eastAsia="Calibri" w:hAnsi="Calibri" w:cs="Times New Roman"/>
          <w:color w:val="auto"/>
        </w:rPr>
        <w:t>ARPANSA requires all employees to be security cleared to at least a baseline national security clearance</w:t>
      </w:r>
    </w:p>
    <w:p w14:paraId="396A314E" w14:textId="684CD113" w:rsidR="00C87207" w:rsidRPr="004457A9" w:rsidRDefault="00C87207" w:rsidP="001D6442">
      <w:pPr>
        <w:pStyle w:val="ListParagraph"/>
        <w:numPr>
          <w:ilvl w:val="0"/>
          <w:numId w:val="31"/>
        </w:numPr>
        <w:spacing w:before="80" w:line="276" w:lineRule="auto"/>
        <w:rPr>
          <w:rFonts w:ascii="Calibri" w:eastAsia="Calibri" w:hAnsi="Calibri" w:cs="Times New Roman"/>
          <w:color w:val="auto"/>
        </w:rPr>
      </w:pPr>
      <w:r w:rsidRPr="004457A9">
        <w:rPr>
          <w:rFonts w:ascii="Calibri" w:eastAsia="Calibri" w:hAnsi="Calibri" w:cs="Times New Roman"/>
          <w:color w:val="auto"/>
        </w:rPr>
        <w:t>All ARPANSA employees are trained in handling classified and sensitive information</w:t>
      </w:r>
    </w:p>
    <w:p w14:paraId="39F24139" w14:textId="65FDB6AB" w:rsidR="00C87207" w:rsidRPr="004457A9" w:rsidRDefault="00C87207" w:rsidP="001D6442">
      <w:pPr>
        <w:pStyle w:val="ListParagraph"/>
        <w:numPr>
          <w:ilvl w:val="0"/>
          <w:numId w:val="31"/>
        </w:numPr>
        <w:spacing w:before="80" w:line="276" w:lineRule="auto"/>
        <w:rPr>
          <w:rFonts w:ascii="Calibri" w:eastAsia="Calibri" w:hAnsi="Calibri" w:cs="Times New Roman"/>
          <w:color w:val="auto"/>
        </w:rPr>
      </w:pPr>
      <w:r w:rsidRPr="004457A9">
        <w:rPr>
          <w:rFonts w:ascii="Calibri" w:eastAsia="Calibri" w:hAnsi="Calibri" w:cs="Times New Roman"/>
          <w:color w:val="auto"/>
        </w:rPr>
        <w:t>Security measures are in place to access ARPANSA’s computer network</w:t>
      </w:r>
    </w:p>
    <w:p w14:paraId="1DBCF0EA" w14:textId="5155A61F" w:rsidR="00C87207" w:rsidRPr="004457A9" w:rsidRDefault="00C87207" w:rsidP="001D6442">
      <w:pPr>
        <w:pStyle w:val="ListParagraph"/>
        <w:numPr>
          <w:ilvl w:val="0"/>
          <w:numId w:val="31"/>
        </w:numPr>
        <w:spacing w:before="80" w:line="276" w:lineRule="auto"/>
        <w:rPr>
          <w:rFonts w:ascii="Calibri" w:eastAsia="Calibri" w:hAnsi="Calibri" w:cs="Times New Roman"/>
          <w:color w:val="auto"/>
        </w:rPr>
      </w:pPr>
      <w:r w:rsidRPr="004457A9">
        <w:rPr>
          <w:rFonts w:ascii="Calibri" w:eastAsia="Calibri" w:hAnsi="Calibri" w:cs="Times New Roman"/>
          <w:color w:val="auto"/>
        </w:rPr>
        <w:t>Only ANRDR administrators are able to access your information</w:t>
      </w:r>
    </w:p>
    <w:p w14:paraId="7473063D" w14:textId="5DD2D198" w:rsidR="00C87207" w:rsidRPr="004457A9" w:rsidRDefault="00C87207" w:rsidP="001D6442">
      <w:pPr>
        <w:pStyle w:val="ListParagraph"/>
        <w:numPr>
          <w:ilvl w:val="0"/>
          <w:numId w:val="31"/>
        </w:numPr>
        <w:spacing w:before="80" w:line="276" w:lineRule="auto"/>
        <w:rPr>
          <w:rFonts w:ascii="Calibri" w:eastAsia="Calibri" w:hAnsi="Calibri" w:cs="Times New Roman"/>
          <w:color w:val="auto"/>
        </w:rPr>
      </w:pPr>
      <w:r w:rsidRPr="004457A9">
        <w:rPr>
          <w:rFonts w:ascii="Calibri" w:eastAsia="Calibri" w:hAnsi="Calibri" w:cs="Times New Roman"/>
          <w:color w:val="auto"/>
        </w:rPr>
        <w:t>Personal information is accessed on a ‘need-to-know’ basis only</w:t>
      </w:r>
    </w:p>
    <w:p w14:paraId="7BC34C11" w14:textId="7BBFA85B" w:rsidR="00C87207" w:rsidRPr="004457A9" w:rsidRDefault="00C87207" w:rsidP="001D6442">
      <w:pPr>
        <w:pStyle w:val="ListParagraph"/>
        <w:numPr>
          <w:ilvl w:val="0"/>
          <w:numId w:val="31"/>
        </w:numPr>
        <w:spacing w:before="80" w:line="276" w:lineRule="auto"/>
        <w:rPr>
          <w:rFonts w:ascii="Calibri" w:eastAsia="Calibri" w:hAnsi="Calibri" w:cs="Times New Roman"/>
          <w:color w:val="auto"/>
        </w:rPr>
      </w:pPr>
      <w:r w:rsidRPr="004457A9">
        <w:rPr>
          <w:rFonts w:ascii="Calibri" w:eastAsia="Calibri" w:hAnsi="Calibri" w:cs="Times New Roman"/>
          <w:color w:val="auto"/>
        </w:rPr>
        <w:t>Hard copy documents are locked in a filing cabinet which only ANRDR administrators are authorised to access</w:t>
      </w:r>
    </w:p>
    <w:p w14:paraId="0E4A1666" w14:textId="02AA99BB" w:rsidR="00C87207" w:rsidRPr="004457A9" w:rsidRDefault="00C87207" w:rsidP="001D6442">
      <w:pPr>
        <w:pStyle w:val="ListParagraph"/>
        <w:numPr>
          <w:ilvl w:val="0"/>
          <w:numId w:val="31"/>
        </w:numPr>
        <w:spacing w:before="80" w:line="276" w:lineRule="auto"/>
        <w:rPr>
          <w:rFonts w:ascii="Calibri" w:eastAsia="Calibri" w:hAnsi="Calibri" w:cs="Times New Roman"/>
          <w:color w:val="auto"/>
        </w:rPr>
      </w:pPr>
      <w:r w:rsidRPr="004457A9">
        <w:rPr>
          <w:rFonts w:ascii="Calibri" w:eastAsia="Calibri" w:hAnsi="Calibri" w:cs="Times New Roman"/>
          <w:color w:val="auto"/>
        </w:rPr>
        <w:t>Physical access controls exist for ARPANSA’s buildings</w:t>
      </w:r>
    </w:p>
    <w:p w14:paraId="4B4A0206" w14:textId="77777777" w:rsidR="00C87207" w:rsidRPr="00B96869" w:rsidRDefault="00C87207" w:rsidP="00A476F4">
      <w:pPr>
        <w:pStyle w:val="Heading2"/>
        <w:numPr>
          <w:ilvl w:val="1"/>
          <w:numId w:val="25"/>
        </w:numPr>
        <w:rPr>
          <w:rFonts w:eastAsia="Times New Roman"/>
        </w:rPr>
      </w:pPr>
      <w:bookmarkStart w:id="22" w:name="_Toc469305938"/>
      <w:r w:rsidRPr="00B96869">
        <w:rPr>
          <w:rFonts w:eastAsia="Times New Roman"/>
        </w:rPr>
        <w:lastRenderedPageBreak/>
        <w:t>Contact details and complaints</w:t>
      </w:r>
      <w:bookmarkEnd w:id="22"/>
    </w:p>
    <w:p w14:paraId="713C7825"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If you have any concerns or if you would like to lodge a complaint regarding the handling of personal information, you are entitled to contact the ANRDR administrators by email:  </w:t>
      </w:r>
      <w:hyperlink r:id="rId18" w:history="1">
        <w:r w:rsidRPr="001D6442">
          <w:rPr>
            <w:rFonts w:ascii="Calibri" w:eastAsia="Calibri" w:hAnsi="Calibri" w:cs="Times New Roman"/>
            <w:color w:val="4E1A74" w:themeColor="text2"/>
            <w:u w:val="single"/>
          </w:rPr>
          <w:t>anrdr@arpansa.gov.au</w:t>
        </w:r>
      </w:hyperlink>
      <w:r w:rsidRPr="00B96869">
        <w:rPr>
          <w:rFonts w:ascii="Calibri" w:eastAsia="Calibri" w:hAnsi="Calibri" w:cs="Times New Roman"/>
          <w:color w:val="auto"/>
        </w:rPr>
        <w:t xml:space="preserve"> or free call: 1800 022 333. </w:t>
      </w:r>
    </w:p>
    <w:p w14:paraId="37DA06B9" w14:textId="77777777" w:rsidR="00C87207" w:rsidRPr="00B96869"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color w:val="auto"/>
        </w:rPr>
        <w:t>Alternatively, you may contact ARPANSA’s Privacy Officer at</w:t>
      </w:r>
      <w:r w:rsidRPr="00FC5EAE">
        <w:rPr>
          <w:rFonts w:ascii="Calibri" w:eastAsia="Calibri" w:hAnsi="Calibri" w:cs="Times New Roman"/>
          <w:color w:val="1F497D"/>
        </w:rPr>
        <w:t xml:space="preserve"> </w:t>
      </w:r>
      <w:hyperlink r:id="rId19" w:history="1">
        <w:r w:rsidRPr="001D6442">
          <w:rPr>
            <w:rFonts w:ascii="Calibri" w:eastAsia="Calibri" w:hAnsi="Calibri" w:cs="Times New Roman"/>
            <w:color w:val="4E1A74" w:themeColor="text2"/>
            <w:u w:val="single"/>
          </w:rPr>
          <w:t>privacy@arpansa.gov.au</w:t>
        </w:r>
      </w:hyperlink>
      <w:r w:rsidRPr="00B96869">
        <w:rPr>
          <w:rFonts w:ascii="Calibri" w:eastAsia="Calibri" w:hAnsi="Calibri" w:cs="Times New Roman"/>
          <w:color w:val="auto"/>
        </w:rPr>
        <w:t xml:space="preserve">. Each complaint received will be assessed by ARPANSA’s Privacy Officer and the complainant advised of the results of that assessment.  If you do not receive a response within 30 days, or you are dissatisfied with the response, you may complain to the Office of the Australian Information Commissioner (see </w:t>
      </w:r>
      <w:hyperlink r:id="rId20" w:history="1">
        <w:r w:rsidRPr="001D6442">
          <w:rPr>
            <w:rFonts w:ascii="Calibri" w:eastAsia="Calibri" w:hAnsi="Calibri" w:cs="Times New Roman"/>
            <w:color w:val="4E1A74" w:themeColor="text2"/>
            <w:u w:val="single"/>
          </w:rPr>
          <w:t>https://www.oaic.gov.au/individuals/how-do-i-make-a-privacy-complaint</w:t>
        </w:r>
      </w:hyperlink>
      <w:r w:rsidRPr="00B96869">
        <w:rPr>
          <w:rFonts w:ascii="Calibri" w:eastAsia="Calibri" w:hAnsi="Calibri" w:cs="Times New Roman"/>
          <w:color w:val="1F497D"/>
        </w:rPr>
        <w:t xml:space="preserve"> </w:t>
      </w:r>
      <w:r w:rsidRPr="00B96869">
        <w:rPr>
          <w:rFonts w:ascii="Calibri" w:eastAsia="Calibri" w:hAnsi="Calibri" w:cs="Times New Roman"/>
          <w:color w:val="auto"/>
        </w:rPr>
        <w:t>for more details).</w:t>
      </w:r>
    </w:p>
    <w:p w14:paraId="4240B49C" w14:textId="77777777" w:rsidR="00C87207" w:rsidRPr="00FC5EAE" w:rsidRDefault="00C87207" w:rsidP="00A476F4">
      <w:pPr>
        <w:pStyle w:val="Heading2"/>
        <w:numPr>
          <w:ilvl w:val="1"/>
          <w:numId w:val="25"/>
        </w:numPr>
        <w:rPr>
          <w:rFonts w:eastAsia="Times New Roman"/>
        </w:rPr>
      </w:pPr>
      <w:bookmarkStart w:id="23" w:name="_Toc469305939"/>
      <w:r w:rsidRPr="00FC5EAE">
        <w:rPr>
          <w:rFonts w:eastAsia="Times New Roman"/>
        </w:rPr>
        <w:t>Changes to the privacy statement</w:t>
      </w:r>
      <w:bookmarkEnd w:id="23"/>
    </w:p>
    <w:p w14:paraId="475D9080" w14:textId="77777777" w:rsidR="00C87207" w:rsidRPr="00B96869" w:rsidRDefault="00C87207" w:rsidP="00C87207">
      <w:pPr>
        <w:keepLines/>
        <w:spacing w:before="200" w:line="276" w:lineRule="auto"/>
        <w:rPr>
          <w:rFonts w:ascii="Calibri" w:eastAsia="Calibri" w:hAnsi="Calibri" w:cs="Times New Roman"/>
          <w:color w:val="auto"/>
        </w:rPr>
      </w:pPr>
      <w:r w:rsidRPr="00CF172E">
        <w:rPr>
          <w:rFonts w:ascii="Calibri" w:eastAsia="Calibri" w:hAnsi="Calibri" w:cs="Times New Roman"/>
          <w:color w:val="auto"/>
        </w:rPr>
        <w:t xml:space="preserve">Occasionally it may be necessary for us to revise our privacy statement. We will notify our stakeholders of any changes by posting an updated version of the privacy statement on our website at </w:t>
      </w:r>
      <w:hyperlink r:id="rId21" w:history="1">
        <w:r w:rsidRPr="001D6442">
          <w:rPr>
            <w:rFonts w:ascii="Calibri" w:eastAsia="Calibri" w:hAnsi="Calibri" w:cs="Times New Roman"/>
            <w:color w:val="4E1A74" w:themeColor="text2"/>
            <w:u w:val="single"/>
          </w:rPr>
          <w:t>http://arpansa.gov.au/Services/ANRDR</w:t>
        </w:r>
      </w:hyperlink>
      <w:r w:rsidRPr="00B96869">
        <w:rPr>
          <w:rFonts w:ascii="Calibri" w:eastAsia="Calibri" w:hAnsi="Calibri" w:cs="Times New Roman"/>
          <w:color w:val="auto"/>
        </w:rPr>
        <w:t>. We reserve the right to update our privacy statement at any time without prior notice.</w:t>
      </w:r>
    </w:p>
    <w:p w14:paraId="6B7D5171" w14:textId="77777777" w:rsidR="00C87207" w:rsidRPr="00B96869" w:rsidRDefault="00C87207" w:rsidP="00C87207">
      <w:pPr>
        <w:spacing w:before="200" w:line="276" w:lineRule="auto"/>
        <w:rPr>
          <w:rFonts w:ascii="Calibri" w:eastAsia="Times New Roman" w:hAnsi="Calibri" w:cs="Times New Roman"/>
          <w:b/>
          <w:bCs/>
          <w:color w:val="auto"/>
          <w:sz w:val="32"/>
          <w:szCs w:val="28"/>
        </w:rPr>
      </w:pPr>
      <w:r w:rsidRPr="00B96869">
        <w:rPr>
          <w:rFonts w:ascii="Calibri" w:eastAsia="Calibri" w:hAnsi="Calibri" w:cs="Times New Roman"/>
          <w:color w:val="auto"/>
        </w:rPr>
        <w:t xml:space="preserve">For </w:t>
      </w:r>
      <w:r w:rsidRPr="00FC5EAE">
        <w:rPr>
          <w:rFonts w:ascii="Calibri" w:eastAsia="Calibri" w:hAnsi="Calibri" w:cs="Times New Roman"/>
          <w:color w:val="auto"/>
        </w:rPr>
        <w:t xml:space="preserve">more information on the </w:t>
      </w:r>
      <w:r w:rsidRPr="00FC5EAE">
        <w:rPr>
          <w:rFonts w:ascii="Calibri" w:eastAsia="Calibri" w:hAnsi="Calibri" w:cs="Times New Roman"/>
          <w:i/>
          <w:color w:val="auto"/>
        </w:rPr>
        <w:t>Privacy Act 1988</w:t>
      </w:r>
      <w:r w:rsidRPr="00FC5EAE">
        <w:rPr>
          <w:rFonts w:ascii="Calibri" w:eastAsia="Calibri" w:hAnsi="Calibri" w:cs="Times New Roman"/>
          <w:color w:val="auto"/>
        </w:rPr>
        <w:t xml:space="preserve">, please visit </w:t>
      </w:r>
      <w:hyperlink r:id="rId22" w:history="1">
        <w:r w:rsidRPr="001D6442">
          <w:rPr>
            <w:rFonts w:ascii="Calibri" w:eastAsia="Calibri" w:hAnsi="Calibri" w:cs="Times New Roman"/>
            <w:color w:val="4E1A74" w:themeColor="text2"/>
            <w:u w:val="single"/>
          </w:rPr>
          <w:t>www.oaic.gov.au</w:t>
        </w:r>
      </w:hyperlink>
      <w:r w:rsidRPr="00B96869">
        <w:rPr>
          <w:rFonts w:ascii="Calibri" w:eastAsia="Calibri" w:hAnsi="Calibri" w:cs="Times New Roman"/>
          <w:color w:val="auto"/>
        </w:rPr>
        <w:t>.</w:t>
      </w:r>
    </w:p>
    <w:p w14:paraId="41AA5F2D" w14:textId="77777777" w:rsidR="00C87207" w:rsidRPr="00FC5EAE" w:rsidRDefault="00C87207" w:rsidP="00A476F4">
      <w:pPr>
        <w:pStyle w:val="Heading1"/>
        <w:numPr>
          <w:ilvl w:val="0"/>
          <w:numId w:val="25"/>
        </w:numPr>
        <w:rPr>
          <w:rFonts w:eastAsia="Times New Roman"/>
        </w:rPr>
      </w:pPr>
      <w:bookmarkStart w:id="24" w:name="_Toc469305940"/>
      <w:r w:rsidRPr="00FC5EAE">
        <w:rPr>
          <w:rFonts w:eastAsia="Times New Roman"/>
        </w:rPr>
        <w:t>Assessment of Compliance with the APPs</w:t>
      </w:r>
      <w:bookmarkEnd w:id="24"/>
    </w:p>
    <w:p w14:paraId="40121664" w14:textId="77777777" w:rsidR="00C87207" w:rsidRPr="00CF172E" w:rsidRDefault="00C87207" w:rsidP="00A476F4">
      <w:pPr>
        <w:pStyle w:val="Heading2"/>
        <w:numPr>
          <w:ilvl w:val="1"/>
          <w:numId w:val="25"/>
        </w:numPr>
        <w:rPr>
          <w:rFonts w:eastAsia="Times New Roman"/>
        </w:rPr>
      </w:pPr>
      <w:bookmarkStart w:id="25" w:name="_Toc469305941"/>
      <w:bookmarkStart w:id="26" w:name="_Ref364159385"/>
      <w:r w:rsidRPr="00CF172E">
        <w:rPr>
          <w:rFonts w:eastAsia="Times New Roman"/>
        </w:rPr>
        <w:t>APP1 Open and Transparent Management of Personal Information</w:t>
      </w:r>
      <w:bookmarkEnd w:id="25"/>
    </w:p>
    <w:p w14:paraId="10F1DA64"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object of this principle is to ensure that APP entities manage personal information in an open and transparent way.</w:t>
      </w:r>
    </w:p>
    <w:p w14:paraId="2953DC90"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322" w:type="dxa"/>
        <w:tblLayout w:type="fixed"/>
        <w:tblLook w:val="06A0" w:firstRow="1" w:lastRow="0" w:firstColumn="1" w:lastColumn="0" w:noHBand="1" w:noVBand="1"/>
      </w:tblPr>
      <w:tblGrid>
        <w:gridCol w:w="877"/>
        <w:gridCol w:w="6035"/>
        <w:gridCol w:w="709"/>
        <w:gridCol w:w="709"/>
        <w:gridCol w:w="992"/>
      </w:tblGrid>
      <w:tr w:rsidR="00C87207" w:rsidRPr="00B96869" w14:paraId="35E4FD44"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vAlign w:val="center"/>
          </w:tcPr>
          <w:p w14:paraId="11413690" w14:textId="77777777" w:rsidR="00C87207" w:rsidRPr="001D6442" w:rsidRDefault="00C87207" w:rsidP="00C87207">
            <w:pPr>
              <w:spacing w:before="120" w:after="120"/>
              <w:rPr>
                <w:rFonts w:ascii="Calibri" w:hAnsi="Calibri"/>
                <w:b/>
                <w:lang w:val="en-AU"/>
              </w:rPr>
            </w:pPr>
            <w:r w:rsidRPr="00B96869">
              <w:rPr>
                <w:rFonts w:ascii="Calibri" w:hAnsi="Calibri"/>
                <w:b/>
              </w:rPr>
              <w:t>Open and Transparent Management of Personal Information</w:t>
            </w:r>
          </w:p>
        </w:tc>
        <w:tc>
          <w:tcPr>
            <w:tcW w:w="709" w:type="dxa"/>
            <w:vAlign w:val="center"/>
          </w:tcPr>
          <w:p w14:paraId="0DD6F946"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09" w:type="dxa"/>
            <w:vAlign w:val="center"/>
          </w:tcPr>
          <w:p w14:paraId="0B25A66F"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992" w:type="dxa"/>
            <w:vAlign w:val="center"/>
          </w:tcPr>
          <w:p w14:paraId="3E6EA60C"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132F6DAE"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2CD4EA8D" w14:textId="77777777" w:rsidR="00C87207" w:rsidRPr="001D6442" w:rsidRDefault="00C87207" w:rsidP="00C87207">
            <w:pPr>
              <w:spacing w:before="80" w:after="80"/>
              <w:jc w:val="center"/>
              <w:rPr>
                <w:rFonts w:ascii="Calibri" w:hAnsi="Calibri"/>
                <w:lang w:val="en-AU"/>
              </w:rPr>
            </w:pPr>
            <w:r w:rsidRPr="00B96869">
              <w:rPr>
                <w:rFonts w:ascii="Calibri" w:hAnsi="Calibri"/>
              </w:rPr>
              <w:t>4.1.1</w:t>
            </w:r>
          </w:p>
        </w:tc>
        <w:tc>
          <w:tcPr>
            <w:tcW w:w="6035" w:type="dxa"/>
            <w:vAlign w:val="center"/>
          </w:tcPr>
          <w:p w14:paraId="7F36FCAF"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The organisation has a document freely available for the public that sets out the policies for the management of personal information.</w:t>
            </w:r>
          </w:p>
        </w:tc>
        <w:tc>
          <w:tcPr>
            <w:tcW w:w="709" w:type="dxa"/>
            <w:vAlign w:val="center"/>
          </w:tcPr>
          <w:p w14:paraId="7B88C121"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4865FD0F"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992" w:type="dxa"/>
            <w:vAlign w:val="center"/>
          </w:tcPr>
          <w:p w14:paraId="0BA9FBD9"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1.3 &amp; 1.5</w:t>
            </w:r>
          </w:p>
        </w:tc>
      </w:tr>
      <w:tr w:rsidR="00C87207" w:rsidRPr="00B96869" w14:paraId="0D531C18"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1D8F6861" w14:textId="77777777" w:rsidR="00C87207" w:rsidRPr="001D6442" w:rsidRDefault="00C87207" w:rsidP="00C87207">
            <w:pPr>
              <w:spacing w:before="80" w:after="80"/>
              <w:jc w:val="center"/>
              <w:rPr>
                <w:rFonts w:ascii="Calibri" w:hAnsi="Calibri"/>
                <w:lang w:val="en-AU"/>
              </w:rPr>
            </w:pPr>
            <w:r w:rsidRPr="00B96869">
              <w:rPr>
                <w:rFonts w:ascii="Calibri" w:hAnsi="Calibri"/>
              </w:rPr>
              <w:t>4.1.2</w:t>
            </w:r>
          </w:p>
        </w:tc>
        <w:tc>
          <w:tcPr>
            <w:tcW w:w="6035" w:type="dxa"/>
            <w:vAlign w:val="center"/>
          </w:tcPr>
          <w:p w14:paraId="21A4259C"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The organisation has steps in place to allow an individual to know what personal information it holds about them and for what purposes it uses and discloses it. This includes information about how they can access their information and complain about breaches.</w:t>
            </w:r>
          </w:p>
        </w:tc>
        <w:tc>
          <w:tcPr>
            <w:tcW w:w="709" w:type="dxa"/>
            <w:vAlign w:val="center"/>
          </w:tcPr>
          <w:p w14:paraId="31439961"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095FF190"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992" w:type="dxa"/>
            <w:vAlign w:val="center"/>
          </w:tcPr>
          <w:p w14:paraId="40C2D430"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1.2 &amp; 1.4</w:t>
            </w:r>
          </w:p>
        </w:tc>
      </w:tr>
      <w:tr w:rsidR="00C87207" w:rsidRPr="00B96869" w14:paraId="30189098"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4869725A" w14:textId="77777777" w:rsidR="00C87207" w:rsidRPr="001D6442" w:rsidRDefault="00C87207" w:rsidP="00C87207">
            <w:pPr>
              <w:spacing w:before="80" w:after="80"/>
              <w:jc w:val="center"/>
              <w:rPr>
                <w:rFonts w:ascii="Calibri" w:hAnsi="Calibri"/>
                <w:lang w:val="en-AU"/>
              </w:rPr>
            </w:pPr>
            <w:r w:rsidRPr="00B96869">
              <w:rPr>
                <w:rFonts w:ascii="Calibri" w:hAnsi="Calibri"/>
              </w:rPr>
              <w:t>4.1.3</w:t>
            </w:r>
          </w:p>
        </w:tc>
        <w:tc>
          <w:tcPr>
            <w:tcW w:w="6035" w:type="dxa"/>
            <w:vAlign w:val="center"/>
          </w:tcPr>
          <w:p w14:paraId="1054B1ED"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 xml:space="preserve">The organisation has processes in place to deal with inquiries and complaints from individuals about the entity’s compliance with the APP. </w:t>
            </w:r>
          </w:p>
        </w:tc>
        <w:tc>
          <w:tcPr>
            <w:tcW w:w="709" w:type="dxa"/>
            <w:vAlign w:val="center"/>
          </w:tcPr>
          <w:p w14:paraId="1C3A92A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0E1934C4"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992" w:type="dxa"/>
            <w:vAlign w:val="center"/>
          </w:tcPr>
          <w:p w14:paraId="7809EEB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1.2</w:t>
            </w:r>
          </w:p>
        </w:tc>
      </w:tr>
      <w:tr w:rsidR="00C87207" w:rsidRPr="00B96869" w14:paraId="666381D4"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396FD915" w14:textId="77777777" w:rsidR="00C87207" w:rsidRPr="001D6442" w:rsidRDefault="00C87207" w:rsidP="00C87207">
            <w:pPr>
              <w:spacing w:before="80" w:after="80"/>
              <w:jc w:val="center"/>
              <w:rPr>
                <w:rFonts w:ascii="Calibri" w:hAnsi="Calibri"/>
                <w:lang w:val="en-AU"/>
              </w:rPr>
            </w:pPr>
            <w:r w:rsidRPr="00B96869">
              <w:rPr>
                <w:rFonts w:ascii="Calibri" w:hAnsi="Calibri"/>
              </w:rPr>
              <w:t>4.1.4</w:t>
            </w:r>
          </w:p>
        </w:tc>
        <w:tc>
          <w:tcPr>
            <w:tcW w:w="6035" w:type="dxa"/>
            <w:vAlign w:val="center"/>
          </w:tcPr>
          <w:p w14:paraId="12E7C782"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The organisation has means to provide copies of the privacy policy in various formats.</w:t>
            </w:r>
          </w:p>
        </w:tc>
        <w:tc>
          <w:tcPr>
            <w:tcW w:w="709" w:type="dxa"/>
            <w:vAlign w:val="center"/>
          </w:tcPr>
          <w:p w14:paraId="60DD87A3"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2DA9680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992" w:type="dxa"/>
            <w:vAlign w:val="center"/>
          </w:tcPr>
          <w:p w14:paraId="5707EEDD"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1.6</w:t>
            </w:r>
          </w:p>
        </w:tc>
      </w:tr>
      <w:tr w:rsidR="00C87207" w:rsidRPr="00B96869" w14:paraId="366A6D3F" w14:textId="77777777" w:rsidTr="00C87207">
        <w:trPr>
          <w:trHeight w:val="20"/>
        </w:trPr>
        <w:tc>
          <w:tcPr>
            <w:cnfStyle w:val="001000000000" w:firstRow="0" w:lastRow="0" w:firstColumn="1" w:lastColumn="0" w:oddVBand="0" w:evenVBand="0" w:oddHBand="0" w:evenHBand="0" w:firstRowFirstColumn="0" w:firstRowLastColumn="0" w:lastRowFirstColumn="0" w:lastRowLastColumn="0"/>
            <w:tcW w:w="9322" w:type="dxa"/>
            <w:gridSpan w:val="5"/>
            <w:shd w:val="clear" w:color="auto" w:fill="F68C3F"/>
          </w:tcPr>
          <w:p w14:paraId="1278914A" w14:textId="77777777" w:rsidR="00C87207" w:rsidRPr="001D6442" w:rsidRDefault="00C87207" w:rsidP="00C87207">
            <w:pPr>
              <w:spacing w:before="100" w:beforeAutospacing="1"/>
              <w:rPr>
                <w:rFonts w:ascii="Calibri" w:hAnsi="Calibri"/>
                <w:lang w:val="en-AU"/>
              </w:rPr>
            </w:pPr>
          </w:p>
        </w:tc>
      </w:tr>
    </w:tbl>
    <w:p w14:paraId="2BEDC78E" w14:textId="1F402E46" w:rsidR="00C87207" w:rsidRPr="00CF172E"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ARPANSA has a </w:t>
      </w:r>
      <w:hyperlink r:id="rId23" w:history="1">
        <w:r w:rsidRPr="001D6442">
          <w:rPr>
            <w:rFonts w:ascii="Calibri" w:eastAsia="Calibri" w:hAnsi="Calibri" w:cs="Times New Roman"/>
            <w:color w:val="4E1A74" w:themeColor="text2"/>
            <w:u w:val="single"/>
          </w:rPr>
          <w:t>Privacy Policy</w:t>
        </w:r>
      </w:hyperlink>
      <w:r w:rsidRPr="00B96869">
        <w:rPr>
          <w:rFonts w:ascii="Calibri" w:eastAsia="Calibri" w:hAnsi="Calibri" w:cs="Times New Roman"/>
          <w:color w:val="auto"/>
        </w:rPr>
        <w:t xml:space="preserve"> that is consistent with the APPs</w:t>
      </w:r>
      <w:r w:rsidRPr="00B96869">
        <w:rPr>
          <w:rFonts w:ascii="Calibri" w:eastAsia="Calibri" w:hAnsi="Calibri" w:cs="Times New Roman"/>
          <w:i/>
          <w:color w:val="0070C0"/>
        </w:rPr>
        <w:t xml:space="preserve"> </w:t>
      </w:r>
      <w:r w:rsidRPr="00FC5EAE">
        <w:rPr>
          <w:rFonts w:ascii="Calibri" w:eastAsia="Calibri" w:hAnsi="Calibri" w:cs="Times New Roman"/>
          <w:color w:val="auto"/>
        </w:rPr>
        <w:t>and is publically available</w:t>
      </w:r>
      <w:r w:rsidRPr="00FC5EAE">
        <w:rPr>
          <w:rFonts w:ascii="Calibri" w:eastAsia="Calibri" w:hAnsi="Calibri" w:cs="Times New Roman"/>
          <w:i/>
          <w:color w:val="0070C0"/>
        </w:rPr>
        <w:t xml:space="preserve"> </w:t>
      </w:r>
      <w:r w:rsidRPr="00FC5EAE">
        <w:rPr>
          <w:rFonts w:ascii="Calibri" w:eastAsia="Calibri" w:hAnsi="Calibri" w:cs="Times New Roman"/>
          <w:color w:val="auto"/>
        </w:rPr>
        <w:t>on</w:t>
      </w:r>
      <w:r w:rsidRPr="00FC5EAE">
        <w:rPr>
          <w:rFonts w:ascii="Calibri" w:eastAsia="Calibri" w:hAnsi="Calibri" w:cs="Times New Roman"/>
          <w:color w:val="0000FF"/>
        </w:rPr>
        <w:t xml:space="preserve"> </w:t>
      </w:r>
      <w:r w:rsidRPr="00294024">
        <w:rPr>
          <w:rFonts w:ascii="Calibri" w:eastAsia="Calibri" w:hAnsi="Calibri" w:cs="Times New Roman"/>
          <w:color w:val="auto"/>
        </w:rPr>
        <w:t xml:space="preserve">our website. The ANRDR has a privacy statement available on the ANRDR website </w:t>
      </w:r>
      <w:r w:rsidR="00F1719D">
        <w:rPr>
          <w:rFonts w:ascii="Calibri" w:eastAsia="Calibri" w:hAnsi="Calibri" w:cs="Times New Roman"/>
          <w:color w:val="auto"/>
        </w:rPr>
        <w:t>that</w:t>
      </w:r>
      <w:r w:rsidR="00F1719D" w:rsidRPr="00294024">
        <w:rPr>
          <w:rFonts w:ascii="Calibri" w:eastAsia="Calibri" w:hAnsi="Calibri" w:cs="Times New Roman"/>
          <w:color w:val="auto"/>
        </w:rPr>
        <w:t xml:space="preserve"> </w:t>
      </w:r>
      <w:r w:rsidRPr="00294024">
        <w:rPr>
          <w:rFonts w:ascii="Calibri" w:eastAsia="Calibri" w:hAnsi="Calibri" w:cs="Times New Roman"/>
          <w:color w:val="auto"/>
        </w:rPr>
        <w:t xml:space="preserve">is </w:t>
      </w:r>
      <w:r w:rsidRPr="00F1719D">
        <w:rPr>
          <w:rFonts w:ascii="Calibri" w:eastAsia="Calibri" w:hAnsi="Calibri" w:cs="Times New Roman"/>
          <w:color w:val="auto"/>
        </w:rPr>
        <w:t>provided in section 3 of this document. The document contains information on how an individual can make inquiries or a complaint relating to compliance with the APPs. ARPANSA and the ANRDR can pro</w:t>
      </w:r>
      <w:r w:rsidRPr="00CF172E">
        <w:rPr>
          <w:rFonts w:ascii="Calibri" w:eastAsia="Calibri" w:hAnsi="Calibri" w:cs="Times New Roman"/>
          <w:color w:val="auto"/>
        </w:rPr>
        <w:t>vide copies of the privacy policy in reasonable formats as requested by individuals or entities.</w:t>
      </w:r>
    </w:p>
    <w:p w14:paraId="5C0D58DE" w14:textId="77777777" w:rsidR="00C87207" w:rsidRPr="00CF172E" w:rsidRDefault="00C87207" w:rsidP="00A476F4">
      <w:pPr>
        <w:spacing w:before="200" w:line="276" w:lineRule="auto"/>
        <w:rPr>
          <w:rFonts w:ascii="Calibri" w:eastAsia="Calibri" w:hAnsi="Calibri" w:cs="Times New Roman"/>
          <w:color w:val="auto"/>
        </w:rPr>
      </w:pPr>
      <w:r w:rsidRPr="00CF172E">
        <w:rPr>
          <w:rFonts w:ascii="Calibri" w:eastAsia="Calibri" w:hAnsi="Calibri" w:cs="Times New Roman"/>
          <w:color w:val="auto"/>
        </w:rPr>
        <w:lastRenderedPageBreak/>
        <w:t>An APP entity intending to implement the ANRDR should ensure that they have a Privacy Policy that meets the requirements of the APPs and any requirements withi</w:t>
      </w:r>
      <w:r w:rsidR="00A476F4" w:rsidRPr="00CF172E">
        <w:rPr>
          <w:rFonts w:ascii="Calibri" w:eastAsia="Calibri" w:hAnsi="Calibri" w:cs="Times New Roman"/>
          <w:color w:val="auto"/>
        </w:rPr>
        <w:t>n their jurisdiction.</w:t>
      </w:r>
    </w:p>
    <w:p w14:paraId="07172507" w14:textId="77777777" w:rsidR="00C87207" w:rsidRPr="00B96869" w:rsidRDefault="00C87207" w:rsidP="00A476F4">
      <w:pPr>
        <w:pStyle w:val="Heading2"/>
        <w:numPr>
          <w:ilvl w:val="1"/>
          <w:numId w:val="25"/>
        </w:numPr>
        <w:rPr>
          <w:rFonts w:eastAsia="Times New Roman"/>
        </w:rPr>
      </w:pPr>
      <w:bookmarkStart w:id="27" w:name="_Toc469305942"/>
      <w:r w:rsidRPr="00B96869">
        <w:rPr>
          <w:rFonts w:eastAsia="Times New Roman"/>
        </w:rPr>
        <w:t>APP2 Anonymity and Pseudonymity</w:t>
      </w:r>
      <w:bookmarkEnd w:id="27"/>
    </w:p>
    <w:tbl>
      <w:tblPr>
        <w:tblStyle w:val="BodyCell"/>
        <w:tblW w:w="9464" w:type="dxa"/>
        <w:tblLayout w:type="fixed"/>
        <w:tblLook w:val="06A0" w:firstRow="1" w:lastRow="0" w:firstColumn="1" w:lastColumn="0" w:noHBand="1" w:noVBand="1"/>
      </w:tblPr>
      <w:tblGrid>
        <w:gridCol w:w="877"/>
        <w:gridCol w:w="6035"/>
        <w:gridCol w:w="709"/>
        <w:gridCol w:w="709"/>
        <w:gridCol w:w="1134"/>
      </w:tblGrid>
      <w:tr w:rsidR="00C87207" w:rsidRPr="00B96869" w14:paraId="45B44694"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1DF431FF" w14:textId="77777777" w:rsidR="00C87207" w:rsidRPr="001D6442" w:rsidRDefault="00C87207" w:rsidP="00C87207">
            <w:pPr>
              <w:spacing w:before="120" w:after="120"/>
              <w:rPr>
                <w:lang w:val="en-AU"/>
              </w:rPr>
            </w:pPr>
            <w:r w:rsidRPr="00B96869">
              <w:rPr>
                <w:rFonts w:ascii="Calibri" w:hAnsi="Calibri"/>
                <w:b/>
              </w:rPr>
              <w:t>Anonymity and Pseudonymity</w:t>
            </w:r>
          </w:p>
        </w:tc>
        <w:tc>
          <w:tcPr>
            <w:tcW w:w="709" w:type="dxa"/>
          </w:tcPr>
          <w:p w14:paraId="3C2EBCCF"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09" w:type="dxa"/>
          </w:tcPr>
          <w:p w14:paraId="680E1B60"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1134" w:type="dxa"/>
          </w:tcPr>
          <w:p w14:paraId="003D2B57"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148830D1"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3004686C" w14:textId="77777777" w:rsidR="00C87207" w:rsidRPr="001D6442" w:rsidRDefault="00C87207" w:rsidP="00C87207">
            <w:pPr>
              <w:spacing w:before="80" w:after="80"/>
              <w:jc w:val="center"/>
              <w:rPr>
                <w:rFonts w:ascii="Calibri" w:hAnsi="Calibri"/>
                <w:lang w:val="en-AU"/>
              </w:rPr>
            </w:pPr>
            <w:r w:rsidRPr="00B96869">
              <w:rPr>
                <w:rFonts w:ascii="Calibri" w:hAnsi="Calibri"/>
              </w:rPr>
              <w:t>4.2.1</w:t>
            </w:r>
          </w:p>
        </w:tc>
        <w:tc>
          <w:tcPr>
            <w:tcW w:w="6035" w:type="dxa"/>
          </w:tcPr>
          <w:p w14:paraId="3426B221"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Individuals have the option to not identify themselves, or use a pseudonym when dealing with the ANRDR.</w:t>
            </w:r>
          </w:p>
        </w:tc>
        <w:tc>
          <w:tcPr>
            <w:tcW w:w="709" w:type="dxa"/>
            <w:vAlign w:val="center"/>
          </w:tcPr>
          <w:p w14:paraId="4B8C6CF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653DE6F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12D1C53B"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2.1</w:t>
            </w:r>
          </w:p>
        </w:tc>
      </w:tr>
      <w:tr w:rsidR="00C87207" w:rsidRPr="00B96869" w14:paraId="01BBE6FD"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47C5873C" w14:textId="77777777" w:rsidR="00C87207" w:rsidRPr="001D6442" w:rsidRDefault="00C87207" w:rsidP="00C87207">
            <w:pPr>
              <w:spacing w:before="80" w:after="80"/>
              <w:jc w:val="center"/>
              <w:rPr>
                <w:rFonts w:ascii="Calibri" w:hAnsi="Calibri"/>
                <w:lang w:val="en-AU"/>
              </w:rPr>
            </w:pPr>
            <w:r w:rsidRPr="00B96869">
              <w:rPr>
                <w:rFonts w:ascii="Calibri" w:hAnsi="Calibri"/>
              </w:rPr>
              <w:t>4.2.2</w:t>
            </w:r>
          </w:p>
        </w:tc>
        <w:tc>
          <w:tcPr>
            <w:tcW w:w="6035" w:type="dxa"/>
          </w:tcPr>
          <w:p w14:paraId="7FE1E34F"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ANRDR required by law to only deal with individuals who have identified themselves?</w:t>
            </w:r>
          </w:p>
        </w:tc>
        <w:tc>
          <w:tcPr>
            <w:tcW w:w="709" w:type="dxa"/>
            <w:vAlign w:val="center"/>
          </w:tcPr>
          <w:p w14:paraId="17DA37B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09" w:type="dxa"/>
            <w:vAlign w:val="center"/>
          </w:tcPr>
          <w:p w14:paraId="29988EF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134" w:type="dxa"/>
            <w:vAlign w:val="center"/>
          </w:tcPr>
          <w:p w14:paraId="5CB0B27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2.2</w:t>
            </w:r>
          </w:p>
        </w:tc>
      </w:tr>
      <w:tr w:rsidR="00C87207" w:rsidRPr="00B96869" w14:paraId="3DE12DCB"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20992445" w14:textId="77777777" w:rsidR="00C87207" w:rsidRPr="001D6442" w:rsidRDefault="00C87207" w:rsidP="00C87207">
            <w:pPr>
              <w:spacing w:before="80" w:after="80"/>
              <w:jc w:val="center"/>
              <w:rPr>
                <w:rFonts w:ascii="Calibri" w:hAnsi="Calibri"/>
                <w:lang w:val="en-AU"/>
              </w:rPr>
            </w:pPr>
            <w:r w:rsidRPr="00B96869">
              <w:rPr>
                <w:rFonts w:ascii="Calibri" w:hAnsi="Calibri"/>
              </w:rPr>
              <w:t>4.2.3</w:t>
            </w:r>
          </w:p>
        </w:tc>
        <w:tc>
          <w:tcPr>
            <w:tcW w:w="6035" w:type="dxa"/>
          </w:tcPr>
          <w:p w14:paraId="2E1132ED"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it practical for the ANRDR to deal with individuals who have not identified themselves?</w:t>
            </w:r>
          </w:p>
        </w:tc>
        <w:tc>
          <w:tcPr>
            <w:tcW w:w="709" w:type="dxa"/>
            <w:vAlign w:val="center"/>
          </w:tcPr>
          <w:p w14:paraId="64DB7FFE"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53CA2191"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0C769FE8"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2.2</w:t>
            </w:r>
          </w:p>
        </w:tc>
      </w:tr>
      <w:tr w:rsidR="00C87207" w:rsidRPr="00B96869" w14:paraId="4F355A1C" w14:textId="77777777" w:rsidTr="00C87207">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14:paraId="02A6AC87" w14:textId="77777777" w:rsidR="00C87207" w:rsidRPr="001D6442" w:rsidRDefault="00C87207" w:rsidP="00C87207">
            <w:pPr>
              <w:spacing w:before="100" w:beforeAutospacing="1"/>
              <w:rPr>
                <w:lang w:val="en-AU"/>
              </w:rPr>
            </w:pPr>
          </w:p>
        </w:tc>
      </w:tr>
    </w:tbl>
    <w:p w14:paraId="4CCEBE50" w14:textId="7C3C01BA" w:rsidR="00C87207" w:rsidRPr="00CF172E"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will provide information relating to its purpose and processes to individuals choosing not to identify themselves; however, dose records stored in the ANRDR can only be of identified individuals. The ANRDR will not disclose personal information to anyone other than the individual to whom the information relates</w:t>
      </w:r>
      <w:r w:rsidRPr="00F1719D">
        <w:rPr>
          <w:rFonts w:ascii="Calibri" w:eastAsia="Calibri" w:hAnsi="Calibri" w:cs="Times New Roman"/>
          <w:color w:val="auto"/>
        </w:rPr>
        <w:t>,</w:t>
      </w:r>
      <w:r w:rsidRPr="00CF172E">
        <w:rPr>
          <w:rFonts w:ascii="Calibri" w:eastAsia="Calibri" w:hAnsi="Calibri" w:cs="Times New Roman"/>
          <w:color w:val="auto"/>
        </w:rPr>
        <w:t xml:space="preserve"> and in some circumstances to relevant employers, and/or a state, territory or Commonwealth regulatory authority.</w:t>
      </w:r>
    </w:p>
    <w:p w14:paraId="3267E140"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Processes exist within the ANRDR that require an individual to provide their personal details along with a witness signing the request form prior to the disclosure of dose records from the ANRDR. To request a personal dose history report, download the personal dose history request form and follow the instructions:</w:t>
      </w:r>
    </w:p>
    <w:p w14:paraId="56391416" w14:textId="77777777" w:rsidR="00C87207" w:rsidRPr="00B96869" w:rsidRDefault="002B7846" w:rsidP="00C87207">
      <w:pPr>
        <w:spacing w:before="200" w:line="276" w:lineRule="auto"/>
        <w:rPr>
          <w:rFonts w:ascii="Calibri" w:eastAsia="Calibri" w:hAnsi="Calibri" w:cs="Times New Roman"/>
          <w:color w:val="auto"/>
        </w:rPr>
      </w:pPr>
      <w:hyperlink r:id="rId24" w:history="1">
        <w:r w:rsidR="00C87207" w:rsidRPr="00B96869">
          <w:rPr>
            <w:rFonts w:ascii="Calibri" w:eastAsia="Calibri" w:hAnsi="Calibri" w:cs="Times New Roman"/>
            <w:color w:val="365F91"/>
            <w:u w:val="single"/>
          </w:rPr>
          <w:t>http://www.arpansa.gov.au/pubs/Services/ANRDR/ANRDR_WorkerRequestForm.pdf</w:t>
        </w:r>
      </w:hyperlink>
      <w:r w:rsidR="00C87207" w:rsidRPr="00B96869">
        <w:rPr>
          <w:rFonts w:ascii="Calibri" w:eastAsia="Calibri" w:hAnsi="Calibri" w:cs="Times New Roman"/>
          <w:color w:val="auto"/>
        </w:rPr>
        <w:t xml:space="preserve"> </w:t>
      </w:r>
    </w:p>
    <w:p w14:paraId="66C486E7" w14:textId="77777777" w:rsidR="00C87207" w:rsidRPr="00FC5EAE" w:rsidRDefault="00C87207" w:rsidP="00A476F4">
      <w:pPr>
        <w:pStyle w:val="Heading2"/>
        <w:numPr>
          <w:ilvl w:val="1"/>
          <w:numId w:val="25"/>
        </w:numPr>
        <w:rPr>
          <w:rFonts w:eastAsia="Times New Roman"/>
        </w:rPr>
      </w:pPr>
      <w:bookmarkStart w:id="28" w:name="_Toc469305943"/>
      <w:r w:rsidRPr="00FC5EAE">
        <w:rPr>
          <w:rFonts w:eastAsia="Times New Roman"/>
        </w:rPr>
        <w:t>APP3 Collection of Solicited Personal Information</w:t>
      </w:r>
      <w:bookmarkEnd w:id="28"/>
    </w:p>
    <w:p w14:paraId="1C782FE0" w14:textId="77777777" w:rsidR="00C87207" w:rsidRPr="00B96869" w:rsidRDefault="00C87207" w:rsidP="00C87207">
      <w:pPr>
        <w:spacing w:before="200" w:line="276" w:lineRule="auto"/>
        <w:rPr>
          <w:rFonts w:ascii="Calibri" w:eastAsia="Calibri" w:hAnsi="Calibri" w:cs="Times New Roman"/>
          <w:color w:val="auto"/>
        </w:rPr>
      </w:pPr>
      <w:r w:rsidRPr="00CF172E">
        <w:rPr>
          <w:rFonts w:eastAsia="Calibri" w:cs="Times New Roman"/>
          <w:bCs/>
          <w:color w:val="auto"/>
        </w:rPr>
        <w:t>The ANRDR does not solicit the collection of dose records. The ANRDR acts as a record storage and</w:t>
      </w:r>
      <w:r w:rsidRPr="00CF172E">
        <w:rPr>
          <w:rFonts w:ascii="Calibri" w:eastAsia="Calibri" w:hAnsi="Calibri" w:cs="Times New Roman"/>
          <w:color w:val="auto"/>
        </w:rPr>
        <w:t xml:space="preserve"> </w:t>
      </w:r>
      <w:r w:rsidRPr="00B96869">
        <w:rPr>
          <w:rFonts w:ascii="Calibri" w:eastAsia="Calibri" w:hAnsi="Calibri" w:cs="Times New Roman"/>
          <w:color w:val="auto"/>
        </w:rPr>
        <w:t>maintenance facility for individuals’ dose records. The records are collected by the employers and disclosed to the ANRDR as part of the primary purpose of their collection.</w:t>
      </w:r>
    </w:p>
    <w:p w14:paraId="49D163B0"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APP entities required to monitor workers for their radiation exposure will have systems in place for the collection of personal information and determination of employee radiation doses. The ANRDR works with employers to assist them in establishing a framework for the disclosure of their dose records to the ANRDR as part of the primary purpose for the record collection.</w:t>
      </w:r>
    </w:p>
    <w:p w14:paraId="00EA4370"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As the ANRDR relies on the disclosure of information that has already been collected by the employer, this principle does not apply to its operation and therefore has not been assessed. </w:t>
      </w:r>
    </w:p>
    <w:p w14:paraId="3629D3C3" w14:textId="77777777" w:rsidR="00C87207" w:rsidRPr="00B96869" w:rsidRDefault="00C87207" w:rsidP="00C87207">
      <w:pPr>
        <w:spacing w:before="0" w:after="200" w:line="276" w:lineRule="auto"/>
        <w:rPr>
          <w:rFonts w:ascii="Calibri" w:eastAsia="Calibri" w:hAnsi="Calibri" w:cs="Times New Roman"/>
          <w:color w:val="auto"/>
        </w:rPr>
      </w:pPr>
      <w:r w:rsidRPr="00B96869">
        <w:rPr>
          <w:rFonts w:ascii="Calibri" w:eastAsia="Calibri" w:hAnsi="Calibri" w:cs="Times New Roman"/>
          <w:color w:val="auto"/>
        </w:rPr>
        <w:br w:type="page"/>
      </w:r>
    </w:p>
    <w:p w14:paraId="7DADC2E5" w14:textId="77777777" w:rsidR="00C87207" w:rsidRPr="00B96869" w:rsidRDefault="00C87207" w:rsidP="00A476F4">
      <w:pPr>
        <w:pStyle w:val="Heading2"/>
        <w:numPr>
          <w:ilvl w:val="1"/>
          <w:numId w:val="25"/>
        </w:numPr>
        <w:rPr>
          <w:rFonts w:eastAsia="Times New Roman"/>
        </w:rPr>
      </w:pPr>
      <w:bookmarkStart w:id="29" w:name="_Toc469305944"/>
      <w:r w:rsidRPr="00B96869">
        <w:rPr>
          <w:rFonts w:eastAsia="Times New Roman"/>
        </w:rPr>
        <w:lastRenderedPageBreak/>
        <w:t>APP4 Dealing with unsolicited Information</w:t>
      </w:r>
      <w:bookmarkEnd w:id="29"/>
    </w:p>
    <w:p w14:paraId="0E1AB571"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464" w:type="dxa"/>
        <w:tblLayout w:type="fixed"/>
        <w:tblLook w:val="06A0" w:firstRow="1" w:lastRow="0" w:firstColumn="1" w:lastColumn="0" w:noHBand="1" w:noVBand="1"/>
      </w:tblPr>
      <w:tblGrid>
        <w:gridCol w:w="877"/>
        <w:gridCol w:w="6035"/>
        <w:gridCol w:w="739"/>
        <w:gridCol w:w="740"/>
        <w:gridCol w:w="1073"/>
      </w:tblGrid>
      <w:tr w:rsidR="00C87207" w:rsidRPr="00B96869" w14:paraId="2D6588AA"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31AF7968" w14:textId="77777777" w:rsidR="00C87207" w:rsidRPr="001D6442" w:rsidRDefault="00C87207" w:rsidP="00C87207">
            <w:pPr>
              <w:spacing w:before="120" w:after="120"/>
              <w:rPr>
                <w:lang w:val="en-AU"/>
              </w:rPr>
            </w:pPr>
            <w:r w:rsidRPr="00B96869">
              <w:rPr>
                <w:rFonts w:ascii="Calibri" w:hAnsi="Calibri"/>
                <w:b/>
              </w:rPr>
              <w:t>Dealing with Unsolicited Information</w:t>
            </w:r>
          </w:p>
        </w:tc>
        <w:tc>
          <w:tcPr>
            <w:tcW w:w="739" w:type="dxa"/>
          </w:tcPr>
          <w:p w14:paraId="33D15DF4"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40" w:type="dxa"/>
          </w:tcPr>
          <w:p w14:paraId="020E24F3"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1073" w:type="dxa"/>
          </w:tcPr>
          <w:p w14:paraId="73AC2071"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5B680447"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2B38A4AC" w14:textId="77777777" w:rsidR="00C87207" w:rsidRPr="001D6442" w:rsidRDefault="00C87207" w:rsidP="00C87207">
            <w:pPr>
              <w:spacing w:before="80" w:after="80"/>
              <w:jc w:val="center"/>
              <w:rPr>
                <w:lang w:val="en-AU"/>
              </w:rPr>
            </w:pPr>
            <w:r w:rsidRPr="00B96869">
              <w:rPr>
                <w:rFonts w:ascii="Calibri" w:hAnsi="Calibri"/>
              </w:rPr>
              <w:t>4.4.1</w:t>
            </w:r>
          </w:p>
        </w:tc>
        <w:tc>
          <w:tcPr>
            <w:tcW w:w="6035" w:type="dxa"/>
            <w:vAlign w:val="center"/>
          </w:tcPr>
          <w:p w14:paraId="371215D4"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ANRDR able to accept unsolicited information?</w:t>
            </w:r>
          </w:p>
        </w:tc>
        <w:tc>
          <w:tcPr>
            <w:tcW w:w="739" w:type="dxa"/>
            <w:vAlign w:val="center"/>
          </w:tcPr>
          <w:p w14:paraId="4BDC3A76"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40" w:type="dxa"/>
            <w:vAlign w:val="center"/>
          </w:tcPr>
          <w:p w14:paraId="5ABB8F8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073" w:type="dxa"/>
            <w:vAlign w:val="center"/>
          </w:tcPr>
          <w:p w14:paraId="687E96B1"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4.1, 4.2, 4.3 &amp; 4.4</w:t>
            </w:r>
          </w:p>
        </w:tc>
      </w:tr>
      <w:tr w:rsidR="00C87207" w:rsidRPr="00B96869" w14:paraId="7C3F157C" w14:textId="77777777" w:rsidTr="00C87207">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14:paraId="4078FAEC" w14:textId="77777777" w:rsidR="00C87207" w:rsidRPr="001D6442" w:rsidRDefault="00C87207" w:rsidP="00C87207">
            <w:pPr>
              <w:spacing w:before="100" w:beforeAutospacing="1"/>
              <w:rPr>
                <w:lang w:val="en-AU"/>
              </w:rPr>
            </w:pPr>
          </w:p>
        </w:tc>
      </w:tr>
    </w:tbl>
    <w:p w14:paraId="1B282984"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can only obtain dose records that meet the data transfer specifications from a registered organisation via the secure ANRDR web portal.</w:t>
      </w:r>
    </w:p>
    <w:p w14:paraId="6ECD5CFB" w14:textId="77777777" w:rsidR="00C87207" w:rsidRPr="00B96869" w:rsidRDefault="00C87207" w:rsidP="00A476F4">
      <w:pPr>
        <w:pStyle w:val="Heading2"/>
        <w:numPr>
          <w:ilvl w:val="1"/>
          <w:numId w:val="25"/>
        </w:numPr>
        <w:rPr>
          <w:rFonts w:eastAsia="Times New Roman"/>
        </w:rPr>
      </w:pPr>
      <w:bookmarkStart w:id="30" w:name="_Toc469305945"/>
      <w:r w:rsidRPr="00B96869">
        <w:rPr>
          <w:rFonts w:eastAsia="Times New Roman"/>
        </w:rPr>
        <w:t>APP5 Notification of the Collection of Personal Information</w:t>
      </w:r>
      <w:bookmarkEnd w:id="30"/>
    </w:p>
    <w:p w14:paraId="5774F395"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As the ANRDR relies on the disclosure of information that has already been collected by the employer, this principle does not apply to its operation and therefore has not been assessed.</w:t>
      </w:r>
    </w:p>
    <w:p w14:paraId="3CB17245"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makes available a comprehensive communications package to APP entities it works with. Information that is provided to workers via the employer as part of the ANRDR Worker Outreach program addresses all the requirements of APP 5.1 and 5.2 for the employer.</w:t>
      </w:r>
    </w:p>
    <w:p w14:paraId="7E79A46B"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information stored and maintained in the ANRDR is disclosed by employers who have collected it directly from individuals as part of their employment conditions.</w:t>
      </w:r>
    </w:p>
    <w:p w14:paraId="1BA59788" w14:textId="77777777" w:rsidR="00C87207" w:rsidRPr="00B96869" w:rsidRDefault="00C87207" w:rsidP="00A476F4">
      <w:pPr>
        <w:pStyle w:val="Heading2"/>
        <w:numPr>
          <w:ilvl w:val="1"/>
          <w:numId w:val="25"/>
        </w:numPr>
        <w:rPr>
          <w:rFonts w:eastAsia="Times New Roman"/>
        </w:rPr>
      </w:pPr>
      <w:bookmarkStart w:id="31" w:name="_Toc469305946"/>
      <w:r w:rsidRPr="00B96869">
        <w:rPr>
          <w:rFonts w:eastAsia="Times New Roman"/>
        </w:rPr>
        <w:t>APP6 Use or Disclosure of Personal Information</w:t>
      </w:r>
      <w:bookmarkEnd w:id="31"/>
    </w:p>
    <w:p w14:paraId="3AB2FD38"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464" w:type="dxa"/>
        <w:tblLayout w:type="fixed"/>
        <w:tblLook w:val="06A0" w:firstRow="1" w:lastRow="0" w:firstColumn="1" w:lastColumn="0" w:noHBand="1" w:noVBand="1"/>
      </w:tblPr>
      <w:tblGrid>
        <w:gridCol w:w="877"/>
        <w:gridCol w:w="6035"/>
        <w:gridCol w:w="780"/>
        <w:gridCol w:w="780"/>
        <w:gridCol w:w="992"/>
      </w:tblGrid>
      <w:tr w:rsidR="00C87207" w:rsidRPr="00B96869" w14:paraId="502AF078"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7FA92BC0" w14:textId="77777777" w:rsidR="00C87207" w:rsidRPr="001D6442" w:rsidRDefault="00C87207" w:rsidP="00C87207">
            <w:pPr>
              <w:spacing w:before="120" w:after="120"/>
              <w:rPr>
                <w:rFonts w:ascii="Calibri" w:hAnsi="Calibri"/>
                <w:lang w:val="en-AU"/>
              </w:rPr>
            </w:pPr>
            <w:r w:rsidRPr="00B96869">
              <w:rPr>
                <w:rFonts w:ascii="Calibri" w:hAnsi="Calibri"/>
                <w:b/>
              </w:rPr>
              <w:t>Use or Disclosure of Personal Information</w:t>
            </w:r>
          </w:p>
        </w:tc>
        <w:tc>
          <w:tcPr>
            <w:tcW w:w="780" w:type="dxa"/>
          </w:tcPr>
          <w:p w14:paraId="18005FDC"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80" w:type="dxa"/>
          </w:tcPr>
          <w:p w14:paraId="616A3F2E"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992" w:type="dxa"/>
          </w:tcPr>
          <w:p w14:paraId="4406B3C2"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15B7154A"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1A580104" w14:textId="77777777" w:rsidR="00C87207" w:rsidRPr="001D6442" w:rsidRDefault="00C87207" w:rsidP="00C87207">
            <w:pPr>
              <w:spacing w:before="80" w:after="80"/>
              <w:jc w:val="center"/>
              <w:rPr>
                <w:rFonts w:ascii="Calibri" w:hAnsi="Calibri"/>
                <w:lang w:val="en-AU"/>
              </w:rPr>
            </w:pPr>
            <w:r w:rsidRPr="00B96869">
              <w:rPr>
                <w:rFonts w:ascii="Calibri" w:hAnsi="Calibri"/>
              </w:rPr>
              <w:t>4.6.1</w:t>
            </w:r>
          </w:p>
        </w:tc>
        <w:tc>
          <w:tcPr>
            <w:tcW w:w="6035" w:type="dxa"/>
          </w:tcPr>
          <w:p w14:paraId="3D2BACA0"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information only used or disclosed for the primary purpose of collection?</w:t>
            </w:r>
          </w:p>
        </w:tc>
        <w:tc>
          <w:tcPr>
            <w:tcW w:w="780" w:type="dxa"/>
            <w:vAlign w:val="center"/>
          </w:tcPr>
          <w:p w14:paraId="4F8A5C7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0A0A92CF"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992" w:type="dxa"/>
            <w:vAlign w:val="center"/>
          </w:tcPr>
          <w:p w14:paraId="52AEC48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6.1</w:t>
            </w:r>
          </w:p>
        </w:tc>
      </w:tr>
      <w:tr w:rsidR="00C87207" w:rsidRPr="00B96869" w14:paraId="70644B8B"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2BB876F9" w14:textId="77777777" w:rsidR="00C87207" w:rsidRPr="001D6442" w:rsidRDefault="00C87207" w:rsidP="00C87207">
            <w:pPr>
              <w:spacing w:before="80" w:after="80"/>
              <w:jc w:val="center"/>
              <w:rPr>
                <w:rFonts w:ascii="Calibri" w:hAnsi="Calibri"/>
                <w:lang w:val="en-AU"/>
              </w:rPr>
            </w:pPr>
            <w:r w:rsidRPr="00B96869">
              <w:rPr>
                <w:rFonts w:ascii="Calibri" w:hAnsi="Calibri"/>
              </w:rPr>
              <w:t>4.6.2</w:t>
            </w:r>
          </w:p>
        </w:tc>
        <w:tc>
          <w:tcPr>
            <w:tcW w:w="6035" w:type="dxa"/>
          </w:tcPr>
          <w:p w14:paraId="5EB9060C"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Have individuals consented to the disclosure of the information?</w:t>
            </w:r>
          </w:p>
        </w:tc>
        <w:tc>
          <w:tcPr>
            <w:tcW w:w="780" w:type="dxa"/>
            <w:vAlign w:val="center"/>
          </w:tcPr>
          <w:p w14:paraId="7B29E128"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10AFC3D4"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992" w:type="dxa"/>
            <w:vAlign w:val="center"/>
          </w:tcPr>
          <w:p w14:paraId="41F85F14"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6.1</w:t>
            </w:r>
          </w:p>
        </w:tc>
      </w:tr>
      <w:tr w:rsidR="00C87207" w:rsidRPr="00B96869" w14:paraId="5433EC1E"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52B30610" w14:textId="77777777" w:rsidR="00C87207" w:rsidRPr="001D6442" w:rsidRDefault="00C87207" w:rsidP="00C87207">
            <w:pPr>
              <w:spacing w:before="80" w:after="80"/>
              <w:jc w:val="center"/>
              <w:rPr>
                <w:rFonts w:ascii="Calibri" w:hAnsi="Calibri"/>
                <w:lang w:val="en-AU"/>
              </w:rPr>
            </w:pPr>
            <w:r w:rsidRPr="00B96869">
              <w:rPr>
                <w:rFonts w:ascii="Calibri" w:hAnsi="Calibri"/>
              </w:rPr>
              <w:t>4.6.3</w:t>
            </w:r>
          </w:p>
        </w:tc>
        <w:tc>
          <w:tcPr>
            <w:tcW w:w="6035" w:type="dxa"/>
          </w:tcPr>
          <w:p w14:paraId="38FC6350"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information used or disclosed for a secondary purpose?</w:t>
            </w:r>
          </w:p>
        </w:tc>
        <w:tc>
          <w:tcPr>
            <w:tcW w:w="780" w:type="dxa"/>
            <w:vAlign w:val="center"/>
          </w:tcPr>
          <w:p w14:paraId="457AC330"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119EDB16"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992" w:type="dxa"/>
            <w:vAlign w:val="center"/>
          </w:tcPr>
          <w:p w14:paraId="16479BE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6.2</w:t>
            </w:r>
          </w:p>
        </w:tc>
      </w:tr>
      <w:tr w:rsidR="00C87207" w:rsidRPr="00B96869" w14:paraId="32BBCE7C"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66F60B85" w14:textId="77777777" w:rsidR="00C87207" w:rsidRPr="001D6442" w:rsidRDefault="00C87207" w:rsidP="00C87207">
            <w:pPr>
              <w:spacing w:before="80" w:after="80"/>
              <w:jc w:val="center"/>
              <w:rPr>
                <w:rFonts w:ascii="Calibri" w:hAnsi="Calibri"/>
                <w:lang w:val="en-AU"/>
              </w:rPr>
            </w:pPr>
            <w:r w:rsidRPr="00B96869">
              <w:rPr>
                <w:rFonts w:ascii="Calibri" w:hAnsi="Calibri"/>
              </w:rPr>
              <w:t>4.6.4</w:t>
            </w:r>
          </w:p>
        </w:tc>
        <w:tc>
          <w:tcPr>
            <w:tcW w:w="6035" w:type="dxa"/>
          </w:tcPr>
          <w:p w14:paraId="0824D83E"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personal information biometric?</w:t>
            </w:r>
          </w:p>
        </w:tc>
        <w:tc>
          <w:tcPr>
            <w:tcW w:w="780" w:type="dxa"/>
            <w:vAlign w:val="center"/>
          </w:tcPr>
          <w:p w14:paraId="08887DB8"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774BC259"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992" w:type="dxa"/>
            <w:vAlign w:val="center"/>
          </w:tcPr>
          <w:p w14:paraId="306BCD9D"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6.3</w:t>
            </w:r>
          </w:p>
        </w:tc>
      </w:tr>
      <w:tr w:rsidR="00C87207" w:rsidRPr="00B96869" w14:paraId="5E3F37A4"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69ED4BB4" w14:textId="77777777" w:rsidR="00C87207" w:rsidRPr="001D6442" w:rsidRDefault="00C87207" w:rsidP="00C87207">
            <w:pPr>
              <w:spacing w:before="80" w:after="80"/>
              <w:jc w:val="center"/>
              <w:rPr>
                <w:rFonts w:ascii="Calibri" w:hAnsi="Calibri"/>
                <w:lang w:val="en-AU"/>
              </w:rPr>
            </w:pPr>
            <w:r w:rsidRPr="00B96869">
              <w:rPr>
                <w:rFonts w:ascii="Calibri" w:hAnsi="Calibri"/>
              </w:rPr>
              <w:t>4.6.5</w:t>
            </w:r>
          </w:p>
        </w:tc>
        <w:tc>
          <w:tcPr>
            <w:tcW w:w="6035" w:type="dxa"/>
          </w:tcPr>
          <w:p w14:paraId="4F7E1E5E"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purpose of disclosure of information provided?</w:t>
            </w:r>
          </w:p>
        </w:tc>
        <w:tc>
          <w:tcPr>
            <w:tcW w:w="780" w:type="dxa"/>
            <w:vAlign w:val="center"/>
          </w:tcPr>
          <w:p w14:paraId="345FDE28"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5CDA6E7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992" w:type="dxa"/>
            <w:vAlign w:val="center"/>
          </w:tcPr>
          <w:p w14:paraId="42CD6F9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6.5</w:t>
            </w:r>
          </w:p>
        </w:tc>
      </w:tr>
      <w:tr w:rsidR="00C87207" w:rsidRPr="00B96869" w14:paraId="712D1907"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3A468078" w14:textId="77777777" w:rsidR="00C87207" w:rsidRPr="001D6442" w:rsidRDefault="00C87207" w:rsidP="00C87207">
            <w:pPr>
              <w:spacing w:before="80" w:after="80"/>
              <w:jc w:val="center"/>
              <w:rPr>
                <w:rFonts w:ascii="Calibri" w:hAnsi="Calibri"/>
                <w:lang w:val="en-AU"/>
              </w:rPr>
            </w:pPr>
            <w:r w:rsidRPr="00B96869">
              <w:rPr>
                <w:rFonts w:ascii="Calibri" w:hAnsi="Calibri"/>
              </w:rPr>
              <w:t>4.6.6</w:t>
            </w:r>
          </w:p>
        </w:tc>
        <w:tc>
          <w:tcPr>
            <w:tcW w:w="6035" w:type="dxa"/>
          </w:tcPr>
          <w:p w14:paraId="3DBB5908"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personal information disclosed for marketing purposes?</w:t>
            </w:r>
          </w:p>
        </w:tc>
        <w:tc>
          <w:tcPr>
            <w:tcW w:w="780" w:type="dxa"/>
            <w:vAlign w:val="center"/>
          </w:tcPr>
          <w:p w14:paraId="57534EC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32026EC7"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992" w:type="dxa"/>
            <w:vAlign w:val="center"/>
          </w:tcPr>
          <w:p w14:paraId="2260A881"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6.7</w:t>
            </w:r>
          </w:p>
        </w:tc>
      </w:tr>
      <w:tr w:rsidR="00C87207" w:rsidRPr="00B96869" w14:paraId="7A5C1165"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6A261C46" w14:textId="77777777" w:rsidR="00C87207" w:rsidRPr="001D6442" w:rsidRDefault="00C87207" w:rsidP="00C87207">
            <w:pPr>
              <w:spacing w:before="80" w:after="80"/>
              <w:jc w:val="center"/>
              <w:rPr>
                <w:rFonts w:ascii="Calibri" w:hAnsi="Calibri"/>
                <w:lang w:val="en-AU"/>
              </w:rPr>
            </w:pPr>
            <w:r w:rsidRPr="00B96869">
              <w:rPr>
                <w:rFonts w:ascii="Calibri" w:hAnsi="Calibri"/>
              </w:rPr>
              <w:t>4.6.7</w:t>
            </w:r>
          </w:p>
        </w:tc>
        <w:tc>
          <w:tcPr>
            <w:tcW w:w="6035" w:type="dxa"/>
          </w:tcPr>
          <w:p w14:paraId="531797A6"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Are government related identifiers disclosed?</w:t>
            </w:r>
          </w:p>
        </w:tc>
        <w:tc>
          <w:tcPr>
            <w:tcW w:w="780" w:type="dxa"/>
            <w:vAlign w:val="center"/>
          </w:tcPr>
          <w:p w14:paraId="4B219C90"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6380114F"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992" w:type="dxa"/>
            <w:vAlign w:val="center"/>
          </w:tcPr>
          <w:p w14:paraId="4324EB1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6.7</w:t>
            </w:r>
          </w:p>
        </w:tc>
      </w:tr>
      <w:tr w:rsidR="00C87207" w:rsidRPr="00B96869" w14:paraId="58AC1425" w14:textId="77777777" w:rsidTr="00C87207">
        <w:tc>
          <w:tcPr>
            <w:cnfStyle w:val="001000000000" w:firstRow="0" w:lastRow="0" w:firstColumn="1" w:lastColumn="0" w:oddVBand="0" w:evenVBand="0" w:oddHBand="0" w:evenHBand="0" w:firstRowFirstColumn="0" w:firstRowLastColumn="0" w:lastRowFirstColumn="0" w:lastRowLastColumn="0"/>
            <w:tcW w:w="9464" w:type="dxa"/>
            <w:gridSpan w:val="5"/>
            <w:shd w:val="clear" w:color="auto" w:fill="F68C3F"/>
          </w:tcPr>
          <w:p w14:paraId="39143E70" w14:textId="77777777" w:rsidR="00C87207" w:rsidRPr="001D6442" w:rsidRDefault="00C87207" w:rsidP="00C87207">
            <w:pPr>
              <w:spacing w:before="100" w:beforeAutospacing="1"/>
              <w:rPr>
                <w:lang w:val="en-AU"/>
              </w:rPr>
            </w:pPr>
          </w:p>
        </w:tc>
      </w:tr>
    </w:tbl>
    <w:p w14:paraId="5C8DB7E4"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ANRDR’s primary purpose is for the storage and maintenance of dose records in a central location, which is consistent with ARPANSA’s objective to protect people from the harmful effects of radiation. Disclosure of dose records from the ANRDR to the individual, employer or relevant state, territory or Commonwealth regulator is one of the ANRDR’s primary functions and permitted under APP 6.2 (a)(i).</w:t>
      </w:r>
    </w:p>
    <w:p w14:paraId="43D4879C" w14:textId="77777777" w:rsidR="00C87207" w:rsidRPr="00B96869" w:rsidRDefault="00C87207" w:rsidP="00C87207">
      <w:pPr>
        <w:keepLines/>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As there is no clear guidance or requirement on how dose records are classified, some organisations classify these records as sensitive (health) information while others classify them as personal information. Regardless of the classification type, the disclosure of dose records to the ANRDR is permitted as part of the primary purpose for which this information was collected by the employer. </w:t>
      </w:r>
    </w:p>
    <w:p w14:paraId="4B634716"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lastRenderedPageBreak/>
        <w:t>In the event that an individual has exceeded a dose limit while working for a single employer, it is expected that the regulator will be notified of the situation by the employer. The ANRDR will capture situations where individuals have changed employers and/or jurisdictions and cumulatively exceeded a dose limit. As new employers may not be aware of the worker’s previous exposures, the ANRDR will link the records and provide feedback to the regulator. This secondary purpose is directly related to the primary purpose of the ANRDR.</w:t>
      </w:r>
    </w:p>
    <w:p w14:paraId="3AAAE18C"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relies on the disclosure of dose records from APP entities. As the disclosure to the ANRDR forms part of the primary purpose for the collection of dose records, the disclosure of the data to the ANRDR from an APP entity meets the requirements of APP 6.</w:t>
      </w:r>
    </w:p>
    <w:p w14:paraId="489B876F"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ARPANSA has a privacy policy and the ANRDR has a privacy statement that details the circumstances under which potential disclosure of information from the ANRDR may occur. These documents are publically available from the ARPANSA web site. The ANRDR privacy statement is included in section 3 of this document.</w:t>
      </w:r>
    </w:p>
    <w:p w14:paraId="11A7836C"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Sections 4.6.4 and 4.6.6 do not apply to the ANRDR under the Privacy Act (1988). </w:t>
      </w:r>
    </w:p>
    <w:p w14:paraId="62696E65" w14:textId="77777777" w:rsidR="00C87207" w:rsidRPr="00B96869" w:rsidRDefault="00C87207" w:rsidP="00A476F4">
      <w:pPr>
        <w:pStyle w:val="Heading2"/>
        <w:numPr>
          <w:ilvl w:val="1"/>
          <w:numId w:val="25"/>
        </w:numPr>
        <w:rPr>
          <w:rFonts w:eastAsia="Times New Roman"/>
        </w:rPr>
      </w:pPr>
      <w:bookmarkStart w:id="32" w:name="_Toc469305947"/>
      <w:r w:rsidRPr="00B96869">
        <w:rPr>
          <w:rFonts w:eastAsia="Times New Roman"/>
        </w:rPr>
        <w:t>APP7 Direct Marketing</w:t>
      </w:r>
      <w:bookmarkEnd w:id="32"/>
    </w:p>
    <w:p w14:paraId="01BD0052" w14:textId="251B35A8"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does not use or disclose personal information for direct marketing.</w:t>
      </w:r>
    </w:p>
    <w:p w14:paraId="4AC20548" w14:textId="77777777" w:rsidR="00C87207" w:rsidRPr="00B96869" w:rsidRDefault="00C87207" w:rsidP="00A476F4">
      <w:pPr>
        <w:pStyle w:val="Heading2"/>
        <w:numPr>
          <w:ilvl w:val="1"/>
          <w:numId w:val="25"/>
        </w:numPr>
        <w:rPr>
          <w:rFonts w:eastAsia="Times New Roman"/>
        </w:rPr>
      </w:pPr>
      <w:bookmarkStart w:id="33" w:name="_Toc469305948"/>
      <w:r w:rsidRPr="00B96869">
        <w:rPr>
          <w:rFonts w:eastAsia="Times New Roman"/>
        </w:rPr>
        <w:t>APP8 Cross Border (Overseas) Disclosure of Personal Information</w:t>
      </w:r>
      <w:bookmarkEnd w:id="33"/>
    </w:p>
    <w:p w14:paraId="10517D8B"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ANRDR does not disclose personal information to any overseas recipient.</w:t>
      </w:r>
    </w:p>
    <w:p w14:paraId="2149F492" w14:textId="77777777" w:rsidR="00C87207" w:rsidRPr="00B96869" w:rsidRDefault="00C87207" w:rsidP="00A476F4">
      <w:pPr>
        <w:pStyle w:val="Heading2"/>
        <w:numPr>
          <w:ilvl w:val="1"/>
          <w:numId w:val="25"/>
        </w:numPr>
        <w:rPr>
          <w:rFonts w:eastAsia="Times New Roman"/>
        </w:rPr>
      </w:pPr>
      <w:bookmarkStart w:id="34" w:name="_Toc469305949"/>
      <w:r w:rsidRPr="00B96869">
        <w:rPr>
          <w:rFonts w:eastAsia="Times New Roman"/>
        </w:rPr>
        <w:t>APP9 Adoption, Use or Disclosure of Government Related Identifiers</w:t>
      </w:r>
      <w:bookmarkEnd w:id="34"/>
    </w:p>
    <w:p w14:paraId="2D384BEC"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606" w:type="dxa"/>
        <w:tblLayout w:type="fixed"/>
        <w:tblLook w:val="06A0" w:firstRow="1" w:lastRow="0" w:firstColumn="1" w:lastColumn="0" w:noHBand="1" w:noVBand="1"/>
      </w:tblPr>
      <w:tblGrid>
        <w:gridCol w:w="877"/>
        <w:gridCol w:w="6035"/>
        <w:gridCol w:w="780"/>
        <w:gridCol w:w="780"/>
        <w:gridCol w:w="1134"/>
      </w:tblGrid>
      <w:tr w:rsidR="00C87207" w:rsidRPr="00B96869" w14:paraId="3116E7FA"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63C57021" w14:textId="77777777" w:rsidR="00C87207" w:rsidRPr="001D6442" w:rsidRDefault="00C87207" w:rsidP="00C87207">
            <w:pPr>
              <w:spacing w:before="120" w:after="120"/>
              <w:rPr>
                <w:rFonts w:ascii="Calibri" w:hAnsi="Calibri"/>
                <w:b/>
                <w:lang w:val="en-AU"/>
              </w:rPr>
            </w:pPr>
            <w:r w:rsidRPr="00B96869">
              <w:rPr>
                <w:rFonts w:ascii="Calibri" w:hAnsi="Calibri"/>
                <w:b/>
              </w:rPr>
              <w:t>Adoption, Use or Disclosure of Government Related Identifiers</w:t>
            </w:r>
          </w:p>
        </w:tc>
        <w:tc>
          <w:tcPr>
            <w:tcW w:w="780" w:type="dxa"/>
          </w:tcPr>
          <w:p w14:paraId="286B8233"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80" w:type="dxa"/>
          </w:tcPr>
          <w:p w14:paraId="3F6E9AB2"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1134" w:type="dxa"/>
          </w:tcPr>
          <w:p w14:paraId="11317309"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09368F9B"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56CE3524" w14:textId="77777777" w:rsidR="00C87207" w:rsidRPr="001D6442" w:rsidRDefault="00C87207" w:rsidP="00C87207">
            <w:pPr>
              <w:spacing w:before="80" w:after="80"/>
              <w:jc w:val="center"/>
              <w:rPr>
                <w:rFonts w:ascii="Calibri" w:hAnsi="Calibri"/>
                <w:lang w:val="en-AU"/>
              </w:rPr>
            </w:pPr>
            <w:r w:rsidRPr="00B96869">
              <w:rPr>
                <w:rFonts w:ascii="Calibri" w:hAnsi="Calibri"/>
              </w:rPr>
              <w:t>4.9.1</w:t>
            </w:r>
          </w:p>
        </w:tc>
        <w:tc>
          <w:tcPr>
            <w:tcW w:w="6035" w:type="dxa"/>
          </w:tcPr>
          <w:p w14:paraId="3FD97F51"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Does the ANRDR assign a unique government identifier?</w:t>
            </w:r>
          </w:p>
        </w:tc>
        <w:tc>
          <w:tcPr>
            <w:tcW w:w="780" w:type="dxa"/>
            <w:vAlign w:val="center"/>
          </w:tcPr>
          <w:p w14:paraId="15F62D15"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202C2C43"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59AAD191"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9.1</w:t>
            </w:r>
          </w:p>
        </w:tc>
      </w:tr>
      <w:tr w:rsidR="00C87207" w:rsidRPr="00B96869" w14:paraId="39EF9721"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0D2FDE51" w14:textId="77777777" w:rsidR="00C87207" w:rsidRPr="001D6442" w:rsidRDefault="00C87207" w:rsidP="00C87207">
            <w:pPr>
              <w:spacing w:before="80" w:after="80"/>
              <w:jc w:val="center"/>
              <w:rPr>
                <w:rFonts w:ascii="Calibri" w:hAnsi="Calibri"/>
                <w:lang w:val="en-AU"/>
              </w:rPr>
            </w:pPr>
            <w:r w:rsidRPr="00B96869">
              <w:rPr>
                <w:rFonts w:ascii="Calibri" w:hAnsi="Calibri"/>
              </w:rPr>
              <w:t>4.9.2</w:t>
            </w:r>
          </w:p>
        </w:tc>
        <w:tc>
          <w:tcPr>
            <w:tcW w:w="6035" w:type="dxa"/>
          </w:tcPr>
          <w:p w14:paraId="007074F7"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Does the ANRDR require the submission of an existing unique government identifier?</w:t>
            </w:r>
          </w:p>
        </w:tc>
        <w:tc>
          <w:tcPr>
            <w:tcW w:w="780" w:type="dxa"/>
            <w:vAlign w:val="center"/>
          </w:tcPr>
          <w:p w14:paraId="7543C94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448E50D6"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134" w:type="dxa"/>
            <w:vAlign w:val="center"/>
          </w:tcPr>
          <w:p w14:paraId="22BFFA3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9.1</w:t>
            </w:r>
          </w:p>
        </w:tc>
      </w:tr>
      <w:tr w:rsidR="00C87207" w:rsidRPr="00B96869" w14:paraId="52B8A303"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3785A3D5" w14:textId="77777777" w:rsidR="00C87207" w:rsidRPr="001D6442" w:rsidRDefault="00C87207" w:rsidP="00C87207">
            <w:pPr>
              <w:spacing w:before="80" w:after="80"/>
              <w:jc w:val="center"/>
              <w:rPr>
                <w:rFonts w:ascii="Calibri" w:hAnsi="Calibri"/>
                <w:lang w:val="en-AU"/>
              </w:rPr>
            </w:pPr>
            <w:r w:rsidRPr="00B96869">
              <w:rPr>
                <w:rFonts w:ascii="Calibri" w:hAnsi="Calibri"/>
              </w:rPr>
              <w:t>4.9.3</w:t>
            </w:r>
          </w:p>
        </w:tc>
        <w:tc>
          <w:tcPr>
            <w:tcW w:w="6035" w:type="dxa"/>
          </w:tcPr>
          <w:p w14:paraId="1CEAE9DD"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ANRDR identifier used or disclosed for any purpose outside of the ANRDR?</w:t>
            </w:r>
          </w:p>
        </w:tc>
        <w:tc>
          <w:tcPr>
            <w:tcW w:w="780" w:type="dxa"/>
            <w:vAlign w:val="center"/>
          </w:tcPr>
          <w:p w14:paraId="7B1A81B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42EE95A1"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134" w:type="dxa"/>
            <w:vAlign w:val="center"/>
          </w:tcPr>
          <w:p w14:paraId="55EF2704"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9.2 &amp; 9.3</w:t>
            </w:r>
          </w:p>
        </w:tc>
      </w:tr>
      <w:tr w:rsidR="00C87207" w:rsidRPr="00B96869" w14:paraId="49EF43DF" w14:textId="77777777" w:rsidTr="00C87207">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68C3F"/>
          </w:tcPr>
          <w:p w14:paraId="10528CC6" w14:textId="77777777" w:rsidR="00C87207" w:rsidRPr="001D6442" w:rsidRDefault="00C87207" w:rsidP="00C87207">
            <w:pPr>
              <w:spacing w:before="100" w:beforeAutospacing="1"/>
              <w:rPr>
                <w:lang w:val="en-AU"/>
              </w:rPr>
            </w:pPr>
          </w:p>
        </w:tc>
      </w:tr>
    </w:tbl>
    <w:p w14:paraId="7B0BA7D6"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A unique government identifier is assigned to an individual the when their records are submitted to the ANRDR for the first time. The identifier is used to link future uploads of dose records to the individual’s existing record. The identifier has no purpose other than for ANRDR records and the ANRDR does not use any other existing unique government identifiers.</w:t>
      </w:r>
    </w:p>
    <w:p w14:paraId="0932B72E" w14:textId="77777777" w:rsidR="00C87207" w:rsidRPr="00B96869" w:rsidRDefault="00C87207" w:rsidP="00A476F4">
      <w:pPr>
        <w:pStyle w:val="Heading2"/>
        <w:numPr>
          <w:ilvl w:val="1"/>
          <w:numId w:val="25"/>
        </w:numPr>
        <w:rPr>
          <w:rFonts w:eastAsia="Times New Roman"/>
        </w:rPr>
      </w:pPr>
      <w:bookmarkStart w:id="35" w:name="_Toc469305950"/>
      <w:r w:rsidRPr="00B96869">
        <w:rPr>
          <w:rFonts w:eastAsia="Times New Roman"/>
        </w:rPr>
        <w:t>APP10 Quality of Personal Information</w:t>
      </w:r>
      <w:bookmarkEnd w:id="35"/>
    </w:p>
    <w:p w14:paraId="79AA0BB1"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606" w:type="dxa"/>
        <w:tblLayout w:type="fixed"/>
        <w:tblLook w:val="06A0" w:firstRow="1" w:lastRow="0" w:firstColumn="1" w:lastColumn="0" w:noHBand="1" w:noVBand="1"/>
      </w:tblPr>
      <w:tblGrid>
        <w:gridCol w:w="877"/>
        <w:gridCol w:w="6035"/>
        <w:gridCol w:w="780"/>
        <w:gridCol w:w="780"/>
        <w:gridCol w:w="1134"/>
      </w:tblGrid>
      <w:tr w:rsidR="00C87207" w:rsidRPr="00B96869" w14:paraId="5F2D7634"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0B8F770C" w14:textId="77777777" w:rsidR="00C87207" w:rsidRPr="001D6442" w:rsidRDefault="00C87207" w:rsidP="00C87207">
            <w:pPr>
              <w:spacing w:before="120" w:after="120"/>
              <w:rPr>
                <w:lang w:val="en-AU"/>
              </w:rPr>
            </w:pPr>
            <w:r w:rsidRPr="00B96869">
              <w:rPr>
                <w:rFonts w:ascii="Calibri" w:hAnsi="Calibri"/>
                <w:b/>
              </w:rPr>
              <w:t>Quality of Personal Information</w:t>
            </w:r>
          </w:p>
        </w:tc>
        <w:tc>
          <w:tcPr>
            <w:tcW w:w="780" w:type="dxa"/>
          </w:tcPr>
          <w:p w14:paraId="19D6B0A6"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80" w:type="dxa"/>
          </w:tcPr>
          <w:p w14:paraId="5C438700"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1134" w:type="dxa"/>
          </w:tcPr>
          <w:p w14:paraId="259EFBC5"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126C9EEC"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6E1C8739" w14:textId="77777777" w:rsidR="00C87207" w:rsidRPr="001D6442" w:rsidRDefault="00C87207" w:rsidP="00C87207">
            <w:pPr>
              <w:spacing w:before="80" w:after="80"/>
              <w:jc w:val="center"/>
              <w:rPr>
                <w:rFonts w:ascii="Calibri" w:hAnsi="Calibri"/>
                <w:lang w:val="en-AU"/>
              </w:rPr>
            </w:pPr>
            <w:r w:rsidRPr="00B96869">
              <w:rPr>
                <w:rFonts w:ascii="Calibri" w:hAnsi="Calibri"/>
              </w:rPr>
              <w:t>4.10.1</w:t>
            </w:r>
          </w:p>
        </w:tc>
        <w:tc>
          <w:tcPr>
            <w:tcW w:w="6035" w:type="dxa"/>
          </w:tcPr>
          <w:p w14:paraId="577C89D8"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Are processes in place to ensure the quality of the personal information submitted, used and disclosed for the ANRDR?</w:t>
            </w:r>
          </w:p>
        </w:tc>
        <w:tc>
          <w:tcPr>
            <w:tcW w:w="780" w:type="dxa"/>
            <w:vAlign w:val="center"/>
          </w:tcPr>
          <w:p w14:paraId="5FC11249"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0CE76D2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2553944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10.1 &amp; 10.2</w:t>
            </w:r>
          </w:p>
        </w:tc>
      </w:tr>
      <w:tr w:rsidR="00C87207" w:rsidRPr="00B96869" w14:paraId="2797A8F2" w14:textId="77777777" w:rsidTr="00C87207">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68C3F"/>
          </w:tcPr>
          <w:p w14:paraId="6C197483" w14:textId="77777777" w:rsidR="00C87207" w:rsidRPr="001D6442" w:rsidRDefault="00C87207" w:rsidP="00C87207">
            <w:pPr>
              <w:spacing w:before="100" w:beforeAutospacing="1"/>
              <w:rPr>
                <w:lang w:val="en-AU"/>
              </w:rPr>
            </w:pPr>
          </w:p>
        </w:tc>
      </w:tr>
    </w:tbl>
    <w:p w14:paraId="0039205D"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lastRenderedPageBreak/>
        <w:t xml:space="preserve">Personal information disclosed to the ANRDR is submitted by employers who collect the information and have existing processes to ensure its quality. Responsibility for the quality of the personal information submitted to the ANRDR predominantly lies with the employer as supplier of the information. The ANRDR uses internal processes to match people when new records are submitted. Specialised software has also been implemented to review existing records and identify people that may be the same person but have been registered as separate people due to potential data entry errors or changes to their personal details.  </w:t>
      </w:r>
    </w:p>
    <w:p w14:paraId="2A9B3819"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In the event that there is doubt in the quality of a record submitted to the ANRDR, the organisation that submitted the record is contacted for confirmation of the details.</w:t>
      </w:r>
    </w:p>
    <w:p w14:paraId="1FC3E649" w14:textId="77777777" w:rsidR="00C87207" w:rsidRPr="00B96869" w:rsidRDefault="00C87207" w:rsidP="00A476F4">
      <w:pPr>
        <w:pStyle w:val="Heading2"/>
        <w:numPr>
          <w:ilvl w:val="1"/>
          <w:numId w:val="25"/>
        </w:numPr>
        <w:rPr>
          <w:rFonts w:eastAsia="Times New Roman"/>
        </w:rPr>
      </w:pPr>
      <w:bookmarkStart w:id="36" w:name="_Toc469305951"/>
      <w:r w:rsidRPr="00B96869">
        <w:rPr>
          <w:rFonts w:eastAsia="Times New Roman"/>
        </w:rPr>
        <w:t>APP11 Security of Personal Information</w:t>
      </w:r>
      <w:bookmarkEnd w:id="36"/>
    </w:p>
    <w:p w14:paraId="39664028"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606" w:type="dxa"/>
        <w:tblLayout w:type="fixed"/>
        <w:tblLook w:val="06A0" w:firstRow="1" w:lastRow="0" w:firstColumn="1" w:lastColumn="0" w:noHBand="1" w:noVBand="1"/>
      </w:tblPr>
      <w:tblGrid>
        <w:gridCol w:w="877"/>
        <w:gridCol w:w="6035"/>
        <w:gridCol w:w="780"/>
        <w:gridCol w:w="780"/>
        <w:gridCol w:w="1134"/>
      </w:tblGrid>
      <w:tr w:rsidR="00C87207" w:rsidRPr="00B96869" w14:paraId="3B80E766"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22B81CDE" w14:textId="77777777" w:rsidR="00C87207" w:rsidRPr="001D6442" w:rsidRDefault="00C87207" w:rsidP="00C87207">
            <w:pPr>
              <w:spacing w:before="120" w:after="120"/>
              <w:rPr>
                <w:rFonts w:ascii="Calibri" w:hAnsi="Calibri"/>
                <w:b/>
                <w:lang w:val="en-AU"/>
              </w:rPr>
            </w:pPr>
            <w:r w:rsidRPr="00B96869">
              <w:rPr>
                <w:rFonts w:ascii="Calibri" w:hAnsi="Calibri"/>
                <w:b/>
              </w:rPr>
              <w:t>Security of Personal Information</w:t>
            </w:r>
          </w:p>
        </w:tc>
        <w:tc>
          <w:tcPr>
            <w:tcW w:w="780" w:type="dxa"/>
          </w:tcPr>
          <w:p w14:paraId="0C383E6D"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80" w:type="dxa"/>
          </w:tcPr>
          <w:p w14:paraId="64BFA3E7"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1134" w:type="dxa"/>
          </w:tcPr>
          <w:p w14:paraId="26FFB9A0"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6AB85EA2"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5B39F757" w14:textId="77777777" w:rsidR="00C87207" w:rsidRPr="001D6442" w:rsidRDefault="00C87207" w:rsidP="00C87207">
            <w:pPr>
              <w:spacing w:before="80" w:after="80"/>
              <w:jc w:val="center"/>
              <w:rPr>
                <w:rFonts w:ascii="Calibri" w:hAnsi="Calibri"/>
                <w:lang w:val="en-AU"/>
              </w:rPr>
            </w:pPr>
            <w:r w:rsidRPr="00B96869">
              <w:rPr>
                <w:rFonts w:ascii="Calibri" w:hAnsi="Calibri"/>
              </w:rPr>
              <w:t>4.11.1</w:t>
            </w:r>
          </w:p>
        </w:tc>
        <w:tc>
          <w:tcPr>
            <w:tcW w:w="6035" w:type="dxa"/>
          </w:tcPr>
          <w:p w14:paraId="59D2A2CA"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spacing w:val="-2"/>
                <w:lang w:val="en-AU"/>
              </w:rPr>
            </w:pPr>
            <w:r w:rsidRPr="00B96869">
              <w:rPr>
                <w:rFonts w:ascii="Calibri" w:hAnsi="Calibri"/>
                <w:spacing w:val="-2"/>
              </w:rPr>
              <w:t xml:space="preserve">Are security processes in place to protect the information in the ANRDR? </w:t>
            </w:r>
          </w:p>
        </w:tc>
        <w:tc>
          <w:tcPr>
            <w:tcW w:w="780" w:type="dxa"/>
            <w:vAlign w:val="center"/>
          </w:tcPr>
          <w:p w14:paraId="00BC0597"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482F1C0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52538F96"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11.1</w:t>
            </w:r>
          </w:p>
        </w:tc>
      </w:tr>
      <w:tr w:rsidR="00C87207" w:rsidRPr="00B96869" w14:paraId="23257FA9"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3E135155" w14:textId="77777777" w:rsidR="00C87207" w:rsidRPr="001D6442" w:rsidRDefault="00C87207" w:rsidP="00C87207">
            <w:pPr>
              <w:spacing w:before="80" w:after="80"/>
              <w:jc w:val="center"/>
              <w:rPr>
                <w:rFonts w:ascii="Calibri" w:hAnsi="Calibri"/>
                <w:lang w:val="en-AU"/>
              </w:rPr>
            </w:pPr>
            <w:r w:rsidRPr="00B96869">
              <w:rPr>
                <w:rFonts w:ascii="Calibri" w:hAnsi="Calibri"/>
              </w:rPr>
              <w:t>4.11.2</w:t>
            </w:r>
          </w:p>
        </w:tc>
        <w:tc>
          <w:tcPr>
            <w:tcW w:w="6035" w:type="dxa"/>
          </w:tcPr>
          <w:p w14:paraId="0623F39D"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there a requirement to destroy records relating to personal information once the use or disclosure requirements are met?</w:t>
            </w:r>
          </w:p>
        </w:tc>
        <w:tc>
          <w:tcPr>
            <w:tcW w:w="780" w:type="dxa"/>
            <w:vAlign w:val="center"/>
          </w:tcPr>
          <w:p w14:paraId="2C45775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7FFF61D9"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134" w:type="dxa"/>
            <w:vAlign w:val="center"/>
          </w:tcPr>
          <w:p w14:paraId="0359B29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11.2</w:t>
            </w:r>
          </w:p>
        </w:tc>
      </w:tr>
      <w:tr w:rsidR="00C87207" w:rsidRPr="00B96869" w14:paraId="26CDEDE6" w14:textId="77777777" w:rsidTr="00C87207">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68C3F"/>
          </w:tcPr>
          <w:p w14:paraId="709F3555" w14:textId="77777777" w:rsidR="00C87207" w:rsidRPr="001D6442" w:rsidRDefault="00C87207" w:rsidP="00C87207">
            <w:pPr>
              <w:spacing w:before="100" w:beforeAutospacing="1"/>
              <w:rPr>
                <w:lang w:val="en-AU"/>
              </w:rPr>
            </w:pPr>
          </w:p>
        </w:tc>
      </w:tr>
    </w:tbl>
    <w:p w14:paraId="452C594F" w14:textId="1FE635E4" w:rsidR="00C87207" w:rsidRPr="00CF172E"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The ANRDR is hosted on an ARPANSA server </w:t>
      </w:r>
      <w:r w:rsidR="00F1719D">
        <w:rPr>
          <w:rFonts w:ascii="Calibri" w:eastAsia="Calibri" w:hAnsi="Calibri" w:cs="Times New Roman"/>
          <w:color w:val="auto"/>
        </w:rPr>
        <w:t>that</w:t>
      </w:r>
      <w:r w:rsidR="00F1719D" w:rsidRPr="00F1719D">
        <w:rPr>
          <w:rFonts w:ascii="Calibri" w:eastAsia="Calibri" w:hAnsi="Calibri" w:cs="Times New Roman"/>
          <w:color w:val="auto"/>
        </w:rPr>
        <w:t xml:space="preserve"> </w:t>
      </w:r>
      <w:r w:rsidRPr="00F1719D">
        <w:rPr>
          <w:rFonts w:ascii="Calibri" w:eastAsia="Calibri" w:hAnsi="Calibri" w:cs="Times New Roman"/>
          <w:color w:val="auto"/>
        </w:rPr>
        <w:t>is covered by the Australian Government IT security requirements. ARPANSA maintains a security risk management plan (SRMP) for the ANRDR that addresses the necessary requirements for personal inform</w:t>
      </w:r>
      <w:r w:rsidRPr="00CF172E">
        <w:rPr>
          <w:rFonts w:ascii="Calibri" w:eastAsia="Calibri" w:hAnsi="Calibri" w:cs="Times New Roman"/>
          <w:color w:val="auto"/>
        </w:rPr>
        <w:t>ation stored on a government server.</w:t>
      </w:r>
    </w:p>
    <w:p w14:paraId="516B13D9" w14:textId="77777777" w:rsidR="00C87207" w:rsidRPr="00B96869" w:rsidRDefault="00C87207" w:rsidP="00C87207">
      <w:pPr>
        <w:spacing w:before="200" w:line="276" w:lineRule="auto"/>
        <w:rPr>
          <w:rFonts w:ascii="Calibri" w:eastAsia="Calibri" w:hAnsi="Calibri" w:cs="Times New Roman"/>
          <w:color w:val="auto"/>
          <w:spacing w:val="-2"/>
        </w:rPr>
      </w:pPr>
      <w:r w:rsidRPr="00B96869">
        <w:rPr>
          <w:rFonts w:ascii="Calibri" w:eastAsia="Calibri" w:hAnsi="Calibri" w:cs="Times New Roman"/>
          <w:color w:val="auto"/>
          <w:spacing w:val="-2"/>
        </w:rPr>
        <w:t xml:space="preserve">Records contained in the ANRDR are classified as Commonwealth records as defined in the </w:t>
      </w:r>
      <w:r w:rsidRPr="00B96869">
        <w:rPr>
          <w:rFonts w:ascii="Calibri" w:eastAsia="Calibri" w:hAnsi="Calibri" w:cs="Times New Roman"/>
          <w:i/>
          <w:color w:val="auto"/>
          <w:spacing w:val="-2"/>
        </w:rPr>
        <w:t>Archive Act 1983</w:t>
      </w:r>
      <w:r w:rsidRPr="00B96869">
        <w:rPr>
          <w:rFonts w:ascii="Calibri" w:eastAsia="Calibri" w:hAnsi="Calibri" w:cs="Times New Roman"/>
          <w:color w:val="auto"/>
          <w:spacing w:val="-2"/>
        </w:rPr>
        <w:t xml:space="preserve"> (Cth). Commonwealth records are exempt from destruction requirements under APP 11.2 (c).</w:t>
      </w:r>
    </w:p>
    <w:p w14:paraId="13E5581B" w14:textId="77777777" w:rsidR="00C87207" w:rsidRPr="00B96869" w:rsidRDefault="00C87207" w:rsidP="00A476F4">
      <w:pPr>
        <w:pStyle w:val="Heading2"/>
        <w:numPr>
          <w:ilvl w:val="1"/>
          <w:numId w:val="25"/>
        </w:numPr>
        <w:rPr>
          <w:rFonts w:eastAsia="Times New Roman"/>
        </w:rPr>
      </w:pPr>
      <w:bookmarkStart w:id="37" w:name="_Toc469305952"/>
      <w:r w:rsidRPr="00B96869">
        <w:rPr>
          <w:rFonts w:eastAsia="Times New Roman"/>
        </w:rPr>
        <w:t>APP12 Access to Personal Information</w:t>
      </w:r>
      <w:bookmarkEnd w:id="37"/>
    </w:p>
    <w:p w14:paraId="6071C957"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606" w:type="dxa"/>
        <w:tblLayout w:type="fixed"/>
        <w:tblLook w:val="06A0" w:firstRow="1" w:lastRow="0" w:firstColumn="1" w:lastColumn="0" w:noHBand="1" w:noVBand="1"/>
      </w:tblPr>
      <w:tblGrid>
        <w:gridCol w:w="877"/>
        <w:gridCol w:w="6035"/>
        <w:gridCol w:w="709"/>
        <w:gridCol w:w="709"/>
        <w:gridCol w:w="1276"/>
      </w:tblGrid>
      <w:tr w:rsidR="00C87207" w:rsidRPr="00B96869" w14:paraId="6E1F4A6C"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0845FE07" w14:textId="77777777" w:rsidR="00C87207" w:rsidRPr="001D6442" w:rsidRDefault="00C87207" w:rsidP="00C87207">
            <w:pPr>
              <w:spacing w:before="120" w:after="120"/>
              <w:rPr>
                <w:lang w:val="en-AU"/>
              </w:rPr>
            </w:pPr>
            <w:r w:rsidRPr="00B96869">
              <w:rPr>
                <w:rFonts w:ascii="Calibri" w:hAnsi="Calibri"/>
                <w:b/>
              </w:rPr>
              <w:t>Access to Personal Information</w:t>
            </w:r>
          </w:p>
        </w:tc>
        <w:tc>
          <w:tcPr>
            <w:tcW w:w="709" w:type="dxa"/>
          </w:tcPr>
          <w:p w14:paraId="002F09D8"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09" w:type="dxa"/>
          </w:tcPr>
          <w:p w14:paraId="279958E5"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1276" w:type="dxa"/>
          </w:tcPr>
          <w:p w14:paraId="40F4103A"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1539D425"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41770AC5" w14:textId="77777777" w:rsidR="00C87207" w:rsidRPr="001D6442" w:rsidRDefault="00C87207" w:rsidP="00C87207">
            <w:pPr>
              <w:spacing w:before="80" w:after="80"/>
              <w:jc w:val="center"/>
              <w:rPr>
                <w:rFonts w:ascii="Calibri" w:hAnsi="Calibri"/>
                <w:lang w:val="en-AU"/>
              </w:rPr>
            </w:pPr>
            <w:r w:rsidRPr="00B96869">
              <w:rPr>
                <w:rFonts w:ascii="Calibri" w:hAnsi="Calibri"/>
              </w:rPr>
              <w:t>4.12.1</w:t>
            </w:r>
          </w:p>
        </w:tc>
        <w:tc>
          <w:tcPr>
            <w:tcW w:w="6035" w:type="dxa"/>
          </w:tcPr>
          <w:p w14:paraId="0EE4F306"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Are processes in place for individuals to access their information in the ANRDR?</w:t>
            </w:r>
          </w:p>
        </w:tc>
        <w:tc>
          <w:tcPr>
            <w:tcW w:w="709" w:type="dxa"/>
            <w:vAlign w:val="center"/>
          </w:tcPr>
          <w:p w14:paraId="004BDD4A"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79750485"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276" w:type="dxa"/>
            <w:vAlign w:val="center"/>
          </w:tcPr>
          <w:p w14:paraId="193B5BB4"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12.1 &amp; 12.4</w:t>
            </w:r>
          </w:p>
        </w:tc>
      </w:tr>
      <w:tr w:rsidR="00C87207" w:rsidRPr="00B96869" w14:paraId="6FB3F2F7"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668C5B6B" w14:textId="77777777" w:rsidR="00C87207" w:rsidRPr="001D6442" w:rsidRDefault="00C87207" w:rsidP="00C87207">
            <w:pPr>
              <w:spacing w:before="100" w:beforeAutospacing="1"/>
              <w:jc w:val="center"/>
              <w:rPr>
                <w:rFonts w:ascii="Calibri" w:hAnsi="Calibri"/>
                <w:lang w:val="en-AU"/>
              </w:rPr>
            </w:pPr>
            <w:r w:rsidRPr="00B96869">
              <w:rPr>
                <w:rFonts w:ascii="Calibri" w:hAnsi="Calibri"/>
              </w:rPr>
              <w:t>4.12.4</w:t>
            </w:r>
          </w:p>
        </w:tc>
        <w:tc>
          <w:tcPr>
            <w:tcW w:w="6035" w:type="dxa"/>
            <w:vAlign w:val="center"/>
          </w:tcPr>
          <w:p w14:paraId="319BF8C1"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Do any exceptions apply to the provision of information to individuals?</w:t>
            </w:r>
          </w:p>
        </w:tc>
        <w:tc>
          <w:tcPr>
            <w:tcW w:w="709" w:type="dxa"/>
            <w:vAlign w:val="center"/>
          </w:tcPr>
          <w:p w14:paraId="47A2D8A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09" w:type="dxa"/>
            <w:vAlign w:val="center"/>
          </w:tcPr>
          <w:p w14:paraId="4D5D947E"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276" w:type="dxa"/>
            <w:vAlign w:val="center"/>
          </w:tcPr>
          <w:p w14:paraId="1A169738"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12.2, 12.3, 12.5, 12.9 &amp; 12.10</w:t>
            </w:r>
          </w:p>
        </w:tc>
      </w:tr>
      <w:tr w:rsidR="00C87207" w:rsidRPr="00B96869" w14:paraId="3EF3DF10"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657CF3B3" w14:textId="77777777" w:rsidR="00C87207" w:rsidRPr="001D6442" w:rsidRDefault="00C87207" w:rsidP="00C87207">
            <w:pPr>
              <w:spacing w:before="80" w:after="80"/>
              <w:jc w:val="center"/>
              <w:rPr>
                <w:rFonts w:ascii="Calibri" w:hAnsi="Calibri"/>
                <w:lang w:val="en-AU"/>
              </w:rPr>
            </w:pPr>
            <w:r w:rsidRPr="00B96869">
              <w:rPr>
                <w:rFonts w:ascii="Calibri" w:hAnsi="Calibri"/>
              </w:rPr>
              <w:t>4.12.5</w:t>
            </w:r>
          </w:p>
        </w:tc>
        <w:tc>
          <w:tcPr>
            <w:tcW w:w="6035" w:type="dxa"/>
          </w:tcPr>
          <w:p w14:paraId="059E118B"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Can information be provided to a mutually agreed third party?</w:t>
            </w:r>
          </w:p>
        </w:tc>
        <w:tc>
          <w:tcPr>
            <w:tcW w:w="709" w:type="dxa"/>
            <w:vAlign w:val="center"/>
          </w:tcPr>
          <w:p w14:paraId="1C13AA1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09" w:type="dxa"/>
            <w:vAlign w:val="center"/>
          </w:tcPr>
          <w:p w14:paraId="3971B8E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276" w:type="dxa"/>
            <w:vAlign w:val="center"/>
          </w:tcPr>
          <w:p w14:paraId="5ACE7F3B"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12.6</w:t>
            </w:r>
          </w:p>
        </w:tc>
      </w:tr>
      <w:tr w:rsidR="00C87207" w:rsidRPr="00B96869" w14:paraId="3A25B953"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2CC1407B" w14:textId="77777777" w:rsidR="00C87207" w:rsidRPr="001D6442" w:rsidRDefault="00C87207" w:rsidP="00C87207">
            <w:pPr>
              <w:spacing w:before="100" w:beforeAutospacing="1"/>
              <w:jc w:val="center"/>
              <w:rPr>
                <w:rFonts w:ascii="Calibri" w:hAnsi="Calibri"/>
                <w:lang w:val="en-AU"/>
              </w:rPr>
            </w:pPr>
            <w:r w:rsidRPr="00B96869">
              <w:rPr>
                <w:rFonts w:ascii="Calibri" w:hAnsi="Calibri"/>
              </w:rPr>
              <w:t>4.12.6</w:t>
            </w:r>
          </w:p>
        </w:tc>
        <w:tc>
          <w:tcPr>
            <w:tcW w:w="6035" w:type="dxa"/>
          </w:tcPr>
          <w:p w14:paraId="0CD37618" w14:textId="77777777" w:rsidR="00C87207" w:rsidRPr="001D6442" w:rsidRDefault="00C87207" w:rsidP="00C87207">
            <w:pPr>
              <w:spacing w:before="100" w:beforeAutospacing="1"/>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Are any fees associated with the provision of information?</w:t>
            </w:r>
          </w:p>
        </w:tc>
        <w:tc>
          <w:tcPr>
            <w:tcW w:w="709" w:type="dxa"/>
            <w:vAlign w:val="center"/>
          </w:tcPr>
          <w:p w14:paraId="27662E2B"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09" w:type="dxa"/>
            <w:vAlign w:val="center"/>
          </w:tcPr>
          <w:p w14:paraId="1605EAFC"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276" w:type="dxa"/>
            <w:vAlign w:val="center"/>
          </w:tcPr>
          <w:p w14:paraId="7C148455" w14:textId="77777777" w:rsidR="00C87207" w:rsidRPr="001D6442" w:rsidRDefault="00C87207" w:rsidP="00C87207">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12.7 &amp; 12.8</w:t>
            </w:r>
          </w:p>
        </w:tc>
      </w:tr>
      <w:tr w:rsidR="00C87207" w:rsidRPr="00B96869" w14:paraId="3B187735" w14:textId="77777777" w:rsidTr="00C87207">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68C3F"/>
          </w:tcPr>
          <w:p w14:paraId="54437626" w14:textId="77777777" w:rsidR="00C87207" w:rsidRPr="001D6442" w:rsidRDefault="00C87207" w:rsidP="00C87207">
            <w:pPr>
              <w:spacing w:before="100" w:beforeAutospacing="1"/>
              <w:rPr>
                <w:lang w:val="en-AU"/>
              </w:rPr>
            </w:pPr>
          </w:p>
        </w:tc>
      </w:tr>
    </w:tbl>
    <w:p w14:paraId="34A1F935" w14:textId="5DAE26B8" w:rsidR="00C87207" w:rsidRPr="00F1719D"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The ANRDR was established </w:t>
      </w:r>
      <w:r w:rsidR="00F1719D">
        <w:rPr>
          <w:rFonts w:ascii="Calibri" w:eastAsia="Calibri" w:hAnsi="Calibri" w:cs="Times New Roman"/>
          <w:color w:val="auto"/>
        </w:rPr>
        <w:t>with the primary</w:t>
      </w:r>
      <w:r w:rsidRPr="00F1719D">
        <w:rPr>
          <w:rFonts w:ascii="Calibri" w:eastAsia="Calibri" w:hAnsi="Calibri" w:cs="Times New Roman"/>
          <w:color w:val="auto"/>
        </w:rPr>
        <w:t xml:space="preserve"> purpose of </w:t>
      </w:r>
      <w:r w:rsidR="00F1719D">
        <w:rPr>
          <w:rFonts w:ascii="Calibri" w:eastAsia="Calibri" w:hAnsi="Calibri" w:cs="Times New Roman"/>
          <w:color w:val="auto"/>
        </w:rPr>
        <w:t xml:space="preserve">maintaining and </w:t>
      </w:r>
      <w:r w:rsidRPr="00F1719D">
        <w:rPr>
          <w:rFonts w:ascii="Calibri" w:eastAsia="Calibri" w:hAnsi="Calibri" w:cs="Times New Roman"/>
          <w:color w:val="auto"/>
        </w:rPr>
        <w:t xml:space="preserve">providing individuals with their dose histories upon request in the form of a personal dose history report. Requests for dose history reports are generally processed within 5 working days from receipt of the request. This service is provided </w:t>
      </w:r>
      <w:r w:rsidR="00F1719D">
        <w:rPr>
          <w:rFonts w:ascii="Calibri" w:eastAsia="Calibri" w:hAnsi="Calibri" w:cs="Times New Roman"/>
          <w:color w:val="auto"/>
        </w:rPr>
        <w:t xml:space="preserve">to workers </w:t>
      </w:r>
      <w:r w:rsidRPr="00F1719D">
        <w:rPr>
          <w:rFonts w:ascii="Calibri" w:eastAsia="Calibri" w:hAnsi="Calibri" w:cs="Times New Roman"/>
          <w:color w:val="auto"/>
        </w:rPr>
        <w:t>by ARPANSA free of charge.</w:t>
      </w:r>
    </w:p>
    <w:p w14:paraId="44E22EA2" w14:textId="77777777" w:rsidR="00C87207" w:rsidRPr="00CF172E"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Information may be provided to a mutually agreed third party with authority from the individual to whom the information relates.</w:t>
      </w:r>
    </w:p>
    <w:p w14:paraId="3423E886"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lastRenderedPageBreak/>
        <w:t xml:space="preserve">As no exceptions apply to the disclosure of information to the individual, a number of clauses of APP 12 do not apply to the ANRDR (12.2, 12.3, 12.5, 12.8, 12.9 &amp; 12.10). </w:t>
      </w:r>
    </w:p>
    <w:p w14:paraId="609C3731" w14:textId="77777777" w:rsidR="00C87207" w:rsidRPr="00B96869" w:rsidRDefault="00C87207" w:rsidP="00A476F4">
      <w:pPr>
        <w:pStyle w:val="Heading2"/>
        <w:numPr>
          <w:ilvl w:val="1"/>
          <w:numId w:val="25"/>
        </w:numPr>
        <w:rPr>
          <w:rFonts w:eastAsia="Times New Roman"/>
        </w:rPr>
      </w:pPr>
      <w:bookmarkStart w:id="38" w:name="_Toc469305953"/>
      <w:r w:rsidRPr="00B96869">
        <w:rPr>
          <w:rFonts w:eastAsia="Times New Roman"/>
        </w:rPr>
        <w:t>APP13 Correction of Personal Information</w:t>
      </w:r>
      <w:bookmarkEnd w:id="38"/>
    </w:p>
    <w:p w14:paraId="63FE3CD3" w14:textId="77777777" w:rsidR="00C87207" w:rsidRPr="00B96869" w:rsidRDefault="00C87207" w:rsidP="00C87207">
      <w:pPr>
        <w:spacing w:before="0" w:line="240" w:lineRule="auto"/>
        <w:rPr>
          <w:rFonts w:ascii="Calibri" w:eastAsia="Calibri" w:hAnsi="Calibri" w:cs="Times New Roman"/>
          <w:color w:val="auto"/>
        </w:rPr>
      </w:pPr>
    </w:p>
    <w:tbl>
      <w:tblPr>
        <w:tblStyle w:val="BodyCell"/>
        <w:tblW w:w="9606" w:type="dxa"/>
        <w:tblLayout w:type="fixed"/>
        <w:tblLook w:val="06A0" w:firstRow="1" w:lastRow="0" w:firstColumn="1" w:lastColumn="0" w:noHBand="1" w:noVBand="1"/>
      </w:tblPr>
      <w:tblGrid>
        <w:gridCol w:w="877"/>
        <w:gridCol w:w="6035"/>
        <w:gridCol w:w="780"/>
        <w:gridCol w:w="780"/>
        <w:gridCol w:w="1134"/>
      </w:tblGrid>
      <w:tr w:rsidR="00C87207" w:rsidRPr="00B96869" w14:paraId="2A342CA0" w14:textId="77777777" w:rsidTr="00C872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12" w:type="dxa"/>
            <w:gridSpan w:val="2"/>
          </w:tcPr>
          <w:p w14:paraId="2B704551" w14:textId="77777777" w:rsidR="00C87207" w:rsidRPr="001D6442" w:rsidRDefault="00C87207" w:rsidP="00C87207">
            <w:pPr>
              <w:spacing w:before="120" w:after="120"/>
              <w:rPr>
                <w:rFonts w:ascii="Calibri" w:hAnsi="Calibri"/>
                <w:b/>
                <w:lang w:val="en-AU"/>
              </w:rPr>
            </w:pPr>
            <w:r w:rsidRPr="00B96869">
              <w:rPr>
                <w:rFonts w:ascii="Calibri" w:hAnsi="Calibri"/>
                <w:b/>
              </w:rPr>
              <w:t>Correction of Personal Information</w:t>
            </w:r>
          </w:p>
        </w:tc>
        <w:tc>
          <w:tcPr>
            <w:tcW w:w="780" w:type="dxa"/>
            <w:vAlign w:val="center"/>
          </w:tcPr>
          <w:p w14:paraId="0D200607"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Y</w:t>
            </w:r>
          </w:p>
        </w:tc>
        <w:tc>
          <w:tcPr>
            <w:tcW w:w="780" w:type="dxa"/>
            <w:vAlign w:val="center"/>
          </w:tcPr>
          <w:p w14:paraId="2093E69A"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N</w:t>
            </w:r>
          </w:p>
        </w:tc>
        <w:tc>
          <w:tcPr>
            <w:tcW w:w="1134" w:type="dxa"/>
            <w:vAlign w:val="center"/>
          </w:tcPr>
          <w:p w14:paraId="6502744A" w14:textId="77777777" w:rsidR="00C87207" w:rsidRPr="001D6442" w:rsidRDefault="00C87207" w:rsidP="00C87207">
            <w:pPr>
              <w:spacing w:before="120" w:after="120"/>
              <w:jc w:val="center"/>
              <w:cnfStyle w:val="100000000000" w:firstRow="1" w:lastRow="0" w:firstColumn="0" w:lastColumn="0" w:oddVBand="0" w:evenVBand="0" w:oddHBand="0" w:evenHBand="0" w:firstRowFirstColumn="0" w:firstRowLastColumn="0" w:lastRowFirstColumn="0" w:lastRowLastColumn="0"/>
              <w:rPr>
                <w:rFonts w:ascii="Calibri" w:hAnsi="Calibri"/>
                <w:b/>
                <w:lang w:val="en-AU"/>
              </w:rPr>
            </w:pPr>
            <w:r w:rsidRPr="00B96869">
              <w:rPr>
                <w:rFonts w:ascii="Calibri" w:hAnsi="Calibri"/>
                <w:b/>
              </w:rPr>
              <w:t>APP</w:t>
            </w:r>
          </w:p>
        </w:tc>
      </w:tr>
      <w:tr w:rsidR="00C87207" w:rsidRPr="00B96869" w14:paraId="2AB7CF96"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2EA0C5A0" w14:textId="77777777" w:rsidR="00C87207" w:rsidRPr="001D6442" w:rsidRDefault="00C87207" w:rsidP="00C87207">
            <w:pPr>
              <w:spacing w:before="80" w:after="80"/>
              <w:jc w:val="center"/>
              <w:rPr>
                <w:rFonts w:ascii="Calibri" w:hAnsi="Calibri"/>
                <w:lang w:val="en-AU"/>
              </w:rPr>
            </w:pPr>
            <w:r w:rsidRPr="00B96869">
              <w:rPr>
                <w:rFonts w:ascii="Calibri" w:hAnsi="Calibri"/>
              </w:rPr>
              <w:t>4.13.1</w:t>
            </w:r>
          </w:p>
        </w:tc>
        <w:tc>
          <w:tcPr>
            <w:tcW w:w="6035" w:type="dxa"/>
            <w:vAlign w:val="center"/>
          </w:tcPr>
          <w:p w14:paraId="68CA5A3F"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Are individuals able to request changes to personal information?</w:t>
            </w:r>
          </w:p>
        </w:tc>
        <w:tc>
          <w:tcPr>
            <w:tcW w:w="780" w:type="dxa"/>
            <w:vAlign w:val="center"/>
          </w:tcPr>
          <w:p w14:paraId="35F51BE6"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173C077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74F65F6D"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13.1, 13.3 &amp; 13.5</w:t>
            </w:r>
          </w:p>
        </w:tc>
      </w:tr>
      <w:tr w:rsidR="00C87207" w:rsidRPr="00B96869" w14:paraId="13767145"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68A3720D" w14:textId="77777777" w:rsidR="00C87207" w:rsidRPr="001D6442" w:rsidRDefault="00C87207" w:rsidP="00C87207">
            <w:pPr>
              <w:spacing w:before="80" w:after="80"/>
              <w:jc w:val="center"/>
              <w:rPr>
                <w:rFonts w:ascii="Calibri" w:hAnsi="Calibri"/>
                <w:lang w:val="en-AU"/>
              </w:rPr>
            </w:pPr>
            <w:r w:rsidRPr="00B96869">
              <w:rPr>
                <w:rFonts w:ascii="Calibri" w:hAnsi="Calibri"/>
              </w:rPr>
              <w:t>4.13.2</w:t>
            </w:r>
          </w:p>
        </w:tc>
        <w:tc>
          <w:tcPr>
            <w:tcW w:w="6035" w:type="dxa"/>
            <w:vAlign w:val="center"/>
          </w:tcPr>
          <w:p w14:paraId="615B3E47"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Do processes exist to review personal information in the ANRDR for accuracy?</w:t>
            </w:r>
          </w:p>
        </w:tc>
        <w:tc>
          <w:tcPr>
            <w:tcW w:w="780" w:type="dxa"/>
            <w:vAlign w:val="center"/>
          </w:tcPr>
          <w:p w14:paraId="047116AB"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017F4EAE"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0BFA114D"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13.1 &amp; 13.3</w:t>
            </w:r>
          </w:p>
        </w:tc>
      </w:tr>
      <w:tr w:rsidR="00C87207" w:rsidRPr="00B96869" w14:paraId="22AB2192"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41E42F2F" w14:textId="77777777" w:rsidR="00C87207" w:rsidRPr="001D6442" w:rsidRDefault="00C87207" w:rsidP="00C87207">
            <w:pPr>
              <w:spacing w:before="80" w:after="80"/>
              <w:jc w:val="center"/>
              <w:rPr>
                <w:rFonts w:ascii="Calibri" w:hAnsi="Calibri"/>
                <w:lang w:val="en-AU"/>
              </w:rPr>
            </w:pPr>
            <w:r w:rsidRPr="00B96869">
              <w:rPr>
                <w:rFonts w:ascii="Calibri" w:hAnsi="Calibri"/>
              </w:rPr>
              <w:t>4.13.3</w:t>
            </w:r>
          </w:p>
        </w:tc>
        <w:tc>
          <w:tcPr>
            <w:tcW w:w="6035" w:type="dxa"/>
            <w:vAlign w:val="center"/>
          </w:tcPr>
          <w:p w14:paraId="69F2E85D"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Is the ANRDR able to correct information disclosed to other entities?</w:t>
            </w:r>
          </w:p>
        </w:tc>
        <w:tc>
          <w:tcPr>
            <w:tcW w:w="780" w:type="dxa"/>
            <w:vAlign w:val="center"/>
          </w:tcPr>
          <w:p w14:paraId="26C9287B"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0E22B15B"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63FAAC26"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13.2</w:t>
            </w:r>
          </w:p>
        </w:tc>
      </w:tr>
      <w:tr w:rsidR="00C87207" w:rsidRPr="00B96869" w14:paraId="53818CCD"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1A33A9DE" w14:textId="77777777" w:rsidR="00C87207" w:rsidRPr="001D6442" w:rsidRDefault="00C87207" w:rsidP="00C87207">
            <w:pPr>
              <w:spacing w:before="80" w:after="80"/>
              <w:jc w:val="center"/>
              <w:rPr>
                <w:rFonts w:ascii="Calibri" w:hAnsi="Calibri"/>
                <w:lang w:val="en-AU"/>
              </w:rPr>
            </w:pPr>
            <w:r w:rsidRPr="00B96869">
              <w:rPr>
                <w:rFonts w:ascii="Calibri" w:hAnsi="Calibri"/>
              </w:rPr>
              <w:t>4.13.4</w:t>
            </w:r>
          </w:p>
        </w:tc>
        <w:tc>
          <w:tcPr>
            <w:tcW w:w="6035" w:type="dxa"/>
            <w:vAlign w:val="center"/>
          </w:tcPr>
          <w:p w14:paraId="4B087C98"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Do any circumstances exist where the ANRDR cannot correct personal information on request?</w:t>
            </w:r>
          </w:p>
        </w:tc>
        <w:tc>
          <w:tcPr>
            <w:tcW w:w="780" w:type="dxa"/>
            <w:vAlign w:val="center"/>
          </w:tcPr>
          <w:p w14:paraId="1FA0AFFB"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780" w:type="dxa"/>
            <w:vAlign w:val="center"/>
          </w:tcPr>
          <w:p w14:paraId="728C0513"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1134" w:type="dxa"/>
            <w:vAlign w:val="center"/>
          </w:tcPr>
          <w:p w14:paraId="00ABA264"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13.3 &amp; 13.4</w:t>
            </w:r>
          </w:p>
        </w:tc>
      </w:tr>
      <w:tr w:rsidR="00C87207" w:rsidRPr="00B96869" w14:paraId="04D59B00" w14:textId="77777777" w:rsidTr="00C87207">
        <w:tc>
          <w:tcPr>
            <w:cnfStyle w:val="001000000000" w:firstRow="0" w:lastRow="0" w:firstColumn="1" w:lastColumn="0" w:oddVBand="0" w:evenVBand="0" w:oddHBand="0" w:evenHBand="0" w:firstRowFirstColumn="0" w:firstRowLastColumn="0" w:lastRowFirstColumn="0" w:lastRowLastColumn="0"/>
            <w:tcW w:w="877" w:type="dxa"/>
            <w:vAlign w:val="center"/>
          </w:tcPr>
          <w:p w14:paraId="2C037056" w14:textId="77777777" w:rsidR="00C87207" w:rsidRPr="001D6442" w:rsidRDefault="00C87207" w:rsidP="00C87207">
            <w:pPr>
              <w:spacing w:before="80" w:after="80"/>
              <w:jc w:val="center"/>
              <w:rPr>
                <w:rFonts w:ascii="Calibri" w:hAnsi="Calibri"/>
                <w:lang w:val="en-AU"/>
              </w:rPr>
            </w:pPr>
            <w:r w:rsidRPr="00B96869">
              <w:rPr>
                <w:rFonts w:ascii="Calibri" w:hAnsi="Calibri"/>
              </w:rPr>
              <w:t>4.13.5</w:t>
            </w:r>
          </w:p>
        </w:tc>
        <w:tc>
          <w:tcPr>
            <w:tcW w:w="6035" w:type="dxa"/>
            <w:vAlign w:val="center"/>
          </w:tcPr>
          <w:p w14:paraId="1AF96CB6" w14:textId="77777777" w:rsidR="00C87207" w:rsidRPr="001D6442" w:rsidRDefault="00C87207" w:rsidP="00C87207">
            <w:pPr>
              <w:spacing w:before="80" w:after="80"/>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Are corrections fee-free and available within 30 days?</w:t>
            </w:r>
          </w:p>
        </w:tc>
        <w:tc>
          <w:tcPr>
            <w:tcW w:w="780" w:type="dxa"/>
            <w:vAlign w:val="center"/>
          </w:tcPr>
          <w:p w14:paraId="6DCC30F2"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X</w:t>
            </w:r>
          </w:p>
        </w:tc>
        <w:tc>
          <w:tcPr>
            <w:tcW w:w="780" w:type="dxa"/>
            <w:vAlign w:val="center"/>
          </w:tcPr>
          <w:p w14:paraId="4D7EA1E9"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p>
        </w:tc>
        <w:tc>
          <w:tcPr>
            <w:tcW w:w="1134" w:type="dxa"/>
            <w:vAlign w:val="center"/>
          </w:tcPr>
          <w:p w14:paraId="0E163400" w14:textId="77777777" w:rsidR="00C87207" w:rsidRPr="001D6442" w:rsidRDefault="00C87207" w:rsidP="00C87207">
            <w:pPr>
              <w:spacing w:before="80" w:after="80"/>
              <w:jc w:val="center"/>
              <w:cnfStyle w:val="000000000000" w:firstRow="0" w:lastRow="0" w:firstColumn="0" w:lastColumn="0" w:oddVBand="0" w:evenVBand="0" w:oddHBand="0" w:evenHBand="0" w:firstRowFirstColumn="0" w:firstRowLastColumn="0" w:lastRowFirstColumn="0" w:lastRowLastColumn="0"/>
              <w:rPr>
                <w:rFonts w:ascii="Calibri" w:hAnsi="Calibri"/>
                <w:lang w:val="en-AU"/>
              </w:rPr>
            </w:pPr>
            <w:r w:rsidRPr="00B96869">
              <w:rPr>
                <w:rFonts w:ascii="Calibri" w:hAnsi="Calibri"/>
              </w:rPr>
              <w:t>13.5</w:t>
            </w:r>
          </w:p>
        </w:tc>
      </w:tr>
      <w:tr w:rsidR="00C87207" w:rsidRPr="00B96869" w14:paraId="7750FE85" w14:textId="77777777" w:rsidTr="00C87207">
        <w:tc>
          <w:tcPr>
            <w:cnfStyle w:val="001000000000" w:firstRow="0" w:lastRow="0" w:firstColumn="1" w:lastColumn="0" w:oddVBand="0" w:evenVBand="0" w:oddHBand="0" w:evenHBand="0" w:firstRowFirstColumn="0" w:firstRowLastColumn="0" w:lastRowFirstColumn="0" w:lastRowLastColumn="0"/>
            <w:tcW w:w="9606" w:type="dxa"/>
            <w:gridSpan w:val="5"/>
            <w:shd w:val="clear" w:color="auto" w:fill="F68C3F"/>
            <w:vAlign w:val="center"/>
          </w:tcPr>
          <w:p w14:paraId="11A80EEB" w14:textId="77777777" w:rsidR="00C87207" w:rsidRPr="001D6442" w:rsidRDefault="00C87207" w:rsidP="00C87207">
            <w:pPr>
              <w:spacing w:before="100" w:beforeAutospacing="1"/>
              <w:rPr>
                <w:lang w:val="en-AU"/>
              </w:rPr>
            </w:pPr>
          </w:p>
        </w:tc>
      </w:tr>
    </w:tbl>
    <w:p w14:paraId="79413A83"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Personal information disclosed to the ANRDR is submitted by employers. Responsibility for the quality of the personal information submitted to the ANRDR lies with the employer. Individuals can access information from the ANRDR by submitting a dose history request. In most cases, the ANRDR would become aware of inaccuracies in the personal information during the processing of a dose history request. As noted in Section 4.10 the ANRDR has an established process to review the accuracy of personal information submitted to the ANRDR.</w:t>
      </w:r>
    </w:p>
    <w:p w14:paraId="566E99B7"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See section 3.3 of the ANRDR Privacy Statement for more information on personal information correction.</w:t>
      </w:r>
    </w:p>
    <w:p w14:paraId="6C0BF17F" w14:textId="77777777" w:rsidR="00C87207" w:rsidRPr="00B96869" w:rsidRDefault="00C87207" w:rsidP="00B96869">
      <w:pPr>
        <w:pStyle w:val="Heading1"/>
        <w:numPr>
          <w:ilvl w:val="0"/>
          <w:numId w:val="25"/>
        </w:numPr>
        <w:rPr>
          <w:rFonts w:eastAsia="Times New Roman"/>
        </w:rPr>
      </w:pPr>
      <w:bookmarkStart w:id="39" w:name="_Toc469305954"/>
      <w:r w:rsidRPr="00B96869">
        <w:rPr>
          <w:rFonts w:eastAsia="Times New Roman"/>
        </w:rPr>
        <w:t>Implementing the Disclosure of Dose Records to the ANRDR</w:t>
      </w:r>
      <w:bookmarkEnd w:id="39"/>
    </w:p>
    <w:p w14:paraId="213C842F" w14:textId="7714AA4A" w:rsidR="00C87207" w:rsidRPr="00F1719D"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The ANRDR team will work with each APP entity to determine the most suitable means of meeting their privacy requirements for the disclosure of dose records to the ANRDR. In all cases, the employer should notify their </w:t>
      </w:r>
      <w:r w:rsidR="00F1719D">
        <w:rPr>
          <w:rFonts w:ascii="Calibri" w:eastAsia="Calibri" w:hAnsi="Calibri" w:cs="Times New Roman"/>
          <w:color w:val="auto"/>
        </w:rPr>
        <w:t>workers</w:t>
      </w:r>
      <w:r w:rsidR="00F1719D" w:rsidRPr="00F1719D">
        <w:rPr>
          <w:rFonts w:ascii="Calibri" w:eastAsia="Calibri" w:hAnsi="Calibri" w:cs="Times New Roman"/>
          <w:color w:val="auto"/>
        </w:rPr>
        <w:t xml:space="preserve"> </w:t>
      </w:r>
      <w:r w:rsidRPr="00F1719D">
        <w:rPr>
          <w:rFonts w:ascii="Calibri" w:eastAsia="Calibri" w:hAnsi="Calibri" w:cs="Times New Roman"/>
          <w:color w:val="auto"/>
        </w:rPr>
        <w:t xml:space="preserve">that their dose records and some of their personal information </w:t>
      </w:r>
      <w:r w:rsidR="00F1719D" w:rsidRPr="00F1719D">
        <w:rPr>
          <w:rFonts w:ascii="Calibri" w:eastAsia="Calibri" w:hAnsi="Calibri" w:cs="Times New Roman"/>
          <w:color w:val="auto"/>
        </w:rPr>
        <w:t>would</w:t>
      </w:r>
      <w:r w:rsidRPr="00F1719D">
        <w:rPr>
          <w:rFonts w:ascii="Calibri" w:eastAsia="Calibri" w:hAnsi="Calibri" w:cs="Times New Roman"/>
          <w:color w:val="auto"/>
        </w:rPr>
        <w:t xml:space="preserve"> be provided to the ANRDR. The employer’s privacy policy should be updated to reflect the changes.</w:t>
      </w:r>
    </w:p>
    <w:p w14:paraId="29A7BA0B" w14:textId="1B0788FC" w:rsidR="00C87207" w:rsidRPr="00B96869"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APP entities intending to implement the ANRDR would have already established a method for the collection of personal information for the purpose of storing and maintaining dose records and for general human resources (HR) purposes</w:t>
      </w:r>
      <w:r w:rsidRPr="00B96869">
        <w:rPr>
          <w:rFonts w:ascii="Calibri" w:eastAsia="Calibri" w:hAnsi="Calibri" w:cs="Times New Roman"/>
          <w:color w:val="auto"/>
        </w:rPr>
        <w:t xml:space="preserve">. </w:t>
      </w:r>
    </w:p>
    <w:p w14:paraId="22990FF7" w14:textId="3E190FEA"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ARPANSA recommends that an APP entity planning to join the ANRDR complete their own privacy impact assessment to ensure that they meet their obligations in relation to the Privacy Act. </w:t>
      </w:r>
    </w:p>
    <w:p w14:paraId="650633A5" w14:textId="77777777" w:rsidR="00C87207" w:rsidRPr="00B96869" w:rsidRDefault="00C87207" w:rsidP="00C87207">
      <w:pPr>
        <w:spacing w:before="200" w:line="276" w:lineRule="auto"/>
        <w:rPr>
          <w:rFonts w:ascii="Calibri" w:eastAsia="Calibri" w:hAnsi="Calibri" w:cs="Times New Roman"/>
          <w:color w:val="auto"/>
        </w:rPr>
      </w:pPr>
    </w:p>
    <w:p w14:paraId="39F834A2" w14:textId="77777777" w:rsidR="00C87207" w:rsidRPr="002B7846" w:rsidRDefault="00C87207" w:rsidP="00B96869">
      <w:pPr>
        <w:pStyle w:val="Heading2"/>
        <w:numPr>
          <w:ilvl w:val="1"/>
          <w:numId w:val="25"/>
        </w:numPr>
        <w:rPr>
          <w:rFonts w:eastAsia="Times New Roman"/>
        </w:rPr>
      </w:pPr>
      <w:r w:rsidRPr="002B7846">
        <w:rPr>
          <w:rFonts w:eastAsia="Times New Roman"/>
        </w:rPr>
        <w:t>Options for Disclosure</w:t>
      </w:r>
    </w:p>
    <w:p w14:paraId="0207EFB7" w14:textId="69808FFB" w:rsidR="00C87207" w:rsidRPr="002B7846" w:rsidRDefault="00C87207" w:rsidP="00C87207">
      <w:pPr>
        <w:spacing w:before="200" w:line="276" w:lineRule="auto"/>
        <w:rPr>
          <w:rFonts w:ascii="Calibri" w:eastAsia="Calibri" w:hAnsi="Calibri" w:cs="Times New Roman"/>
          <w:color w:val="auto"/>
        </w:rPr>
      </w:pPr>
      <w:r w:rsidRPr="002B7846">
        <w:rPr>
          <w:rFonts w:ascii="Calibri" w:eastAsia="Calibri" w:hAnsi="Calibri" w:cs="Times New Roman"/>
          <w:color w:val="auto"/>
        </w:rPr>
        <w:t>There are two main options available for an APP entity to disclose dose records to the ANRDR</w:t>
      </w:r>
      <w:r w:rsidR="00C32534" w:rsidRPr="002B7846">
        <w:rPr>
          <w:rFonts w:ascii="Calibri" w:eastAsia="Calibri" w:hAnsi="Calibri" w:cs="Times New Roman"/>
          <w:color w:val="auto"/>
        </w:rPr>
        <w:t>, the first is limited to private entity organisations</w:t>
      </w:r>
      <w:r w:rsidRPr="002B7846">
        <w:rPr>
          <w:rFonts w:ascii="Calibri" w:eastAsia="Calibri" w:hAnsi="Calibri" w:cs="Times New Roman"/>
          <w:color w:val="auto"/>
        </w:rPr>
        <w:t>:</w:t>
      </w:r>
    </w:p>
    <w:p w14:paraId="0583F030" w14:textId="70B37399" w:rsidR="00C87207" w:rsidRPr="002B7846" w:rsidRDefault="004D74D4" w:rsidP="00C87207">
      <w:pPr>
        <w:numPr>
          <w:ilvl w:val="0"/>
          <w:numId w:val="24"/>
        </w:numPr>
        <w:spacing w:before="80" w:line="276" w:lineRule="auto"/>
        <w:rPr>
          <w:rFonts w:ascii="Calibri" w:eastAsia="Calibri" w:hAnsi="Calibri" w:cs="Times New Roman"/>
          <w:color w:val="auto"/>
        </w:rPr>
      </w:pPr>
      <w:r w:rsidRPr="002B7846">
        <w:rPr>
          <w:rFonts w:ascii="Calibri" w:eastAsia="Calibri" w:hAnsi="Calibri" w:cs="Times New Roman"/>
          <w:color w:val="auto"/>
        </w:rPr>
        <w:lastRenderedPageBreak/>
        <w:t xml:space="preserve">The </w:t>
      </w:r>
      <w:r w:rsidR="003C7BAA" w:rsidRPr="002B7846">
        <w:rPr>
          <w:rFonts w:ascii="Calibri" w:eastAsia="Calibri" w:hAnsi="Calibri" w:cs="Times New Roman"/>
          <w:color w:val="auto"/>
        </w:rPr>
        <w:t xml:space="preserve">simplest and </w:t>
      </w:r>
      <w:r w:rsidRPr="002B7846">
        <w:rPr>
          <w:rFonts w:ascii="Calibri" w:eastAsia="Calibri" w:hAnsi="Calibri" w:cs="Times New Roman"/>
          <w:color w:val="auto"/>
        </w:rPr>
        <w:t xml:space="preserve">most common approach </w:t>
      </w:r>
      <w:r w:rsidR="00C32534" w:rsidRPr="002B7846">
        <w:rPr>
          <w:rFonts w:ascii="Calibri" w:eastAsia="Calibri" w:hAnsi="Calibri" w:cs="Times New Roman"/>
          <w:color w:val="auto"/>
        </w:rPr>
        <w:t xml:space="preserve">for a private entity organisation </w:t>
      </w:r>
      <w:r w:rsidRPr="002B7846">
        <w:rPr>
          <w:rFonts w:ascii="Calibri" w:eastAsia="Calibri" w:hAnsi="Calibri" w:cs="Times New Roman"/>
          <w:color w:val="auto"/>
        </w:rPr>
        <w:t>is to u</w:t>
      </w:r>
      <w:r w:rsidR="00C87207" w:rsidRPr="002B7846">
        <w:rPr>
          <w:rFonts w:ascii="Calibri" w:eastAsia="Calibri" w:hAnsi="Calibri" w:cs="Times New Roman"/>
          <w:color w:val="auto"/>
        </w:rPr>
        <w:t>se the fact that dose records form part of the employee record and disclosure to the ANRDR is exempt from the Privacy Act (1988)</w:t>
      </w:r>
      <w:r w:rsidRPr="002B7846">
        <w:rPr>
          <w:rFonts w:ascii="Calibri" w:eastAsia="Calibri" w:hAnsi="Calibri" w:cs="Times New Roman"/>
          <w:color w:val="auto"/>
        </w:rPr>
        <w:t>, or</w:t>
      </w:r>
    </w:p>
    <w:p w14:paraId="31A21777" w14:textId="63CBBA06" w:rsidR="00C87207" w:rsidRPr="00B37777" w:rsidRDefault="00C87207" w:rsidP="00C87207">
      <w:pPr>
        <w:numPr>
          <w:ilvl w:val="0"/>
          <w:numId w:val="24"/>
        </w:numPr>
        <w:spacing w:before="80" w:line="276" w:lineRule="auto"/>
        <w:rPr>
          <w:rFonts w:ascii="Calibri" w:eastAsia="Calibri" w:hAnsi="Calibri" w:cs="Times New Roman"/>
          <w:color w:val="auto"/>
        </w:rPr>
      </w:pPr>
      <w:r w:rsidRPr="00B37777">
        <w:rPr>
          <w:rFonts w:ascii="Calibri" w:eastAsia="Calibri" w:hAnsi="Calibri" w:cs="Times New Roman"/>
          <w:color w:val="auto"/>
        </w:rPr>
        <w:t>Meet the criteria for disclosure as detailed in APP 6</w:t>
      </w:r>
      <w:r w:rsidR="00276A7A" w:rsidRPr="00B37777">
        <w:rPr>
          <w:rFonts w:ascii="Calibri" w:eastAsia="Calibri" w:hAnsi="Calibri" w:cs="Times New Roman"/>
          <w:color w:val="auto"/>
        </w:rPr>
        <w:t xml:space="preserve"> via one of the following options:</w:t>
      </w:r>
    </w:p>
    <w:p w14:paraId="326AF947" w14:textId="4A988D7B" w:rsidR="00C87207" w:rsidRPr="00B37777" w:rsidRDefault="00C87207" w:rsidP="00C87207">
      <w:pPr>
        <w:numPr>
          <w:ilvl w:val="1"/>
          <w:numId w:val="24"/>
        </w:numPr>
        <w:spacing w:before="80" w:line="276" w:lineRule="auto"/>
        <w:rPr>
          <w:rFonts w:ascii="Calibri" w:eastAsia="Calibri" w:hAnsi="Calibri" w:cs="Times New Roman"/>
          <w:color w:val="auto"/>
        </w:rPr>
      </w:pPr>
      <w:r w:rsidRPr="00B37777">
        <w:rPr>
          <w:rFonts w:ascii="Calibri" w:eastAsia="Calibri" w:hAnsi="Calibri" w:cs="Times New Roman"/>
          <w:color w:val="auto"/>
        </w:rPr>
        <w:t>Reasonable expectation (</w:t>
      </w:r>
      <w:r w:rsidR="00C32534" w:rsidRPr="00B37777">
        <w:rPr>
          <w:rFonts w:ascii="Calibri" w:eastAsia="Calibri" w:hAnsi="Calibri" w:cs="Times New Roman"/>
          <w:color w:val="auto"/>
        </w:rPr>
        <w:t>i.e.</w:t>
      </w:r>
      <w:r w:rsidRPr="00B37777">
        <w:rPr>
          <w:rFonts w:ascii="Calibri" w:eastAsia="Calibri" w:hAnsi="Calibri" w:cs="Times New Roman"/>
          <w:color w:val="auto"/>
        </w:rPr>
        <w:t xml:space="preserve"> service agreement</w:t>
      </w:r>
      <w:r w:rsidR="00C32534" w:rsidRPr="00B37777">
        <w:rPr>
          <w:rFonts w:ascii="Calibri" w:eastAsia="Calibri" w:hAnsi="Calibri" w:cs="Times New Roman"/>
          <w:color w:val="auto"/>
        </w:rPr>
        <w:t xml:space="preserve"> &amp; employee communication</w:t>
      </w:r>
      <w:r w:rsidRPr="00B37777">
        <w:rPr>
          <w:rFonts w:ascii="Calibri" w:eastAsia="Calibri" w:hAnsi="Calibri" w:cs="Times New Roman"/>
          <w:color w:val="auto"/>
        </w:rPr>
        <w:t>)</w:t>
      </w:r>
    </w:p>
    <w:p w14:paraId="4CE9E734" w14:textId="0808A4CF" w:rsidR="00C87207" w:rsidRPr="00B37777" w:rsidRDefault="00C87207" w:rsidP="00C87207">
      <w:pPr>
        <w:numPr>
          <w:ilvl w:val="1"/>
          <w:numId w:val="24"/>
        </w:numPr>
        <w:spacing w:before="80" w:line="276" w:lineRule="auto"/>
        <w:rPr>
          <w:rFonts w:ascii="Calibri" w:eastAsia="Calibri" w:hAnsi="Calibri" w:cs="Times New Roman"/>
          <w:color w:val="auto"/>
        </w:rPr>
      </w:pPr>
      <w:r w:rsidRPr="00B37777">
        <w:rPr>
          <w:rFonts w:ascii="Calibri" w:eastAsia="Calibri" w:hAnsi="Calibri" w:cs="Times New Roman"/>
          <w:color w:val="auto"/>
        </w:rPr>
        <w:t>Legal requirement</w:t>
      </w:r>
      <w:r w:rsidR="004D74D4" w:rsidRPr="00B37777">
        <w:rPr>
          <w:rFonts w:ascii="Calibri" w:eastAsia="Calibri" w:hAnsi="Calibri" w:cs="Times New Roman"/>
          <w:color w:val="auto"/>
        </w:rPr>
        <w:t xml:space="preserve"> (such as amending legislation, licence conditions or </w:t>
      </w:r>
      <w:r w:rsidR="00C32534" w:rsidRPr="00B37777">
        <w:rPr>
          <w:rFonts w:ascii="Calibri" w:eastAsia="Calibri" w:hAnsi="Calibri" w:cs="Times New Roman"/>
          <w:color w:val="auto"/>
        </w:rPr>
        <w:t xml:space="preserve">approved </w:t>
      </w:r>
      <w:r w:rsidR="00CF172E" w:rsidRPr="00B37777">
        <w:rPr>
          <w:rFonts w:ascii="Calibri" w:eastAsia="Calibri" w:hAnsi="Calibri" w:cs="Times New Roman"/>
          <w:color w:val="auto"/>
        </w:rPr>
        <w:t>radiation management plan)</w:t>
      </w:r>
    </w:p>
    <w:p w14:paraId="4457A63F" w14:textId="77777777" w:rsidR="00C87207" w:rsidRPr="00B37777" w:rsidRDefault="00C87207" w:rsidP="00C87207">
      <w:pPr>
        <w:numPr>
          <w:ilvl w:val="1"/>
          <w:numId w:val="24"/>
        </w:numPr>
        <w:spacing w:before="80" w:line="276" w:lineRule="auto"/>
        <w:rPr>
          <w:rFonts w:ascii="Calibri" w:eastAsia="Calibri" w:hAnsi="Calibri" w:cs="Times New Roman"/>
          <w:color w:val="auto"/>
        </w:rPr>
      </w:pPr>
      <w:r w:rsidRPr="00B37777">
        <w:rPr>
          <w:rFonts w:ascii="Calibri" w:eastAsia="Calibri" w:hAnsi="Calibri" w:cs="Times New Roman"/>
          <w:color w:val="auto"/>
        </w:rPr>
        <w:t>Individual consent</w:t>
      </w:r>
    </w:p>
    <w:p w14:paraId="719193B4" w14:textId="001CD4D7" w:rsidR="00C87207" w:rsidRPr="004D74D4" w:rsidRDefault="00C87207" w:rsidP="00C87207">
      <w:pPr>
        <w:spacing w:before="200" w:line="276" w:lineRule="auto"/>
        <w:rPr>
          <w:rFonts w:ascii="Calibri" w:eastAsia="Calibri" w:hAnsi="Calibri" w:cs="Times New Roman"/>
          <w:color w:val="auto"/>
        </w:rPr>
      </w:pPr>
      <w:r w:rsidRPr="00B37777">
        <w:rPr>
          <w:rFonts w:ascii="Calibri" w:eastAsia="Calibri" w:hAnsi="Calibri" w:cs="Times New Roman"/>
          <w:color w:val="auto"/>
        </w:rPr>
        <w:t>As previously noted in Section 1.3</w:t>
      </w:r>
      <w:r w:rsidR="004D74D4" w:rsidRPr="00B37777">
        <w:rPr>
          <w:rFonts w:ascii="Calibri" w:eastAsia="Calibri" w:hAnsi="Calibri" w:cs="Times New Roman"/>
          <w:color w:val="auto"/>
        </w:rPr>
        <w:t>,</w:t>
      </w:r>
      <w:r w:rsidRPr="00B37777">
        <w:rPr>
          <w:rFonts w:ascii="Calibri" w:eastAsia="Calibri" w:hAnsi="Calibri" w:cs="Times New Roman"/>
          <w:color w:val="auto"/>
        </w:rPr>
        <w:t xml:space="preserve"> </w:t>
      </w:r>
      <w:r w:rsidR="00C32534" w:rsidRPr="00B37777">
        <w:rPr>
          <w:rFonts w:ascii="Calibri" w:eastAsia="Calibri" w:hAnsi="Calibri" w:cs="Times New Roman"/>
          <w:color w:val="auto"/>
        </w:rPr>
        <w:t xml:space="preserve">for private entity organisations </w:t>
      </w:r>
      <w:r w:rsidRPr="00B37777">
        <w:rPr>
          <w:rFonts w:ascii="Calibri" w:eastAsia="Calibri" w:hAnsi="Calibri" w:cs="Times New Roman"/>
          <w:color w:val="auto"/>
        </w:rPr>
        <w:t xml:space="preserve">dose records are part of the employee record and the disclosure of the employee record is exempt from the requirements of the APPs. </w:t>
      </w:r>
      <w:r w:rsidR="00276A7A" w:rsidRPr="00B37777">
        <w:rPr>
          <w:rFonts w:ascii="Calibri" w:eastAsia="Calibri" w:hAnsi="Calibri" w:cs="Times New Roman"/>
          <w:color w:val="auto"/>
        </w:rPr>
        <w:t>This exemption allows a</w:t>
      </w:r>
      <w:r w:rsidRPr="00B37777">
        <w:rPr>
          <w:rFonts w:ascii="Calibri" w:eastAsia="Calibri" w:hAnsi="Calibri" w:cs="Times New Roman"/>
          <w:color w:val="auto"/>
        </w:rPr>
        <w:t xml:space="preserve">n APP entity </w:t>
      </w:r>
      <w:r w:rsidR="00276A7A" w:rsidRPr="00B37777">
        <w:rPr>
          <w:rFonts w:ascii="Calibri" w:eastAsia="Calibri" w:hAnsi="Calibri" w:cs="Times New Roman"/>
          <w:color w:val="auto"/>
        </w:rPr>
        <w:t xml:space="preserve">to </w:t>
      </w:r>
      <w:r w:rsidRPr="00B37777">
        <w:rPr>
          <w:rFonts w:ascii="Calibri" w:eastAsia="Calibri" w:hAnsi="Calibri" w:cs="Times New Roman"/>
          <w:color w:val="auto"/>
        </w:rPr>
        <w:t xml:space="preserve">disclose current and historical dose records to the ANRDR without </w:t>
      </w:r>
      <w:r w:rsidR="004D74D4" w:rsidRPr="00B37777">
        <w:rPr>
          <w:rFonts w:ascii="Calibri" w:eastAsia="Calibri" w:hAnsi="Calibri" w:cs="Times New Roman"/>
          <w:color w:val="auto"/>
        </w:rPr>
        <w:t xml:space="preserve">seeking </w:t>
      </w:r>
      <w:r w:rsidR="00CF172E" w:rsidRPr="00B37777">
        <w:rPr>
          <w:rFonts w:ascii="Calibri" w:eastAsia="Calibri" w:hAnsi="Calibri" w:cs="Times New Roman"/>
          <w:color w:val="auto"/>
        </w:rPr>
        <w:t xml:space="preserve">individual </w:t>
      </w:r>
      <w:r w:rsidR="004D74D4" w:rsidRPr="00B37777">
        <w:rPr>
          <w:rFonts w:ascii="Calibri" w:eastAsia="Calibri" w:hAnsi="Calibri" w:cs="Times New Roman"/>
          <w:color w:val="auto"/>
        </w:rPr>
        <w:t>consent from</w:t>
      </w:r>
      <w:r w:rsidRPr="00B37777">
        <w:rPr>
          <w:rFonts w:ascii="Calibri" w:eastAsia="Calibri" w:hAnsi="Calibri" w:cs="Times New Roman"/>
          <w:color w:val="auto"/>
        </w:rPr>
        <w:t xml:space="preserve"> its current or past employees</w:t>
      </w:r>
      <w:r w:rsidR="004D74D4" w:rsidRPr="00B37777">
        <w:rPr>
          <w:rFonts w:ascii="Calibri" w:eastAsia="Calibri" w:hAnsi="Calibri" w:cs="Times New Roman"/>
          <w:color w:val="auto"/>
        </w:rPr>
        <w:t>, and without the need for establishing a legal requirement</w:t>
      </w:r>
      <w:r w:rsidRPr="00B37777">
        <w:rPr>
          <w:rFonts w:ascii="Calibri" w:eastAsia="Calibri" w:hAnsi="Calibri" w:cs="Times New Roman"/>
          <w:color w:val="auto"/>
        </w:rPr>
        <w:t>.</w:t>
      </w:r>
    </w:p>
    <w:p w14:paraId="78DC51E7" w14:textId="77777777" w:rsidR="00C87207" w:rsidRPr="004D74D4"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If an APP entity chooses to meet the requirements of APP 6 (Use or disclosure of personal information)</w:t>
      </w:r>
      <w:r w:rsidR="004D74D4">
        <w:rPr>
          <w:rFonts w:ascii="Calibri" w:eastAsia="Calibri" w:hAnsi="Calibri" w:cs="Times New Roman"/>
          <w:color w:val="auto"/>
        </w:rPr>
        <w:t>,</w:t>
      </w:r>
      <w:r w:rsidRPr="004D74D4">
        <w:rPr>
          <w:rFonts w:ascii="Calibri" w:eastAsia="Calibri" w:hAnsi="Calibri" w:cs="Times New Roman"/>
          <w:color w:val="auto"/>
        </w:rPr>
        <w:t xml:space="preserve"> they have three main options that they can choose. </w:t>
      </w:r>
    </w:p>
    <w:p w14:paraId="373F1250" w14:textId="5D12968D" w:rsidR="00C87207" w:rsidRPr="00CF172E"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i/>
          <w:color w:val="auto"/>
        </w:rPr>
        <w:t>1. Reasonable expectation</w:t>
      </w:r>
      <w:r w:rsidRPr="00CF172E">
        <w:rPr>
          <w:rFonts w:ascii="Calibri" w:eastAsia="Calibri" w:hAnsi="Calibri" w:cs="Times New Roman"/>
          <w:color w:val="auto"/>
        </w:rPr>
        <w:t xml:space="preserve"> – The disclosure of personal and sensitive information for directly</w:t>
      </w:r>
      <w:r w:rsidR="00CF172E">
        <w:rPr>
          <w:rFonts w:ascii="Calibri" w:eastAsia="Calibri" w:hAnsi="Calibri" w:cs="Times New Roman"/>
          <w:color w:val="auto"/>
        </w:rPr>
        <w:t xml:space="preserve"> </w:t>
      </w:r>
      <w:r w:rsidRPr="00CF172E">
        <w:rPr>
          <w:rFonts w:ascii="Calibri" w:eastAsia="Calibri" w:hAnsi="Calibri" w:cs="Times New Roman"/>
          <w:color w:val="auto"/>
        </w:rPr>
        <w:t>related purposes is permitted without individual consent</w:t>
      </w:r>
      <w:r w:rsidR="00CF172E">
        <w:rPr>
          <w:rFonts w:ascii="Calibri" w:eastAsia="Calibri" w:hAnsi="Calibri" w:cs="Times New Roman"/>
          <w:color w:val="auto"/>
        </w:rPr>
        <w:t xml:space="preserve"> if</w:t>
      </w:r>
      <w:r w:rsidRPr="00CF172E">
        <w:rPr>
          <w:rFonts w:ascii="Calibri" w:eastAsia="Calibri" w:hAnsi="Calibri" w:cs="Times New Roman"/>
          <w:color w:val="auto"/>
        </w:rPr>
        <w:t xml:space="preserve"> an individual would reasonably expect the information to be disclosed. Disclosure can occur if the following criteria are met:</w:t>
      </w:r>
    </w:p>
    <w:p w14:paraId="09AE6999" w14:textId="2D267ADD" w:rsidR="00C87207" w:rsidRPr="001D6442" w:rsidRDefault="00C87207" w:rsidP="001D6442">
      <w:pPr>
        <w:pStyle w:val="ListParagraph"/>
        <w:numPr>
          <w:ilvl w:val="0"/>
          <w:numId w:val="30"/>
        </w:numPr>
        <w:spacing w:before="80" w:line="276" w:lineRule="auto"/>
        <w:rPr>
          <w:rFonts w:ascii="Calibri" w:eastAsia="Calibri" w:hAnsi="Calibri" w:cs="Times New Roman"/>
          <w:color w:val="auto"/>
        </w:rPr>
      </w:pPr>
      <w:r w:rsidRPr="001D6442">
        <w:rPr>
          <w:rFonts w:ascii="Calibri" w:eastAsia="Calibri" w:hAnsi="Calibri" w:cs="Times New Roman"/>
          <w:color w:val="auto"/>
        </w:rPr>
        <w:t>Individuals are informed of the disclosure</w:t>
      </w:r>
    </w:p>
    <w:p w14:paraId="0315C098" w14:textId="38442962" w:rsidR="00C87207" w:rsidRPr="001D6442" w:rsidRDefault="00C87207" w:rsidP="001D6442">
      <w:pPr>
        <w:pStyle w:val="ListParagraph"/>
        <w:numPr>
          <w:ilvl w:val="0"/>
          <w:numId w:val="30"/>
        </w:numPr>
        <w:spacing w:before="80" w:line="276" w:lineRule="auto"/>
        <w:rPr>
          <w:rFonts w:ascii="Calibri" w:eastAsia="Calibri" w:hAnsi="Calibri" w:cs="Times New Roman"/>
          <w:color w:val="auto"/>
        </w:rPr>
      </w:pPr>
      <w:r w:rsidRPr="001D6442">
        <w:rPr>
          <w:rFonts w:ascii="Calibri" w:eastAsia="Calibri" w:hAnsi="Calibri" w:cs="Times New Roman"/>
          <w:color w:val="auto"/>
        </w:rPr>
        <w:t>The employer’s privacy policy reflects the disclosure</w:t>
      </w:r>
    </w:p>
    <w:p w14:paraId="748A288F" w14:textId="29F457D0" w:rsidR="00C87207" w:rsidRPr="001D6442" w:rsidRDefault="00C87207" w:rsidP="001D6442">
      <w:pPr>
        <w:pStyle w:val="ListParagraph"/>
        <w:numPr>
          <w:ilvl w:val="0"/>
          <w:numId w:val="30"/>
        </w:numPr>
        <w:spacing w:before="80" w:line="276" w:lineRule="auto"/>
        <w:rPr>
          <w:rFonts w:ascii="Calibri" w:eastAsia="Calibri" w:hAnsi="Calibri" w:cs="Times New Roman"/>
          <w:color w:val="auto"/>
        </w:rPr>
      </w:pPr>
      <w:r w:rsidRPr="001D6442">
        <w:rPr>
          <w:rFonts w:ascii="Calibri" w:eastAsia="Calibri" w:hAnsi="Calibri" w:cs="Times New Roman"/>
          <w:color w:val="auto"/>
        </w:rPr>
        <w:t>A service level agreement between the ANRDR and the APP entity is implemented</w:t>
      </w:r>
    </w:p>
    <w:p w14:paraId="7342EFA2" w14:textId="77777777" w:rsidR="00C87207" w:rsidRPr="00B96869"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 xml:space="preserve">The service level agreement has been developed by the ANRDR to establish a contract between the APP entity disclosing the information and the ANRDR. The </w:t>
      </w:r>
      <w:r w:rsidRPr="00B96869">
        <w:rPr>
          <w:rFonts w:ascii="Calibri" w:eastAsia="Calibri" w:hAnsi="Calibri" w:cs="Times New Roman"/>
          <w:color w:val="auto"/>
        </w:rPr>
        <w:t>conditions agreed to in the service agreement are for the APP entity to provide dose records and the ANRDR to perform the storage and maintenance of those dose records. The ANRDR offers the service without cost to the APP entity supplying the dose records.</w:t>
      </w:r>
    </w:p>
    <w:p w14:paraId="69F00A2B" w14:textId="0633DE85" w:rsidR="00C87207" w:rsidRPr="00CF172E"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service agreement allows for disclosure of personal information similar to a contract between an APP entity and a dosimetry service provider, records management service, payroll contractor</w:t>
      </w:r>
      <w:r w:rsidR="00CF172E">
        <w:rPr>
          <w:rFonts w:ascii="Calibri" w:eastAsia="Calibri" w:hAnsi="Calibri" w:cs="Times New Roman"/>
          <w:color w:val="auto"/>
        </w:rPr>
        <w:t>,</w:t>
      </w:r>
      <w:r w:rsidRPr="00CF172E">
        <w:rPr>
          <w:rFonts w:ascii="Calibri" w:eastAsia="Calibri" w:hAnsi="Calibri" w:cs="Times New Roman"/>
          <w:color w:val="auto"/>
        </w:rPr>
        <w:t xml:space="preserve"> etc. Th</w:t>
      </w:r>
      <w:r w:rsidR="00CF172E">
        <w:rPr>
          <w:rFonts w:ascii="Calibri" w:eastAsia="Calibri" w:hAnsi="Calibri" w:cs="Times New Roman"/>
          <w:color w:val="auto"/>
        </w:rPr>
        <w:t>is</w:t>
      </w:r>
      <w:r w:rsidRPr="00CF172E">
        <w:rPr>
          <w:rFonts w:ascii="Calibri" w:eastAsia="Calibri" w:hAnsi="Calibri" w:cs="Times New Roman"/>
          <w:color w:val="auto"/>
        </w:rPr>
        <w:t xml:space="preserve"> type of </w:t>
      </w:r>
      <w:r w:rsidR="00CF172E">
        <w:rPr>
          <w:rFonts w:ascii="Calibri" w:eastAsia="Calibri" w:hAnsi="Calibri" w:cs="Times New Roman"/>
          <w:color w:val="auto"/>
        </w:rPr>
        <w:t>agreement</w:t>
      </w:r>
      <w:r w:rsidRPr="00CF172E">
        <w:rPr>
          <w:rFonts w:ascii="Calibri" w:eastAsia="Calibri" w:hAnsi="Calibri" w:cs="Times New Roman"/>
          <w:color w:val="auto"/>
        </w:rPr>
        <w:t xml:space="preserve"> </w:t>
      </w:r>
      <w:r w:rsidR="00CF172E">
        <w:rPr>
          <w:rFonts w:ascii="Calibri" w:eastAsia="Calibri" w:hAnsi="Calibri" w:cs="Times New Roman"/>
          <w:color w:val="auto"/>
        </w:rPr>
        <w:t>is</w:t>
      </w:r>
      <w:r w:rsidR="00CF172E" w:rsidRPr="00CF172E">
        <w:rPr>
          <w:rFonts w:ascii="Calibri" w:eastAsia="Calibri" w:hAnsi="Calibri" w:cs="Times New Roman"/>
          <w:color w:val="auto"/>
        </w:rPr>
        <w:t xml:space="preserve"> </w:t>
      </w:r>
      <w:r w:rsidRPr="00CF172E">
        <w:rPr>
          <w:rFonts w:ascii="Calibri" w:eastAsia="Calibri" w:hAnsi="Calibri" w:cs="Times New Roman"/>
          <w:color w:val="auto"/>
        </w:rPr>
        <w:t>the most common legal means for APP entities to disclose personal information without seeking individual consent.</w:t>
      </w:r>
    </w:p>
    <w:p w14:paraId="2ABA86EB" w14:textId="1E9118C3" w:rsidR="00C87207" w:rsidRPr="00FC5EAE"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 xml:space="preserve">The Office of the Australian Information Commissioner (OAIC) provides a </w:t>
      </w:r>
      <w:hyperlink r:id="rId25" w:history="1">
        <w:r w:rsidRPr="001D6442">
          <w:rPr>
            <w:rFonts w:ascii="Calibri" w:eastAsia="Calibri" w:hAnsi="Calibri" w:cs="Times New Roman"/>
            <w:color w:val="4E1A74" w:themeColor="text2"/>
            <w:u w:val="single"/>
          </w:rPr>
          <w:t>guide</w:t>
        </w:r>
      </w:hyperlink>
      <w:r w:rsidRPr="00B96869">
        <w:rPr>
          <w:rFonts w:ascii="Calibri" w:eastAsia="Calibri" w:hAnsi="Calibri" w:cs="Times New Roman"/>
          <w:color w:val="365F91"/>
        </w:rPr>
        <w:t xml:space="preserve"> </w:t>
      </w:r>
      <w:r w:rsidRPr="00FC5EAE">
        <w:rPr>
          <w:rFonts w:ascii="Calibri" w:eastAsia="Calibri" w:hAnsi="Calibri" w:cs="Times New Roman"/>
          <w:color w:val="auto"/>
        </w:rPr>
        <w:t xml:space="preserve">for each APP and the guide for APP 6 discusses the reasonable expectations test. Communication of the disclosure of dose records to the ANRDR </w:t>
      </w:r>
      <w:r w:rsidR="00CB3641">
        <w:rPr>
          <w:rFonts w:ascii="Calibri" w:eastAsia="Calibri" w:hAnsi="Calibri" w:cs="Times New Roman"/>
          <w:color w:val="auto"/>
        </w:rPr>
        <w:t>i</w:t>
      </w:r>
      <w:r w:rsidRPr="00FC5EAE">
        <w:rPr>
          <w:rFonts w:ascii="Calibri" w:eastAsia="Calibri" w:hAnsi="Calibri" w:cs="Times New Roman"/>
          <w:color w:val="auto"/>
        </w:rPr>
        <w:t xml:space="preserve">s part of the primary purpose </w:t>
      </w:r>
      <w:r w:rsidR="00CB3641">
        <w:rPr>
          <w:rFonts w:ascii="Calibri" w:eastAsia="Calibri" w:hAnsi="Calibri" w:cs="Times New Roman"/>
          <w:color w:val="auto"/>
        </w:rPr>
        <w:t xml:space="preserve">for which the data was collected and </w:t>
      </w:r>
      <w:r w:rsidRPr="00FC5EAE">
        <w:rPr>
          <w:rFonts w:ascii="Calibri" w:eastAsia="Calibri" w:hAnsi="Calibri" w:cs="Times New Roman"/>
          <w:color w:val="auto"/>
        </w:rPr>
        <w:t>is aligned with the reasonable expectations provided in the guide.</w:t>
      </w:r>
    </w:p>
    <w:p w14:paraId="50D6ACC7" w14:textId="1AA91426" w:rsidR="00C87207" w:rsidRPr="00CF172E" w:rsidRDefault="00C87207" w:rsidP="00C87207">
      <w:pPr>
        <w:keepLines/>
        <w:spacing w:before="200" w:line="276" w:lineRule="auto"/>
        <w:rPr>
          <w:rFonts w:ascii="Calibri" w:eastAsia="Calibri" w:hAnsi="Calibri" w:cs="Times New Roman"/>
          <w:color w:val="auto"/>
        </w:rPr>
      </w:pPr>
      <w:r w:rsidRPr="00FC5EAE">
        <w:rPr>
          <w:rFonts w:ascii="Calibri" w:eastAsia="Calibri" w:hAnsi="Calibri" w:cs="Times New Roman"/>
          <w:i/>
          <w:color w:val="auto"/>
        </w:rPr>
        <w:t>2. Legal requirement</w:t>
      </w:r>
      <w:r w:rsidRPr="00FC5EAE">
        <w:rPr>
          <w:rFonts w:ascii="Calibri" w:eastAsia="Calibri" w:hAnsi="Calibri" w:cs="Times New Roman"/>
          <w:color w:val="auto"/>
        </w:rPr>
        <w:t xml:space="preserve"> – Disclosure to the ANRDR can be achieved if a legal requirement is established. In Queensland and the Northern Territory, for example, the disclosure of dose records to th</w:t>
      </w:r>
      <w:r w:rsidRPr="00CF172E">
        <w:rPr>
          <w:rFonts w:ascii="Calibri" w:eastAsia="Calibri" w:hAnsi="Calibri" w:cs="Times New Roman"/>
          <w:color w:val="auto"/>
        </w:rPr>
        <w:t xml:space="preserve">e ANRDR has been </w:t>
      </w:r>
      <w:r w:rsidR="00CB3641">
        <w:rPr>
          <w:rFonts w:ascii="Calibri" w:eastAsia="Calibri" w:hAnsi="Calibri" w:cs="Times New Roman"/>
          <w:color w:val="auto"/>
        </w:rPr>
        <w:t>established as</w:t>
      </w:r>
      <w:r w:rsidR="00CB3641" w:rsidRPr="00CF172E">
        <w:rPr>
          <w:rFonts w:ascii="Calibri" w:eastAsia="Calibri" w:hAnsi="Calibri" w:cs="Times New Roman"/>
          <w:color w:val="auto"/>
        </w:rPr>
        <w:t xml:space="preserve"> </w:t>
      </w:r>
      <w:r w:rsidRPr="00CF172E">
        <w:rPr>
          <w:rFonts w:ascii="Calibri" w:eastAsia="Calibri" w:hAnsi="Calibri" w:cs="Times New Roman"/>
          <w:color w:val="auto"/>
        </w:rPr>
        <w:t>a legal requirement. In Queensland, the requirement to submit data to the ANRDR has been incorporated into the mandatory mining code, whilst in the Northern Territory this requirement has been imposed through a change in regulations.</w:t>
      </w:r>
    </w:p>
    <w:p w14:paraId="56AF2C1A" w14:textId="77777777" w:rsidR="00C87207" w:rsidRPr="00CF172E"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lastRenderedPageBreak/>
        <w:t>Alternatively, a legal requirement can be implemented through a radiation licence condition amendment or an amendment to the radiation management plan (RMP) if there is a legal obligation for an APP entity to abide by all requirements specified in their RMP. This method is currently used by the uranium industry in South Australia. Due to the classification of dose records as classified information in that state, an additional approval from the Minister was required.</w:t>
      </w:r>
    </w:p>
    <w:p w14:paraId="193BCB2C" w14:textId="6376B6C4" w:rsidR="00C87207" w:rsidRPr="00B96869" w:rsidRDefault="005C35F5" w:rsidP="00C87207">
      <w:pPr>
        <w:spacing w:before="200" w:line="276" w:lineRule="auto"/>
        <w:rPr>
          <w:rFonts w:ascii="Calibri" w:eastAsia="Calibri" w:hAnsi="Calibri" w:cs="Times New Roman"/>
          <w:color w:val="auto"/>
        </w:rPr>
      </w:pPr>
      <w:r>
        <w:rPr>
          <w:rFonts w:ascii="Calibri" w:eastAsia="Calibri" w:hAnsi="Calibri" w:cs="Times New Roman"/>
          <w:color w:val="auto"/>
        </w:rPr>
        <w:t xml:space="preserve">Clause 3.1.24 (c) of the Code </w:t>
      </w:r>
      <w:r w:rsidRPr="00B029B5">
        <w:rPr>
          <w:rFonts w:ascii="Calibri" w:eastAsia="Calibri" w:hAnsi="Calibri" w:cs="Times New Roman"/>
          <w:color w:val="auto"/>
        </w:rPr>
        <w:t>for Radiation Protection in planned Exposure Situations (RPS C-1)</w:t>
      </w:r>
      <w:r>
        <w:rPr>
          <w:rFonts w:ascii="Calibri" w:eastAsia="Calibri" w:hAnsi="Calibri" w:cs="Times New Roman"/>
          <w:color w:val="auto"/>
        </w:rPr>
        <w:t xml:space="preserve"> (ARPANSA, 2016) states that employers must provide their workers’ occupational exposure dose records to the relevant regulatory authority or an approved central record keeping agency. The Radiation Health Committee (RHC), representing radiation regulatory authorities from all jurisdictions, have approved the ANRDR as the central record keeping agency responsible for the storage and maintenance of occupational exposure dose records in Australia. </w:t>
      </w:r>
      <w:r w:rsidR="00C87207" w:rsidRPr="00300715">
        <w:rPr>
          <w:rFonts w:ascii="Calibri" w:eastAsia="Calibri" w:hAnsi="Calibri" w:cs="Times New Roman"/>
          <w:color w:val="auto"/>
        </w:rPr>
        <w:t>Changes to the ARPANS Regulations in July 2017 incorporated the Code</w:t>
      </w:r>
      <w:r w:rsidR="00BA0B94">
        <w:rPr>
          <w:rFonts w:ascii="Calibri" w:eastAsia="Calibri" w:hAnsi="Calibri" w:cs="Times New Roman"/>
          <w:color w:val="auto"/>
        </w:rPr>
        <w:t>,</w:t>
      </w:r>
      <w:r w:rsidR="00C87207" w:rsidRPr="00300715">
        <w:rPr>
          <w:rFonts w:ascii="Calibri" w:eastAsia="Calibri" w:hAnsi="Calibri" w:cs="Times New Roman"/>
          <w:color w:val="auto"/>
        </w:rPr>
        <w:t xml:space="preserve"> </w:t>
      </w:r>
      <w:r w:rsidR="00C87207" w:rsidRPr="00B96869">
        <w:rPr>
          <w:rFonts w:ascii="Calibri" w:eastAsia="Calibri" w:hAnsi="Calibri" w:cs="Times New Roman"/>
          <w:color w:val="auto"/>
        </w:rPr>
        <w:t xml:space="preserve">making the submission of dose records to the ANRDR a mandatory legal requirement for all Commonwealth licence holders. </w:t>
      </w:r>
    </w:p>
    <w:p w14:paraId="25EE15C7"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i/>
          <w:color w:val="auto"/>
        </w:rPr>
        <w:t>3. Individual consent</w:t>
      </w:r>
      <w:r w:rsidRPr="00B96869">
        <w:rPr>
          <w:rFonts w:ascii="Calibri" w:eastAsia="Calibri" w:hAnsi="Calibri" w:cs="Times New Roman"/>
          <w:color w:val="auto"/>
        </w:rPr>
        <w:t xml:space="preserve"> – APP 6 also allows for the disclosure of personal information by individual consent. This option is only recommended as a temporary solution for an APP entity with a small number of monitored workers until a change to their privacy policy or a legal requirement can be implemented.</w:t>
      </w:r>
    </w:p>
    <w:p w14:paraId="39C62F03" w14:textId="77777777" w:rsidR="00C87207" w:rsidRPr="00B96869" w:rsidRDefault="00C87207" w:rsidP="001D6442">
      <w:pPr>
        <w:pStyle w:val="Heading2"/>
        <w:numPr>
          <w:ilvl w:val="1"/>
          <w:numId w:val="30"/>
        </w:numPr>
      </w:pPr>
      <w:r w:rsidRPr="00B96869">
        <w:t>Communicating Disclosure</w:t>
      </w:r>
    </w:p>
    <w:p w14:paraId="03065704" w14:textId="473412B9" w:rsidR="00C87207" w:rsidRPr="00300715" w:rsidRDefault="00C87207" w:rsidP="00C87207">
      <w:pPr>
        <w:keepLines/>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The ANRDR provides a </w:t>
      </w:r>
      <w:r w:rsidR="00BA0B94">
        <w:rPr>
          <w:rFonts w:ascii="Calibri" w:eastAsia="Calibri" w:hAnsi="Calibri" w:cs="Times New Roman"/>
          <w:color w:val="auto"/>
        </w:rPr>
        <w:t>W</w:t>
      </w:r>
      <w:r w:rsidRPr="00300715">
        <w:rPr>
          <w:rFonts w:ascii="Calibri" w:eastAsia="Calibri" w:hAnsi="Calibri" w:cs="Times New Roman"/>
          <w:color w:val="auto"/>
        </w:rPr>
        <w:t xml:space="preserve">orker Outreach Program </w:t>
      </w:r>
      <w:r w:rsidR="00BA0B94">
        <w:rPr>
          <w:rFonts w:ascii="Calibri" w:eastAsia="Calibri" w:hAnsi="Calibri" w:cs="Times New Roman"/>
          <w:color w:val="auto"/>
        </w:rPr>
        <w:t>that</w:t>
      </w:r>
      <w:r w:rsidRPr="00300715">
        <w:rPr>
          <w:rFonts w:ascii="Calibri" w:eastAsia="Calibri" w:hAnsi="Calibri" w:cs="Times New Roman"/>
          <w:color w:val="auto"/>
        </w:rPr>
        <w:t xml:space="preserve"> can be used as a communication tool to assist employers in informing their workers about the implementation of the ANRDR in their workplace and to provide them with the necessary information about the use of their personal information</w:t>
      </w:r>
      <w:r w:rsidR="00BA0B94">
        <w:rPr>
          <w:rFonts w:ascii="Calibri" w:eastAsia="Calibri" w:hAnsi="Calibri" w:cs="Times New Roman"/>
          <w:color w:val="auto"/>
        </w:rPr>
        <w:t xml:space="preserve"> and how to request their personal dose history report</w:t>
      </w:r>
      <w:r w:rsidRPr="00300715">
        <w:rPr>
          <w:rFonts w:ascii="Calibri" w:eastAsia="Calibri" w:hAnsi="Calibri" w:cs="Times New Roman"/>
          <w:color w:val="auto"/>
        </w:rPr>
        <w:t>.</w:t>
      </w:r>
    </w:p>
    <w:p w14:paraId="2544EE86" w14:textId="33BF2E81"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The Outreach Program consists of brochures and posters that can be used as physical or electronic means of communication, and a customisable PowerPoint slide is available to be integrated into induction or radiation safety training presentations. The ANRDR team is available to assist in this process.</w:t>
      </w:r>
    </w:p>
    <w:p w14:paraId="607F5BC1" w14:textId="77777777" w:rsidR="00C87207" w:rsidRPr="00B96869" w:rsidRDefault="00C87207" w:rsidP="00A476F4">
      <w:pPr>
        <w:pStyle w:val="Heading1"/>
        <w:rPr>
          <w:rFonts w:eastAsia="Times New Roman"/>
        </w:rPr>
      </w:pPr>
      <w:bookmarkStart w:id="40" w:name="_Toc469305955"/>
      <w:r w:rsidRPr="00B96869">
        <w:rPr>
          <w:rFonts w:eastAsia="Times New Roman"/>
        </w:rPr>
        <w:t>Conclusion</w:t>
      </w:r>
      <w:bookmarkEnd w:id="40"/>
    </w:p>
    <w:p w14:paraId="10EFDA20" w14:textId="55D8A679" w:rsidR="00C87207" w:rsidRPr="00300715"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This PIA provides the context and justification for the disclosure of </w:t>
      </w:r>
      <w:r w:rsidR="008C6E32">
        <w:rPr>
          <w:rFonts w:ascii="Calibri" w:eastAsia="Calibri" w:hAnsi="Calibri" w:cs="Times New Roman"/>
          <w:color w:val="auto"/>
        </w:rPr>
        <w:t>dose records</w:t>
      </w:r>
      <w:r w:rsidR="008C6E32" w:rsidRPr="00300715">
        <w:rPr>
          <w:rFonts w:ascii="Calibri" w:eastAsia="Calibri" w:hAnsi="Calibri" w:cs="Times New Roman"/>
          <w:color w:val="auto"/>
        </w:rPr>
        <w:t xml:space="preserve"> </w:t>
      </w:r>
      <w:r w:rsidRPr="00300715">
        <w:rPr>
          <w:rFonts w:ascii="Calibri" w:eastAsia="Calibri" w:hAnsi="Calibri" w:cs="Times New Roman"/>
          <w:color w:val="auto"/>
        </w:rPr>
        <w:t xml:space="preserve">to the ANRDR </w:t>
      </w:r>
      <w:r w:rsidR="008C6E32">
        <w:rPr>
          <w:rFonts w:ascii="Calibri" w:eastAsia="Calibri" w:hAnsi="Calibri" w:cs="Times New Roman"/>
          <w:color w:val="auto"/>
        </w:rPr>
        <w:t>that forms</w:t>
      </w:r>
      <w:r w:rsidR="008C6E32" w:rsidRPr="00300715">
        <w:rPr>
          <w:rFonts w:ascii="Calibri" w:eastAsia="Calibri" w:hAnsi="Calibri" w:cs="Times New Roman"/>
          <w:color w:val="auto"/>
        </w:rPr>
        <w:t xml:space="preserve"> </w:t>
      </w:r>
      <w:r w:rsidRPr="00B96869">
        <w:rPr>
          <w:rFonts w:ascii="Calibri" w:eastAsia="Calibri" w:hAnsi="Calibri" w:cs="Times New Roman"/>
          <w:color w:val="auto"/>
        </w:rPr>
        <w:t>part of the primary purpose for the collection of dose records and associated personal information by the employer. As dose records form part of an employee record</w:t>
      </w:r>
      <w:r w:rsidR="008C6E32">
        <w:rPr>
          <w:rFonts w:ascii="Calibri" w:eastAsia="Calibri" w:hAnsi="Calibri" w:cs="Times New Roman"/>
          <w:color w:val="auto"/>
        </w:rPr>
        <w:t>,</w:t>
      </w:r>
      <w:r w:rsidRPr="00300715">
        <w:rPr>
          <w:rFonts w:ascii="Calibri" w:eastAsia="Calibri" w:hAnsi="Calibri" w:cs="Times New Roman"/>
          <w:color w:val="auto"/>
        </w:rPr>
        <w:t xml:space="preserve"> the disclosure is exempt from the APPs</w:t>
      </w:r>
      <w:r w:rsidR="00C56340">
        <w:rPr>
          <w:rFonts w:ascii="Calibri" w:eastAsia="Calibri" w:hAnsi="Calibri" w:cs="Times New Roman"/>
          <w:color w:val="auto"/>
        </w:rPr>
        <w:t>,</w:t>
      </w:r>
      <w:r w:rsidRPr="00300715">
        <w:rPr>
          <w:rFonts w:ascii="Calibri" w:eastAsia="Calibri" w:hAnsi="Calibri" w:cs="Times New Roman"/>
          <w:color w:val="auto"/>
        </w:rPr>
        <w:t xml:space="preserve"> but APP entities </w:t>
      </w:r>
      <w:r w:rsidRPr="00B96869">
        <w:rPr>
          <w:rFonts w:ascii="Calibri" w:eastAsia="Calibri" w:hAnsi="Calibri" w:cs="Times New Roman"/>
          <w:color w:val="auto"/>
        </w:rPr>
        <w:t>should communicate with employees about the implementation of the record management decision to submit records to the ANRDR</w:t>
      </w:r>
      <w:r w:rsidR="00C56340">
        <w:rPr>
          <w:rFonts w:ascii="Calibri" w:eastAsia="Calibri" w:hAnsi="Calibri" w:cs="Times New Roman"/>
          <w:color w:val="auto"/>
        </w:rPr>
        <w:t xml:space="preserve"> as part of the on-boarding process</w:t>
      </w:r>
      <w:r w:rsidRPr="00300715">
        <w:rPr>
          <w:rFonts w:ascii="Calibri" w:eastAsia="Calibri" w:hAnsi="Calibri" w:cs="Times New Roman"/>
          <w:color w:val="auto"/>
        </w:rPr>
        <w:t>.</w:t>
      </w:r>
    </w:p>
    <w:p w14:paraId="5C8FBD63" w14:textId="77777777" w:rsidR="00C87207" w:rsidRPr="00B96869" w:rsidRDefault="00C87207" w:rsidP="00C87207">
      <w:pPr>
        <w:spacing w:before="200" w:line="276" w:lineRule="auto"/>
        <w:rPr>
          <w:rFonts w:ascii="Calibri" w:eastAsia="Calibri" w:hAnsi="Calibri" w:cs="Times New Roman"/>
          <w:color w:val="auto"/>
        </w:rPr>
      </w:pPr>
      <w:r w:rsidRPr="00300715">
        <w:rPr>
          <w:rFonts w:ascii="Calibri" w:eastAsia="Calibri" w:hAnsi="Calibri" w:cs="Times New Roman"/>
          <w:color w:val="auto"/>
        </w:rPr>
        <w:t>The dose records are disclosed to the ANRDR by an employer so that an individual can track their occupational ra</w:t>
      </w:r>
      <w:r w:rsidRPr="00B96869">
        <w:rPr>
          <w:rFonts w:ascii="Calibri" w:eastAsia="Calibri" w:hAnsi="Calibri" w:cs="Times New Roman"/>
          <w:color w:val="auto"/>
        </w:rPr>
        <w:t>diation exposure incurred over the course of their career, regardless of where in Australia they have worked, or for whom. This information is stored and maintained by ARPANSA in accordance with the APPs defined in the Privacy Act. The ANRDR also provides the service of records management for submitting APP entities ensuring that they meet their dose record retention requirements.</w:t>
      </w:r>
    </w:p>
    <w:p w14:paraId="11616EE9" w14:textId="77777777" w:rsidR="00C87207" w:rsidRPr="00300715"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Other than </w:t>
      </w:r>
      <w:r w:rsidR="004457A9">
        <w:rPr>
          <w:rFonts w:ascii="Calibri" w:eastAsia="Calibri" w:hAnsi="Calibri" w:cs="Times New Roman"/>
          <w:color w:val="auto"/>
        </w:rPr>
        <w:t xml:space="preserve">in </w:t>
      </w:r>
      <w:r w:rsidRPr="00300715">
        <w:rPr>
          <w:rFonts w:ascii="Calibri" w:eastAsia="Calibri" w:hAnsi="Calibri" w:cs="Times New Roman"/>
          <w:color w:val="auto"/>
        </w:rPr>
        <w:t>South Australia, personal and sensitive information can be disclosed under the APP guidelines as a primary purpose bu</w:t>
      </w:r>
      <w:r w:rsidRPr="00B96869">
        <w:rPr>
          <w:rFonts w:ascii="Calibri" w:eastAsia="Calibri" w:hAnsi="Calibri" w:cs="Times New Roman"/>
          <w:color w:val="auto"/>
        </w:rPr>
        <w:t>t also due to the exemption of employee records. Due to the classification of dose records as classified</w:t>
      </w:r>
      <w:r w:rsidRPr="00300715">
        <w:rPr>
          <w:rFonts w:ascii="Calibri" w:eastAsia="Calibri" w:hAnsi="Calibri" w:cs="Times New Roman"/>
          <w:color w:val="auto"/>
        </w:rPr>
        <w:t xml:space="preserve"> information in South Australia, authorisation from the Minister is also required to disclose the records.</w:t>
      </w:r>
    </w:p>
    <w:p w14:paraId="61E8A25B" w14:textId="72D79A37" w:rsidR="00C87207" w:rsidRPr="00300715" w:rsidRDefault="00C87207" w:rsidP="00C87207">
      <w:pPr>
        <w:spacing w:before="200" w:line="276" w:lineRule="auto"/>
        <w:rPr>
          <w:rFonts w:ascii="Calibri" w:eastAsia="Calibri" w:hAnsi="Calibri" w:cs="Times New Roman"/>
          <w:color w:val="auto"/>
        </w:rPr>
      </w:pPr>
      <w:bookmarkStart w:id="41" w:name="_GoBack"/>
      <w:r w:rsidRPr="00B37777">
        <w:rPr>
          <w:rFonts w:ascii="Calibri" w:eastAsia="Calibri" w:hAnsi="Calibri" w:cs="Times New Roman"/>
          <w:color w:val="auto"/>
        </w:rPr>
        <w:lastRenderedPageBreak/>
        <w:t xml:space="preserve">ARPANSA’s assessment against the APPs shows that the disclosure of personal information to the ANRDR by APP entities can be achieved via a number of methods. </w:t>
      </w:r>
      <w:r w:rsidR="00A01EB1" w:rsidRPr="00B37777">
        <w:rPr>
          <w:rFonts w:ascii="Calibri" w:eastAsia="Calibri" w:hAnsi="Calibri" w:cs="Times New Roman"/>
          <w:color w:val="auto"/>
        </w:rPr>
        <w:t>The simplest method</w:t>
      </w:r>
      <w:r w:rsidR="00C32534" w:rsidRPr="00B37777">
        <w:rPr>
          <w:rFonts w:ascii="Calibri" w:eastAsia="Calibri" w:hAnsi="Calibri" w:cs="Times New Roman"/>
          <w:color w:val="auto"/>
        </w:rPr>
        <w:t xml:space="preserve"> for a private entity organisation</w:t>
      </w:r>
      <w:r w:rsidR="00A01EB1" w:rsidRPr="00B37777">
        <w:rPr>
          <w:rFonts w:ascii="Calibri" w:eastAsia="Calibri" w:hAnsi="Calibri" w:cs="Times New Roman"/>
          <w:color w:val="auto"/>
        </w:rPr>
        <w:t xml:space="preserve"> is to utilise</w:t>
      </w:r>
      <w:r w:rsidRPr="00B37777">
        <w:rPr>
          <w:rFonts w:ascii="Calibri" w:eastAsia="Calibri" w:hAnsi="Calibri" w:cs="Times New Roman"/>
          <w:color w:val="auto"/>
        </w:rPr>
        <w:t xml:space="preserve"> the exemption model</w:t>
      </w:r>
      <w:r w:rsidR="004457A9" w:rsidRPr="00B37777">
        <w:rPr>
          <w:rFonts w:ascii="Calibri" w:eastAsia="Calibri" w:hAnsi="Calibri" w:cs="Times New Roman"/>
          <w:color w:val="auto"/>
        </w:rPr>
        <w:t>,</w:t>
      </w:r>
      <w:r w:rsidRPr="00B37777">
        <w:rPr>
          <w:rFonts w:ascii="Calibri" w:eastAsia="Calibri" w:hAnsi="Calibri" w:cs="Times New Roman"/>
          <w:color w:val="auto"/>
        </w:rPr>
        <w:t xml:space="preserve"> </w:t>
      </w:r>
      <w:r w:rsidR="00A01EB1" w:rsidRPr="00B37777">
        <w:rPr>
          <w:rFonts w:ascii="Calibri" w:eastAsia="Calibri" w:hAnsi="Calibri" w:cs="Times New Roman"/>
          <w:color w:val="auto"/>
        </w:rPr>
        <w:t xml:space="preserve">whereby an APP entity may disclose dose records due to their exemption from the APPs. Alternatively, </w:t>
      </w:r>
      <w:r w:rsidRPr="00B37777">
        <w:rPr>
          <w:rFonts w:ascii="Calibri" w:eastAsia="Calibri" w:hAnsi="Calibri" w:cs="Times New Roman"/>
          <w:color w:val="auto"/>
        </w:rPr>
        <w:t xml:space="preserve">an APP entity </w:t>
      </w:r>
      <w:r w:rsidR="00A01EB1" w:rsidRPr="00B37777">
        <w:rPr>
          <w:rFonts w:ascii="Calibri" w:eastAsia="Calibri" w:hAnsi="Calibri" w:cs="Times New Roman"/>
          <w:color w:val="auto"/>
        </w:rPr>
        <w:t xml:space="preserve">may opt for an additional </w:t>
      </w:r>
      <w:r w:rsidR="003C7BAA" w:rsidRPr="00B37777">
        <w:rPr>
          <w:rFonts w:ascii="Calibri" w:eastAsia="Calibri" w:hAnsi="Calibri" w:cs="Times New Roman"/>
          <w:color w:val="auto"/>
        </w:rPr>
        <w:t xml:space="preserve">approach, such as </w:t>
      </w:r>
      <w:r w:rsidRPr="00B37777">
        <w:rPr>
          <w:rFonts w:ascii="Calibri" w:eastAsia="Calibri" w:hAnsi="Calibri" w:cs="Times New Roman"/>
          <w:color w:val="auto"/>
        </w:rPr>
        <w:t>to enter into a service agreement with ARPANSA</w:t>
      </w:r>
      <w:r w:rsidR="003C7BAA" w:rsidRPr="00B37777">
        <w:rPr>
          <w:rFonts w:ascii="Calibri" w:eastAsia="Calibri" w:hAnsi="Calibri" w:cs="Times New Roman"/>
          <w:color w:val="auto"/>
        </w:rPr>
        <w:t>.</w:t>
      </w:r>
      <w:r w:rsidRPr="00B37777">
        <w:rPr>
          <w:rFonts w:ascii="Calibri" w:eastAsia="Calibri" w:hAnsi="Calibri" w:cs="Times New Roman"/>
          <w:color w:val="auto"/>
        </w:rPr>
        <w:t xml:space="preserve"> </w:t>
      </w:r>
      <w:r w:rsidR="003C7BAA" w:rsidRPr="00B37777">
        <w:rPr>
          <w:rFonts w:ascii="Calibri" w:eastAsia="Calibri" w:hAnsi="Calibri" w:cs="Times New Roman"/>
          <w:color w:val="auto"/>
        </w:rPr>
        <w:t xml:space="preserve">Regardless of which approach is taken, </w:t>
      </w:r>
      <w:r w:rsidRPr="00B37777">
        <w:rPr>
          <w:rFonts w:ascii="Calibri" w:eastAsia="Calibri" w:hAnsi="Calibri" w:cs="Times New Roman"/>
          <w:color w:val="auto"/>
        </w:rPr>
        <w:t xml:space="preserve">the disclosure </w:t>
      </w:r>
      <w:r w:rsidR="003C7BAA" w:rsidRPr="00B37777">
        <w:rPr>
          <w:rFonts w:ascii="Calibri" w:eastAsia="Calibri" w:hAnsi="Calibri" w:cs="Times New Roman"/>
          <w:color w:val="auto"/>
        </w:rPr>
        <w:t xml:space="preserve">should be </w:t>
      </w:r>
      <w:r w:rsidRPr="00B37777">
        <w:rPr>
          <w:rFonts w:ascii="Calibri" w:eastAsia="Calibri" w:hAnsi="Calibri" w:cs="Times New Roman"/>
          <w:color w:val="auto"/>
        </w:rPr>
        <w:t xml:space="preserve">communicated to employees and </w:t>
      </w:r>
      <w:r w:rsidR="003C7BAA" w:rsidRPr="00B37777">
        <w:rPr>
          <w:rFonts w:ascii="Calibri" w:eastAsia="Calibri" w:hAnsi="Calibri" w:cs="Times New Roman"/>
          <w:color w:val="auto"/>
        </w:rPr>
        <w:t xml:space="preserve">the organisation’s </w:t>
      </w:r>
      <w:r w:rsidRPr="00B37777">
        <w:rPr>
          <w:rFonts w:ascii="Calibri" w:eastAsia="Calibri" w:hAnsi="Calibri" w:cs="Times New Roman"/>
          <w:color w:val="auto"/>
        </w:rPr>
        <w:t xml:space="preserve">privacy policy </w:t>
      </w:r>
      <w:r w:rsidR="003C7BAA" w:rsidRPr="00B37777">
        <w:rPr>
          <w:rFonts w:ascii="Calibri" w:eastAsia="Calibri" w:hAnsi="Calibri" w:cs="Times New Roman"/>
          <w:color w:val="auto"/>
        </w:rPr>
        <w:t xml:space="preserve">should be </w:t>
      </w:r>
      <w:r w:rsidRPr="00B37777">
        <w:rPr>
          <w:rFonts w:ascii="Calibri" w:eastAsia="Calibri" w:hAnsi="Calibri" w:cs="Times New Roman"/>
          <w:color w:val="auto"/>
        </w:rPr>
        <w:t>updated accordingly.</w:t>
      </w:r>
      <w:bookmarkEnd w:id="41"/>
    </w:p>
    <w:p w14:paraId="34A9625D"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APP entities may make the disclosure of data to the ANRDR a legal requirement by amending their RMPs, requesting a licence condition amendment or working with the ANRDR and relevant regulatory authority to amend relevant codes, guides, standards or legislation. Generally, longer timeframes are required for the implementation of such options, and a combination of options may be required. These options are discussed with interested parties on a case-by-case basis. Individual consent can also be used but is only recommended as a temporary option for entities with a small number of monitored workers.</w:t>
      </w:r>
    </w:p>
    <w:p w14:paraId="612F5370" w14:textId="73774FDD" w:rsidR="00C87207" w:rsidRPr="00300715" w:rsidRDefault="00C87207" w:rsidP="00C87207">
      <w:pPr>
        <w:keepLines/>
        <w:spacing w:before="200" w:line="276" w:lineRule="auto"/>
        <w:rPr>
          <w:rFonts w:ascii="Calibri" w:eastAsia="Calibri" w:hAnsi="Calibri" w:cs="Times New Roman"/>
          <w:color w:val="auto"/>
        </w:rPr>
      </w:pPr>
      <w:r w:rsidRPr="00B96869">
        <w:rPr>
          <w:rFonts w:ascii="Calibri" w:eastAsia="Calibri" w:hAnsi="Calibri" w:cs="Times New Roman"/>
          <w:color w:val="auto"/>
        </w:rPr>
        <w:t>The ANRDR discloses information only to the individual to whom the information pertains</w:t>
      </w:r>
      <w:r w:rsidR="004457A9">
        <w:rPr>
          <w:rFonts w:ascii="Calibri" w:eastAsia="Calibri" w:hAnsi="Calibri" w:cs="Times New Roman"/>
          <w:color w:val="auto"/>
        </w:rPr>
        <w:t>, unless authorisation is given by the individual or a legal authority</w:t>
      </w:r>
      <w:r w:rsidRPr="00300715">
        <w:rPr>
          <w:rFonts w:ascii="Calibri" w:eastAsia="Calibri" w:hAnsi="Calibri" w:cs="Times New Roman"/>
          <w:color w:val="auto"/>
        </w:rPr>
        <w:t xml:space="preserve">. In cases where an individual is identified as having exceeded a dose limit, this information may be disclosed to the relevant employer and/or a state or territory regulatory authority. De-personalised data is analysed to produce industry trends and statistics </w:t>
      </w:r>
      <w:r w:rsidR="004457A9">
        <w:rPr>
          <w:rFonts w:ascii="Calibri" w:eastAsia="Calibri" w:hAnsi="Calibri" w:cs="Times New Roman"/>
          <w:color w:val="auto"/>
        </w:rPr>
        <w:t>that are</w:t>
      </w:r>
      <w:r w:rsidRPr="00300715">
        <w:rPr>
          <w:rFonts w:ascii="Calibri" w:eastAsia="Calibri" w:hAnsi="Calibri" w:cs="Times New Roman"/>
          <w:color w:val="auto"/>
        </w:rPr>
        <w:t xml:space="preserve"> published by the ANRDR in a publically available annual newsletter.</w:t>
      </w:r>
    </w:p>
    <w:p w14:paraId="6FA0DEBB"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This assessment demonstrates that the ANRDR stores and maintains dose records in accordance with the APPs and that the risks associated with operation of the ANRDR and disclosure of dose records are low and are appropriately managed.</w:t>
      </w:r>
    </w:p>
    <w:bookmarkEnd w:id="26"/>
    <w:p w14:paraId="098D8D1F" w14:textId="77777777" w:rsidR="00C87207" w:rsidRPr="00B96869" w:rsidRDefault="00C87207" w:rsidP="00C87207">
      <w:pPr>
        <w:spacing w:before="0" w:after="200" w:line="276" w:lineRule="auto"/>
        <w:rPr>
          <w:rFonts w:ascii="Calibri" w:eastAsia="Calibri" w:hAnsi="Calibri" w:cs="Times New Roman"/>
          <w:b/>
          <w:color w:val="365F91"/>
          <w:sz w:val="36"/>
        </w:rPr>
      </w:pPr>
      <w:r w:rsidRPr="00B96869">
        <w:rPr>
          <w:rFonts w:ascii="Calibri" w:eastAsia="Calibri" w:hAnsi="Calibri" w:cs="Times New Roman"/>
          <w:color w:val="auto"/>
        </w:rPr>
        <w:br w:type="page"/>
      </w:r>
    </w:p>
    <w:p w14:paraId="166B8201" w14:textId="77777777" w:rsidR="00C87207" w:rsidRPr="00B96869" w:rsidRDefault="00C87207" w:rsidP="00A476F4">
      <w:pPr>
        <w:pStyle w:val="Heading1"/>
        <w:rPr>
          <w:rFonts w:eastAsia="Calibri"/>
        </w:rPr>
      </w:pPr>
      <w:bookmarkStart w:id="42" w:name="_Toc469305956"/>
      <w:r w:rsidRPr="00B96869">
        <w:rPr>
          <w:rFonts w:eastAsia="Calibri"/>
        </w:rPr>
        <w:lastRenderedPageBreak/>
        <w:t>References</w:t>
      </w:r>
      <w:bookmarkEnd w:id="42"/>
    </w:p>
    <w:p w14:paraId="35672C7E"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Australian Radiation Protection and Nuclear Safety Agency (ARPANSA, 23 August 2016), </w:t>
      </w:r>
      <w:r w:rsidRPr="00B96869">
        <w:rPr>
          <w:rFonts w:ascii="Calibri" w:eastAsia="Calibri" w:hAnsi="Calibri" w:cs="Times New Roman"/>
          <w:i/>
          <w:color w:val="auto"/>
        </w:rPr>
        <w:t xml:space="preserve">ARPANSA Privacy Policy, </w:t>
      </w:r>
      <w:r w:rsidRPr="00B96869">
        <w:rPr>
          <w:rFonts w:ascii="Calibri" w:eastAsia="Calibri" w:hAnsi="Calibri" w:cs="Times New Roman"/>
          <w:color w:val="auto"/>
        </w:rPr>
        <w:t xml:space="preserve">Available at </w:t>
      </w:r>
      <w:hyperlink r:id="rId26" w:history="1">
        <w:r w:rsidRPr="00FC5EAE">
          <w:rPr>
            <w:rFonts w:ascii="Calibri" w:eastAsia="Calibri" w:hAnsi="Calibri" w:cs="Times New Roman"/>
            <w:color w:val="365F91"/>
            <w:u w:val="single"/>
          </w:rPr>
          <w:t>http://www.arpansa.gov.au/AboutUs/privacypolicy.cfm</w:t>
        </w:r>
      </w:hyperlink>
      <w:r w:rsidRPr="00B96869">
        <w:rPr>
          <w:rFonts w:ascii="Calibri" w:eastAsia="Calibri" w:hAnsi="Calibri" w:cs="Times New Roman"/>
          <w:color w:val="auto"/>
        </w:rPr>
        <w:t>, [Accessed 26 October 2016]</w:t>
      </w:r>
    </w:p>
    <w:p w14:paraId="5222A63A" w14:textId="77777777" w:rsidR="00C87207" w:rsidRPr="00CF172E"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color w:val="auto"/>
        </w:rPr>
        <w:t xml:space="preserve">Frasch G, Anatschkowa E, Kragh P, (2001), European Study of Occupational Radiation Exposure (ESOREX), </w:t>
      </w:r>
      <w:r w:rsidRPr="00FC5EAE">
        <w:rPr>
          <w:rFonts w:ascii="Calibri" w:eastAsia="Calibri" w:hAnsi="Calibri" w:cs="Times New Roman"/>
          <w:i/>
          <w:color w:val="auto"/>
        </w:rPr>
        <w:t xml:space="preserve">Radiation Protection Dosimetry, </w:t>
      </w:r>
      <w:r w:rsidRPr="00FC5EAE">
        <w:rPr>
          <w:rFonts w:ascii="Calibri" w:eastAsia="Calibri" w:hAnsi="Calibri" w:cs="Times New Roman"/>
          <w:color w:val="auto"/>
        </w:rPr>
        <w:t>96(1-3), 3</w:t>
      </w:r>
      <w:r w:rsidRPr="00CF172E">
        <w:rPr>
          <w:rFonts w:ascii="Calibri" w:eastAsia="Calibri" w:hAnsi="Calibri" w:cs="Times New Roman"/>
          <w:color w:val="auto"/>
        </w:rPr>
        <w:t>5-37.</w:t>
      </w:r>
    </w:p>
    <w:p w14:paraId="164FF1B7" w14:textId="77777777" w:rsidR="00C87207" w:rsidRPr="00CF172E"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International Atomic Energy Agency (IAEA, 2014), Radiation Protection and Safety of Radiation Sources: International Basic Safety Standards, General Safety Requirements Part 3 (No. GSR Part 3), Vienna, IAEA.</w:t>
      </w:r>
    </w:p>
    <w:p w14:paraId="13F8A983" w14:textId="77777777" w:rsidR="00C87207" w:rsidRPr="00B96869" w:rsidRDefault="00C87207" w:rsidP="00C87207">
      <w:pPr>
        <w:spacing w:before="200" w:line="276" w:lineRule="auto"/>
        <w:rPr>
          <w:rFonts w:ascii="Calibri" w:eastAsia="Calibri" w:hAnsi="Calibri" w:cs="Times New Roman"/>
          <w:color w:val="auto"/>
        </w:rPr>
      </w:pPr>
      <w:r w:rsidRPr="00300715">
        <w:rPr>
          <w:rFonts w:ascii="Calibri" w:eastAsia="Calibri" w:hAnsi="Calibri" w:cs="Times New Roman"/>
          <w:color w:val="auto"/>
        </w:rPr>
        <w:t xml:space="preserve">National Occupational Health &amp; Safety Commissioner (NOHSC) </w:t>
      </w:r>
      <w:r w:rsidRPr="00300715">
        <w:rPr>
          <w:rFonts w:ascii="Calibri" w:eastAsia="Calibri" w:hAnsi="Calibri" w:cs="Times New Roman"/>
          <w:i/>
          <w:color w:val="auto"/>
        </w:rPr>
        <w:t xml:space="preserve">and </w:t>
      </w:r>
      <w:r w:rsidRPr="00B96869">
        <w:rPr>
          <w:rFonts w:ascii="Calibri" w:eastAsia="Calibri" w:hAnsi="Calibri" w:cs="Times New Roman"/>
          <w:color w:val="auto"/>
        </w:rPr>
        <w:t xml:space="preserve">Australian Radiation Protection and Nuclear Safety Agency (ARPANSA) (2002), </w:t>
      </w:r>
      <w:r w:rsidRPr="00B96869">
        <w:rPr>
          <w:rFonts w:ascii="Calibri" w:eastAsia="Calibri" w:hAnsi="Calibri" w:cs="Times New Roman"/>
          <w:i/>
          <w:color w:val="auto"/>
        </w:rPr>
        <w:t xml:space="preserve">Recommendations for Limiting Exposure to Ionizing Radiation </w:t>
      </w:r>
      <w:r w:rsidRPr="00B96869">
        <w:rPr>
          <w:rFonts w:ascii="Calibri" w:eastAsia="Calibri" w:hAnsi="Calibri" w:cs="Times New Roman"/>
          <w:color w:val="auto"/>
        </w:rPr>
        <w:t xml:space="preserve">and </w:t>
      </w:r>
      <w:r w:rsidRPr="00B96869">
        <w:rPr>
          <w:rFonts w:ascii="Calibri" w:eastAsia="Calibri" w:hAnsi="Calibri" w:cs="Times New Roman"/>
          <w:i/>
          <w:color w:val="auto"/>
        </w:rPr>
        <w:t xml:space="preserve">National Standard for Limiting Occupational Exposure to Ionizing Radiation, </w:t>
      </w:r>
      <w:r w:rsidRPr="00B96869">
        <w:rPr>
          <w:rFonts w:ascii="Calibri" w:eastAsia="Calibri" w:hAnsi="Calibri" w:cs="Times New Roman"/>
          <w:color w:val="auto"/>
        </w:rPr>
        <w:t>Radiation Protection Series No. 1</w:t>
      </w:r>
    </w:p>
    <w:p w14:paraId="458BCAA0" w14:textId="77777777" w:rsidR="00C87207" w:rsidRPr="00B96869" w:rsidRDefault="00C87207" w:rsidP="00C87207">
      <w:pPr>
        <w:spacing w:before="200" w:line="276" w:lineRule="auto"/>
        <w:rPr>
          <w:rFonts w:ascii="Calibri" w:eastAsia="Calibri" w:hAnsi="Calibri" w:cs="Times New Roman"/>
          <w:color w:val="auto"/>
        </w:rPr>
      </w:pPr>
      <w:r w:rsidRPr="00B96869">
        <w:rPr>
          <w:rFonts w:ascii="Calibri" w:eastAsia="Calibri" w:hAnsi="Calibri" w:cs="Times New Roman"/>
          <w:color w:val="auto"/>
        </w:rPr>
        <w:t xml:space="preserve">Oaic.go.au, </w:t>
      </w:r>
      <w:r w:rsidRPr="00B96869">
        <w:rPr>
          <w:rFonts w:ascii="Calibri" w:eastAsia="Calibri" w:hAnsi="Calibri" w:cs="Times New Roman"/>
          <w:i/>
          <w:color w:val="auto"/>
        </w:rPr>
        <w:t xml:space="preserve">Office of the Australian Information Commissioner official website </w:t>
      </w:r>
      <w:r w:rsidRPr="00B96869">
        <w:rPr>
          <w:rFonts w:ascii="Calibri" w:eastAsia="Calibri" w:hAnsi="Calibri" w:cs="Times New Roman"/>
          <w:color w:val="auto"/>
        </w:rPr>
        <w:t xml:space="preserve">[online] Available at </w:t>
      </w:r>
      <w:hyperlink r:id="rId27" w:history="1">
        <w:r w:rsidRPr="00FC5EAE">
          <w:rPr>
            <w:rFonts w:ascii="Calibri" w:eastAsia="Calibri" w:hAnsi="Calibri" w:cs="Times New Roman"/>
            <w:color w:val="365F91"/>
            <w:u w:val="single"/>
          </w:rPr>
          <w:t>http://www.oaic.gov.au</w:t>
        </w:r>
      </w:hyperlink>
      <w:r w:rsidRPr="00B96869">
        <w:rPr>
          <w:rFonts w:ascii="Calibri" w:eastAsia="Calibri" w:hAnsi="Calibri" w:cs="Times New Roman"/>
          <w:color w:val="auto"/>
        </w:rPr>
        <w:t xml:space="preserve"> [Accessed October 2016]</w:t>
      </w:r>
    </w:p>
    <w:p w14:paraId="1EE93345" w14:textId="77777777" w:rsidR="00C87207" w:rsidRPr="00B96869"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color w:val="auto"/>
        </w:rPr>
        <w:t xml:space="preserve">Office of the Australian Information Commissioner (2014), </w:t>
      </w:r>
      <w:r w:rsidRPr="00FC5EAE">
        <w:rPr>
          <w:rFonts w:ascii="Calibri" w:eastAsia="Calibri" w:hAnsi="Calibri" w:cs="Times New Roman"/>
          <w:i/>
          <w:color w:val="auto"/>
        </w:rPr>
        <w:t xml:space="preserve">Privacy Fact Sheet 17: Australian Privacy Principles, </w:t>
      </w:r>
      <w:r w:rsidRPr="00CF172E">
        <w:rPr>
          <w:rFonts w:ascii="Calibri" w:eastAsia="Calibri" w:hAnsi="Calibri" w:cs="Times New Roman"/>
          <w:color w:val="auto"/>
        </w:rPr>
        <w:t xml:space="preserve">Available at </w:t>
      </w:r>
      <w:hyperlink r:id="rId28" w:history="1">
        <w:r w:rsidRPr="00FC5EAE">
          <w:rPr>
            <w:rFonts w:ascii="Calibri" w:eastAsia="Calibri" w:hAnsi="Calibri" w:cs="Times New Roman"/>
            <w:color w:val="365F91"/>
            <w:u w:val="single"/>
          </w:rPr>
          <w:t>https://www.oaic.gov.au/individuals/privacy-fact-sheets/general/privacy-fact-sheet-17-australian-privacy-principles</w:t>
        </w:r>
      </w:hyperlink>
      <w:r w:rsidRPr="00B96869">
        <w:rPr>
          <w:rFonts w:ascii="Calibri" w:eastAsia="Calibri" w:hAnsi="Calibri" w:cs="Times New Roman"/>
          <w:color w:val="auto"/>
        </w:rPr>
        <w:t xml:space="preserve"> [Accessed 26 October 2016]</w:t>
      </w:r>
    </w:p>
    <w:p w14:paraId="73609B0E" w14:textId="77777777" w:rsidR="00C87207" w:rsidRPr="00FC5EAE"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color w:val="auto"/>
        </w:rPr>
        <w:t xml:space="preserve">Office of the Australian Information Commissioner (2015), </w:t>
      </w:r>
      <w:r w:rsidRPr="00FC5EAE">
        <w:rPr>
          <w:rFonts w:ascii="Calibri" w:eastAsia="Calibri" w:hAnsi="Calibri" w:cs="Times New Roman"/>
          <w:i/>
          <w:color w:val="auto"/>
        </w:rPr>
        <w:t xml:space="preserve">Combines set of APP guidelines (as at 1 April 2015) </w:t>
      </w:r>
      <w:r w:rsidRPr="00FC5EAE">
        <w:rPr>
          <w:rFonts w:ascii="Calibri" w:eastAsia="Calibri" w:hAnsi="Calibri" w:cs="Times New Roman"/>
          <w:color w:val="auto"/>
        </w:rPr>
        <w:t xml:space="preserve">Available at </w:t>
      </w:r>
      <w:hyperlink r:id="rId29" w:history="1">
        <w:r w:rsidRPr="00FC5EAE">
          <w:rPr>
            <w:rFonts w:ascii="Calibri" w:eastAsia="Calibri" w:hAnsi="Calibri" w:cs="Times New Roman"/>
            <w:color w:val="365F91"/>
            <w:u w:val="single"/>
          </w:rPr>
          <w:t>https://www.oaic.gov.au/agencies-and-organisations/app-guidelines/</w:t>
        </w:r>
      </w:hyperlink>
      <w:r w:rsidRPr="00B96869">
        <w:rPr>
          <w:rFonts w:ascii="Calibri" w:eastAsia="Calibri" w:hAnsi="Calibri" w:cs="Times New Roman"/>
          <w:i/>
          <w:color w:val="auto"/>
        </w:rPr>
        <w:t xml:space="preserve"> </w:t>
      </w:r>
      <w:r w:rsidRPr="00FC5EAE">
        <w:rPr>
          <w:rFonts w:ascii="Calibri" w:eastAsia="Calibri" w:hAnsi="Calibri" w:cs="Times New Roman"/>
          <w:color w:val="auto"/>
        </w:rPr>
        <w:t>[Accessed 26 October 2016]</w:t>
      </w:r>
    </w:p>
    <w:p w14:paraId="5C2962BE" w14:textId="77777777" w:rsidR="00C87207" w:rsidRPr="00B96869"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color w:val="auto"/>
        </w:rPr>
        <w:t>Office of the Australian Information Commissioner (2015)</w:t>
      </w:r>
      <w:r w:rsidRPr="00FC5EAE">
        <w:rPr>
          <w:rFonts w:ascii="Calibri" w:eastAsia="Times New Roman" w:hAnsi="Calibri" w:cs="Times New Roman"/>
          <w:b/>
          <w:bCs/>
          <w:color w:val="6A2C91"/>
          <w:kern w:val="36"/>
          <w:sz w:val="45"/>
          <w:szCs w:val="45"/>
          <w:lang w:eastAsia="en-AU"/>
        </w:rPr>
        <w:t xml:space="preserve"> </w:t>
      </w:r>
      <w:r w:rsidRPr="00CF172E">
        <w:rPr>
          <w:rFonts w:ascii="Calibri" w:eastAsia="Calibri" w:hAnsi="Calibri" w:cs="Times New Roman"/>
          <w:i/>
          <w:color w:val="auto"/>
        </w:rPr>
        <w:t xml:space="preserve">Privacy business resource 13: Application of the Australian Privacy Principles to the private sector, </w:t>
      </w:r>
      <w:r w:rsidRPr="00CF172E">
        <w:rPr>
          <w:rFonts w:ascii="Calibri" w:eastAsia="Calibri" w:hAnsi="Calibri" w:cs="Times New Roman"/>
          <w:color w:val="auto"/>
        </w:rPr>
        <w:t xml:space="preserve">Available at  </w:t>
      </w:r>
      <w:hyperlink r:id="rId30" w:history="1">
        <w:r w:rsidRPr="00FC5EAE">
          <w:rPr>
            <w:rFonts w:ascii="Calibri" w:eastAsia="Calibri" w:hAnsi="Calibri" w:cs="Times New Roman"/>
            <w:color w:val="0000FF"/>
            <w:u w:val="single"/>
          </w:rPr>
          <w:t>https://www.oaic.gov.au/agencies-and-organisations/business-resources/privacy-business-resource-13</w:t>
        </w:r>
      </w:hyperlink>
      <w:r w:rsidRPr="00B96869">
        <w:rPr>
          <w:rFonts w:ascii="Calibri" w:eastAsia="Calibri" w:hAnsi="Calibri" w:cs="Times New Roman"/>
          <w:color w:val="auto"/>
        </w:rPr>
        <w:t xml:space="preserve"> [Accessed 21 November 2017]</w:t>
      </w:r>
    </w:p>
    <w:p w14:paraId="3ABDFA33" w14:textId="77777777" w:rsidR="00C87207" w:rsidRPr="00FC5EAE" w:rsidRDefault="00C87207" w:rsidP="00C87207">
      <w:pPr>
        <w:spacing w:before="200" w:line="276" w:lineRule="auto"/>
        <w:rPr>
          <w:rFonts w:ascii="Calibri" w:eastAsia="Calibri" w:hAnsi="Calibri" w:cs="Times New Roman"/>
          <w:color w:val="auto"/>
        </w:rPr>
      </w:pPr>
      <w:r w:rsidRPr="00FC5EAE">
        <w:rPr>
          <w:rFonts w:ascii="Calibri" w:eastAsia="Calibri" w:hAnsi="Calibri" w:cs="Times New Roman"/>
          <w:i/>
          <w:color w:val="auto"/>
        </w:rPr>
        <w:t>Privacy Act 1988</w:t>
      </w:r>
      <w:r w:rsidRPr="00FC5EAE">
        <w:rPr>
          <w:rFonts w:ascii="Calibri" w:eastAsia="Calibri" w:hAnsi="Calibri" w:cs="Times New Roman"/>
          <w:color w:val="auto"/>
        </w:rPr>
        <w:t xml:space="preserve"> (Cth). [Accessed October 2016]</w:t>
      </w:r>
    </w:p>
    <w:p w14:paraId="253454F0" w14:textId="77777777" w:rsidR="00C87207" w:rsidRPr="00CF172E" w:rsidRDefault="00C87207" w:rsidP="00C87207">
      <w:pPr>
        <w:spacing w:before="200" w:line="276" w:lineRule="auto"/>
        <w:rPr>
          <w:rFonts w:ascii="Calibri" w:eastAsia="Calibri" w:hAnsi="Calibri" w:cs="Times New Roman"/>
          <w:color w:val="auto"/>
        </w:rPr>
      </w:pPr>
      <w:r w:rsidRPr="00CF172E">
        <w:rPr>
          <w:rFonts w:ascii="Calibri" w:eastAsia="Calibri" w:hAnsi="Calibri" w:cs="Times New Roman"/>
          <w:color w:val="auto"/>
        </w:rPr>
        <w:t>Zielinski JM, Shilnikova NS. Krewski, Daniel (2008), Canadian National Dose Registry of Radiation Workers: Overview of Research from 1951 through 2007</w:t>
      </w:r>
      <w:r w:rsidRPr="00CF172E">
        <w:rPr>
          <w:rFonts w:ascii="Calibri" w:eastAsia="Calibri" w:hAnsi="Calibri" w:cs="Times New Roman"/>
          <w:i/>
          <w:color w:val="auto"/>
        </w:rPr>
        <w:t xml:space="preserve">, International Journal of Occupational Medicine and Environmental Health, </w:t>
      </w:r>
      <w:r w:rsidRPr="00CF172E">
        <w:rPr>
          <w:rFonts w:ascii="Calibri" w:eastAsia="Calibri" w:hAnsi="Calibri" w:cs="Times New Roman"/>
          <w:color w:val="auto"/>
        </w:rPr>
        <w:t>21(4), 269-275.</w:t>
      </w:r>
    </w:p>
    <w:p w14:paraId="63AB4FEE" w14:textId="77777777" w:rsidR="00C87207" w:rsidRPr="00300715" w:rsidRDefault="00C87207" w:rsidP="00C87207">
      <w:pPr>
        <w:spacing w:before="0" w:after="200" w:line="276" w:lineRule="auto"/>
        <w:rPr>
          <w:rFonts w:ascii="Calibri" w:eastAsia="Calibri" w:hAnsi="Calibri" w:cs="Times New Roman"/>
          <w:b/>
          <w:color w:val="365F91"/>
          <w:sz w:val="36"/>
        </w:rPr>
      </w:pPr>
      <w:r w:rsidRPr="00300715">
        <w:rPr>
          <w:rFonts w:ascii="Calibri" w:eastAsia="Calibri" w:hAnsi="Calibri" w:cs="Times New Roman"/>
          <w:color w:val="auto"/>
        </w:rPr>
        <w:br w:type="page"/>
      </w:r>
    </w:p>
    <w:p w14:paraId="3E264802" w14:textId="77777777" w:rsidR="00C87207" w:rsidRPr="00B96869" w:rsidRDefault="00C87207" w:rsidP="00A476F4">
      <w:pPr>
        <w:pStyle w:val="Heading1"/>
        <w:rPr>
          <w:rFonts w:eastAsia="Calibri"/>
        </w:rPr>
      </w:pPr>
      <w:bookmarkStart w:id="43" w:name="_Toc469305957"/>
      <w:r w:rsidRPr="00B96869">
        <w:rPr>
          <w:rFonts w:eastAsia="Calibri"/>
        </w:rPr>
        <w:lastRenderedPageBreak/>
        <w:t>Contributors to Drafting and Review</w:t>
      </w:r>
      <w:bookmarkEnd w:id="43"/>
    </w:p>
    <w:p w14:paraId="5DA559CE" w14:textId="77777777" w:rsidR="00C87207" w:rsidRPr="00B96869" w:rsidRDefault="00C87207" w:rsidP="00C87207">
      <w:pPr>
        <w:tabs>
          <w:tab w:val="left" w:pos="2410"/>
        </w:tabs>
        <w:spacing w:before="200" w:line="276" w:lineRule="auto"/>
        <w:rPr>
          <w:rFonts w:ascii="Calibri" w:eastAsia="Calibri" w:hAnsi="Calibri" w:cs="Times New Roman"/>
          <w:color w:val="auto"/>
        </w:rPr>
      </w:pPr>
      <w:r w:rsidRPr="00B96869">
        <w:rPr>
          <w:rFonts w:ascii="Calibri" w:eastAsia="Calibri" w:hAnsi="Calibri" w:cs="Times New Roman"/>
          <w:color w:val="auto"/>
        </w:rPr>
        <w:t>Dr Cameron Lawrence</w:t>
      </w:r>
      <w:r w:rsidRPr="00B96869">
        <w:rPr>
          <w:rFonts w:ascii="Calibri" w:eastAsia="Calibri" w:hAnsi="Calibri" w:cs="Times New Roman"/>
          <w:color w:val="auto"/>
        </w:rPr>
        <w:tab/>
        <w:t>Radiation Health Services Branch, ARPANSA</w:t>
      </w:r>
    </w:p>
    <w:p w14:paraId="2B730EF3" w14:textId="77777777" w:rsidR="00C87207" w:rsidRPr="00B96869" w:rsidRDefault="00C87207" w:rsidP="00C87207">
      <w:pPr>
        <w:tabs>
          <w:tab w:val="left" w:pos="2410"/>
        </w:tabs>
        <w:spacing w:before="200" w:line="276" w:lineRule="auto"/>
        <w:rPr>
          <w:rFonts w:ascii="Calibri" w:eastAsia="Calibri" w:hAnsi="Calibri" w:cs="Times New Roman"/>
          <w:color w:val="auto"/>
        </w:rPr>
      </w:pPr>
      <w:r w:rsidRPr="00B96869">
        <w:rPr>
          <w:rFonts w:ascii="Calibri" w:eastAsia="Calibri" w:hAnsi="Calibri" w:cs="Times New Roman"/>
          <w:color w:val="auto"/>
        </w:rPr>
        <w:t>Mr Ben Paritsky</w:t>
      </w:r>
      <w:r w:rsidRPr="00B96869">
        <w:rPr>
          <w:rFonts w:ascii="Calibri" w:eastAsia="Calibri" w:hAnsi="Calibri" w:cs="Times New Roman"/>
          <w:color w:val="auto"/>
        </w:rPr>
        <w:tab/>
        <w:t>Radiation Health Services Branch, ARPANSA</w:t>
      </w:r>
    </w:p>
    <w:p w14:paraId="78115551" w14:textId="77777777" w:rsidR="00C87207" w:rsidRPr="00B96869" w:rsidRDefault="00C87207" w:rsidP="00C87207">
      <w:pPr>
        <w:tabs>
          <w:tab w:val="left" w:pos="2410"/>
        </w:tabs>
        <w:spacing w:before="200" w:line="276" w:lineRule="auto"/>
        <w:rPr>
          <w:rFonts w:ascii="Calibri" w:eastAsia="Calibri" w:hAnsi="Calibri" w:cs="Times New Roman"/>
          <w:color w:val="auto"/>
        </w:rPr>
      </w:pPr>
      <w:r w:rsidRPr="00B96869">
        <w:rPr>
          <w:rFonts w:ascii="Calibri" w:eastAsia="Calibri" w:hAnsi="Calibri" w:cs="Times New Roman"/>
          <w:color w:val="auto"/>
        </w:rPr>
        <w:t>Dr Rick Tinker</w:t>
      </w:r>
      <w:r w:rsidRPr="00B96869">
        <w:rPr>
          <w:rFonts w:ascii="Calibri" w:eastAsia="Calibri" w:hAnsi="Calibri" w:cs="Times New Roman"/>
          <w:color w:val="auto"/>
        </w:rPr>
        <w:tab/>
        <w:t>Radiation Health Services Branch, ARPANSA</w:t>
      </w:r>
    </w:p>
    <w:p w14:paraId="4C030AD9" w14:textId="77777777" w:rsidR="00C87207" w:rsidRPr="00B96869" w:rsidRDefault="00C87207" w:rsidP="00C87207">
      <w:pPr>
        <w:tabs>
          <w:tab w:val="left" w:pos="2410"/>
        </w:tabs>
        <w:spacing w:before="200" w:line="276" w:lineRule="auto"/>
        <w:rPr>
          <w:rFonts w:ascii="Calibri" w:eastAsia="Calibri" w:hAnsi="Calibri" w:cs="Times New Roman"/>
          <w:color w:val="auto"/>
        </w:rPr>
      </w:pPr>
      <w:r w:rsidRPr="00B96869">
        <w:rPr>
          <w:rFonts w:ascii="Calibri" w:eastAsia="Calibri" w:hAnsi="Calibri" w:cs="Times New Roman"/>
          <w:color w:val="auto"/>
        </w:rPr>
        <w:t>Mr Martin Reynolds</w:t>
      </w:r>
      <w:r w:rsidRPr="00B96869">
        <w:rPr>
          <w:rFonts w:ascii="Calibri" w:eastAsia="Calibri" w:hAnsi="Calibri" w:cs="Times New Roman"/>
          <w:color w:val="auto"/>
        </w:rPr>
        <w:tab/>
        <w:t>General Counsel, ARPANSA</w:t>
      </w:r>
    </w:p>
    <w:sectPr w:rsidR="00C87207" w:rsidRPr="00B96869" w:rsidSect="002356D6">
      <w:footerReference w:type="default" r:id="rId31"/>
      <w:headerReference w:type="first" r:id="rId32"/>
      <w:footerReference w:type="first" r:id="rId3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B6C2" w14:textId="77777777" w:rsidR="002B7846" w:rsidRDefault="002B7846" w:rsidP="00037687">
      <w:r>
        <w:separator/>
      </w:r>
    </w:p>
  </w:endnote>
  <w:endnote w:type="continuationSeparator" w:id="0">
    <w:p w14:paraId="3360B403" w14:textId="77777777" w:rsidR="002B7846" w:rsidRDefault="002B7846"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27AD" w14:textId="7643C5FF" w:rsidR="002B7846" w:rsidRPr="00FF6AB9" w:rsidRDefault="002B7846"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3CEA965D" wp14:editId="0E973DF6">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ANRDR Privacy Impact Assessment</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B37777">
      <w:rPr>
        <w:noProof/>
        <w:sz w:val="18"/>
      </w:rPr>
      <w:t>17</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B37777">
      <w:rPr>
        <w:noProof/>
        <w:sz w:val="18"/>
      </w:rPr>
      <w:t>19</w:t>
    </w:r>
    <w:r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8E54" w14:textId="77777777" w:rsidR="002B7846" w:rsidRPr="002356D6" w:rsidRDefault="002B7846" w:rsidP="007D153D">
    <w:pPr>
      <w:tabs>
        <w:tab w:val="left" w:pos="4253"/>
        <w:tab w:val="right" w:pos="9639"/>
      </w:tabs>
      <w:spacing w:before="120"/>
      <w:rPr>
        <w:sz w:val="16"/>
      </w:rPr>
    </w:pPr>
    <w:r w:rsidRPr="002356D6">
      <w:rPr>
        <w:noProof/>
        <w:sz w:val="16"/>
        <w:lang w:eastAsia="en-AU"/>
      </w:rPr>
      <w:drawing>
        <wp:anchor distT="0" distB="0" distL="114300" distR="114300" simplePos="0" relativeHeight="251661312" behindDoc="0" locked="0" layoutInCell="1" allowOverlap="1" wp14:anchorId="2E823792" wp14:editId="549AA1CC">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t>38–40 Urunga Parade, Miranda NSW 2228</w:t>
    </w:r>
    <w:r w:rsidRPr="002356D6">
      <w:rPr>
        <w:sz w:val="16"/>
      </w:rPr>
      <w:tab/>
      <w:t>info@arpansa.gov.au</w:t>
    </w:r>
    <w:r w:rsidRPr="002356D6">
      <w:rPr>
        <w:sz w:val="16"/>
      </w:rPr>
      <w:br/>
      <w:t>+61 3 94</w:t>
    </w:r>
    <w:r>
      <w:rPr>
        <w:sz w:val="16"/>
      </w:rPr>
      <w:t>33 2211</w:t>
    </w:r>
    <w:r>
      <w:rPr>
        <w:sz w:val="16"/>
      </w:rPr>
      <w:tab/>
      <w:t>PO Box 655, Miranda NSW 1490</w:t>
    </w:r>
    <w:r w:rsidRPr="002356D6">
      <w:rPr>
        <w:sz w:val="16"/>
      </w:rPr>
      <w:tab/>
      <w:t>arpansa.gov.au</w:t>
    </w:r>
    <w:r w:rsidRPr="002356D6">
      <w:rPr>
        <w:sz w:val="16"/>
      </w:rPr>
      <w:br/>
    </w:r>
    <w:r w:rsidRPr="002356D6">
      <w:rPr>
        <w:sz w:val="16"/>
      </w:rPr>
      <w:tab/>
      <w:t>+61 2 9541 8333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ACF85" w14:textId="77777777" w:rsidR="002B7846" w:rsidRDefault="002B7846" w:rsidP="00037687">
      <w:r>
        <w:separator/>
      </w:r>
    </w:p>
  </w:footnote>
  <w:footnote w:type="continuationSeparator" w:id="0">
    <w:p w14:paraId="334F85DF" w14:textId="77777777" w:rsidR="002B7846" w:rsidRDefault="002B7846"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E50F" w14:textId="77777777" w:rsidR="002B7846" w:rsidRDefault="002B7846">
    <w:pPr>
      <w:pStyle w:val="Header"/>
    </w:pPr>
  </w:p>
  <w:p w14:paraId="5DC75168" w14:textId="77777777" w:rsidR="002B7846" w:rsidRDefault="002B7846">
    <w:pPr>
      <w:pStyle w:val="Header"/>
    </w:pPr>
    <w:r>
      <w:rPr>
        <w:noProof/>
        <w:lang w:eastAsia="en-AU"/>
      </w:rPr>
      <w:drawing>
        <wp:inline distT="0" distB="0" distL="0" distR="0" wp14:anchorId="5B30C77B" wp14:editId="79618D9A">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7AC49FA"/>
    <w:lvl w:ilvl="0">
      <w:start w:val="1"/>
      <w:numFmt w:val="decimal"/>
      <w:pStyle w:val="ListNumber"/>
      <w:lvlText w:val="%1."/>
      <w:lvlJc w:val="left"/>
      <w:pPr>
        <w:tabs>
          <w:tab w:val="num" w:pos="360"/>
        </w:tabs>
        <w:ind w:left="360" w:hanging="360"/>
      </w:pPr>
    </w:lvl>
  </w:abstractNum>
  <w:abstractNum w:abstractNumId="1"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D73FA"/>
    <w:multiLevelType w:val="hybridMultilevel"/>
    <w:tmpl w:val="08028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05196"/>
    <w:multiLevelType w:val="hybridMultilevel"/>
    <w:tmpl w:val="460C8E76"/>
    <w:lvl w:ilvl="0" w:tplc="CB90FA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65FD3"/>
    <w:multiLevelType w:val="multilevel"/>
    <w:tmpl w:val="11ECD9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C42BFE"/>
    <w:multiLevelType w:val="hybridMultilevel"/>
    <w:tmpl w:val="DB02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E451D"/>
    <w:multiLevelType w:val="hybridMultilevel"/>
    <w:tmpl w:val="79BEE414"/>
    <w:lvl w:ilvl="0" w:tplc="9146B1AE">
      <w:start w:val="1"/>
      <w:numFmt w:val="lowerLetter"/>
      <w:pStyle w:val="Letter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EB6D47"/>
    <w:multiLevelType w:val="hybridMultilevel"/>
    <w:tmpl w:val="22F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9" w15:restartNumberingAfterBreak="0">
    <w:nsid w:val="1B1368F3"/>
    <w:multiLevelType w:val="multilevel"/>
    <w:tmpl w:val="E7FA08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9C3FEF"/>
    <w:multiLevelType w:val="hybridMultilevel"/>
    <w:tmpl w:val="DB32C0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352FF3"/>
    <w:multiLevelType w:val="multilevel"/>
    <w:tmpl w:val="49B4D7CA"/>
    <w:lvl w:ilvl="0">
      <w:start w:val="1"/>
      <w:numFmt w:val="decimal"/>
      <w:lvlText w:val="%1."/>
      <w:lvlJc w:val="left"/>
      <w:pPr>
        <w:ind w:left="737" w:hanging="737"/>
      </w:pPr>
      <w:rPr>
        <w:rFonts w:ascii="Calibri" w:hAnsi="Calibri" w:hint="default"/>
        <w:b/>
        <w:i w:val="0"/>
        <w:color w:val="AF6FE0" w:themeColor="accent1" w:themeShade="BF"/>
        <w:sz w:val="36"/>
      </w:rPr>
    </w:lvl>
    <w:lvl w:ilvl="1">
      <w:start w:val="1"/>
      <w:numFmt w:val="decimal"/>
      <w:lvlText w:val="%1.%2"/>
      <w:lvlJc w:val="left"/>
      <w:pPr>
        <w:ind w:left="737" w:hanging="737"/>
      </w:pPr>
      <w:rPr>
        <w:rFonts w:ascii="Calibri" w:hAnsi="Calibri" w:hint="default"/>
        <w:b/>
        <w:i w:val="0"/>
        <w:color w:val="AF6FE0" w:themeColor="accent1" w:themeShade="BF"/>
        <w:sz w:val="28"/>
      </w:rPr>
    </w:lvl>
    <w:lvl w:ilvl="2">
      <w:start w:val="1"/>
      <w:numFmt w:val="decimal"/>
      <w:lvlText w:val="%1.%2.%3"/>
      <w:lvlJc w:val="left"/>
      <w:pPr>
        <w:ind w:left="7514" w:hanging="851"/>
      </w:pPr>
      <w:rPr>
        <w:rFonts w:hint="default"/>
      </w:rPr>
    </w:lvl>
    <w:lvl w:ilvl="3">
      <w:start w:val="1"/>
      <w:numFmt w:val="decimal"/>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2DB656EA"/>
    <w:multiLevelType w:val="multilevel"/>
    <w:tmpl w:val="6A9087EA"/>
    <w:lvl w:ilvl="0">
      <w:start w:val="1"/>
      <w:numFmt w:val="upperLetter"/>
      <w:pStyle w:val="AppendixHeading1"/>
      <w:lvlText w:val="Appendix %1:"/>
      <w:lvlJc w:val="left"/>
      <w:pPr>
        <w:ind w:left="567" w:hanging="56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ind w:left="720" w:hanging="720"/>
      </w:pPr>
      <w:rPr>
        <w:rFonts w:hint="default"/>
      </w:rPr>
    </w:lvl>
    <w:lvl w:ilvl="2">
      <w:start w:val="1"/>
      <w:numFmt w:val="decimal"/>
      <w:pStyle w:val="AppendixHeading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F52ACD"/>
    <w:multiLevelType w:val="multilevel"/>
    <w:tmpl w:val="FC0E5B2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1"/>
      <w:suff w:val="nothing"/>
      <w:lvlText w:val=""/>
      <w:lvlJc w:val="left"/>
      <w:pPr>
        <w:ind w:left="0" w:firstLine="0"/>
      </w:pPr>
    </w:lvl>
    <w:lvl w:ilvl="5">
      <w:start w:val="1"/>
      <w:numFmt w:val="none"/>
      <w:pStyle w:val="Heading61"/>
      <w:suff w:val="nothing"/>
      <w:lvlText w:val=""/>
      <w:lvlJc w:val="left"/>
      <w:pPr>
        <w:ind w:left="0" w:firstLine="0"/>
      </w:pPr>
    </w:lvl>
    <w:lvl w:ilvl="6">
      <w:start w:val="1"/>
      <w:numFmt w:val="none"/>
      <w:pStyle w:val="Heading71"/>
      <w:suff w:val="nothing"/>
      <w:lvlText w:val=""/>
      <w:lvlJc w:val="left"/>
      <w:pPr>
        <w:ind w:left="0" w:firstLine="0"/>
      </w:pPr>
    </w:lvl>
    <w:lvl w:ilvl="7">
      <w:start w:val="1"/>
      <w:numFmt w:val="none"/>
      <w:pStyle w:val="Heading81"/>
      <w:suff w:val="nothing"/>
      <w:lvlText w:val=""/>
      <w:lvlJc w:val="left"/>
      <w:pPr>
        <w:ind w:left="0" w:firstLine="0"/>
      </w:pPr>
    </w:lvl>
    <w:lvl w:ilvl="8">
      <w:start w:val="1"/>
      <w:numFmt w:val="none"/>
      <w:pStyle w:val="Heading91"/>
      <w:suff w:val="nothing"/>
      <w:lvlText w:val=""/>
      <w:lvlJc w:val="left"/>
      <w:pPr>
        <w:ind w:left="0" w:firstLine="0"/>
      </w:pPr>
    </w:lvl>
  </w:abstractNum>
  <w:abstractNum w:abstractNumId="19" w15:restartNumberingAfterBreak="0">
    <w:nsid w:val="41B5070B"/>
    <w:multiLevelType w:val="hybridMultilevel"/>
    <w:tmpl w:val="BC24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021EFA"/>
    <w:multiLevelType w:val="hybridMultilevel"/>
    <w:tmpl w:val="025E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3"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4"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5" w15:restartNumberingAfterBreak="0">
    <w:nsid w:val="5AD014F4"/>
    <w:multiLevelType w:val="hybridMultilevel"/>
    <w:tmpl w:val="ED30DD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C54540"/>
    <w:multiLevelType w:val="multilevel"/>
    <w:tmpl w:val="E7FA08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8" w15:restartNumberingAfterBreak="0">
    <w:nsid w:val="75F22347"/>
    <w:multiLevelType w:val="multilevel"/>
    <w:tmpl w:val="0C09001D"/>
    <w:styleLink w:val="ListLet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6"/>
  </w:num>
  <w:num w:numId="3">
    <w:abstractNumId w:val="20"/>
  </w:num>
  <w:num w:numId="4">
    <w:abstractNumId w:val="15"/>
  </w:num>
  <w:num w:numId="5">
    <w:abstractNumId w:val="17"/>
  </w:num>
  <w:num w:numId="6">
    <w:abstractNumId w:val="24"/>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24"/>
  </w:num>
  <w:num w:numId="8">
    <w:abstractNumId w:val="1"/>
  </w:num>
  <w:num w:numId="9">
    <w:abstractNumId w:val="27"/>
  </w:num>
  <w:num w:numId="10">
    <w:abstractNumId w:val="13"/>
  </w:num>
  <w:num w:numId="11">
    <w:abstractNumId w:val="22"/>
  </w:num>
  <w:num w:numId="12">
    <w:abstractNumId w:val="23"/>
  </w:num>
  <w:num w:numId="13">
    <w:abstractNumId w:val="3"/>
  </w:num>
  <w:num w:numId="14">
    <w:abstractNumId w:val="25"/>
  </w:num>
  <w:num w:numId="15">
    <w:abstractNumId w:val="4"/>
  </w:num>
  <w:num w:numId="16">
    <w:abstractNumId w:val="18"/>
  </w:num>
  <w:num w:numId="17">
    <w:abstractNumId w:val="11"/>
  </w:num>
  <w:num w:numId="18">
    <w:abstractNumId w:val="14"/>
  </w:num>
  <w:num w:numId="19">
    <w:abstractNumId w:val="0"/>
  </w:num>
  <w:num w:numId="20">
    <w:abstractNumId w:val="28"/>
  </w:num>
  <w:num w:numId="21">
    <w:abstractNumId w:val="6"/>
  </w:num>
  <w:num w:numId="22">
    <w:abstractNumId w:val="8"/>
  </w:num>
  <w:num w:numId="23">
    <w:abstractNumId w:val="11"/>
    <w:lvlOverride w:ilvl="0">
      <w:lvl w:ilvl="0">
        <w:start w:val="1"/>
        <w:numFmt w:val="decimal"/>
        <w:lvlText w:val="%1."/>
        <w:lvlJc w:val="left"/>
        <w:pPr>
          <w:ind w:left="737" w:hanging="737"/>
        </w:pPr>
        <w:rPr>
          <w:rFonts w:ascii="Calibri" w:hAnsi="Calibri" w:hint="default"/>
          <w:b/>
          <w:i w:val="0"/>
          <w:color w:val="AF6FE0" w:themeColor="accent1" w:themeShade="BF"/>
          <w:sz w:val="32"/>
        </w:rPr>
      </w:lvl>
    </w:lvlOverride>
    <w:lvlOverride w:ilvl="1">
      <w:lvl w:ilvl="1">
        <w:start w:val="1"/>
        <w:numFmt w:val="decimal"/>
        <w:lvlText w:val="%1.%2"/>
        <w:lvlJc w:val="left"/>
        <w:pPr>
          <w:ind w:left="737" w:hanging="737"/>
        </w:pPr>
        <w:rPr>
          <w:rFonts w:ascii="Calibri" w:hAnsi="Calibri" w:hint="default"/>
          <w:b/>
          <w:i w:val="0"/>
          <w:color w:val="AF6FE0" w:themeColor="accent1" w:themeShade="BF"/>
          <w:sz w:val="28"/>
        </w:rPr>
      </w:lvl>
    </w:lvlOverride>
    <w:lvlOverride w:ilvl="2">
      <w:lvl w:ilvl="2">
        <w:start w:val="1"/>
        <w:numFmt w:val="decimal"/>
        <w:lvlText w:val="%1.%2.%3"/>
        <w:lvlJc w:val="left"/>
        <w:pPr>
          <w:ind w:left="7514" w:hanging="851"/>
        </w:pPr>
        <w:rPr>
          <w:rFonts w:hint="default"/>
        </w:rPr>
      </w:lvl>
    </w:lvlOverride>
    <w:lvlOverride w:ilvl="3">
      <w:lvl w:ilvl="3">
        <w:start w:val="1"/>
        <w:numFmt w:val="decimal"/>
        <w:lvlText w:val="%1.%2.%3.%4"/>
        <w:lvlJc w:val="left"/>
        <w:pPr>
          <w:ind w:left="1440" w:hanging="14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0"/>
  </w:num>
  <w:num w:numId="25">
    <w:abstractNumId w:val="9"/>
  </w:num>
  <w:num w:numId="26">
    <w:abstractNumId w:val="5"/>
  </w:num>
  <w:num w:numId="27">
    <w:abstractNumId w:val="21"/>
  </w:num>
  <w:num w:numId="28">
    <w:abstractNumId w:val="7"/>
  </w:num>
  <w:num w:numId="29">
    <w:abstractNumId w:val="19"/>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28"/>
    <w:rsid w:val="0000169D"/>
    <w:rsid w:val="00037687"/>
    <w:rsid w:val="00066B27"/>
    <w:rsid w:val="00082E26"/>
    <w:rsid w:val="000917AA"/>
    <w:rsid w:val="000D27C8"/>
    <w:rsid w:val="000F3AB1"/>
    <w:rsid w:val="000F73FB"/>
    <w:rsid w:val="0010348D"/>
    <w:rsid w:val="00192A8D"/>
    <w:rsid w:val="001A11CB"/>
    <w:rsid w:val="001D6442"/>
    <w:rsid w:val="001F5B95"/>
    <w:rsid w:val="00211B48"/>
    <w:rsid w:val="002356D6"/>
    <w:rsid w:val="00254678"/>
    <w:rsid w:val="00276A7A"/>
    <w:rsid w:val="00294024"/>
    <w:rsid w:val="002B7846"/>
    <w:rsid w:val="00300715"/>
    <w:rsid w:val="003014F6"/>
    <w:rsid w:val="00327077"/>
    <w:rsid w:val="003507C3"/>
    <w:rsid w:val="003653AE"/>
    <w:rsid w:val="00370113"/>
    <w:rsid w:val="003939E0"/>
    <w:rsid w:val="003B0414"/>
    <w:rsid w:val="003C7BAA"/>
    <w:rsid w:val="003D2646"/>
    <w:rsid w:val="003D265D"/>
    <w:rsid w:val="00412CF8"/>
    <w:rsid w:val="00416868"/>
    <w:rsid w:val="00434381"/>
    <w:rsid w:val="004457A9"/>
    <w:rsid w:val="004577AE"/>
    <w:rsid w:val="004709E2"/>
    <w:rsid w:val="004D74D4"/>
    <w:rsid w:val="004E4746"/>
    <w:rsid w:val="0054455D"/>
    <w:rsid w:val="00561136"/>
    <w:rsid w:val="00570B3E"/>
    <w:rsid w:val="00586DAE"/>
    <w:rsid w:val="00596506"/>
    <w:rsid w:val="005B28E2"/>
    <w:rsid w:val="005C35F5"/>
    <w:rsid w:val="00612966"/>
    <w:rsid w:val="00621F3A"/>
    <w:rsid w:val="006603C1"/>
    <w:rsid w:val="00675E49"/>
    <w:rsid w:val="006D4711"/>
    <w:rsid w:val="006E59E8"/>
    <w:rsid w:val="00751131"/>
    <w:rsid w:val="00787C08"/>
    <w:rsid w:val="007A0993"/>
    <w:rsid w:val="007C00EE"/>
    <w:rsid w:val="007D153D"/>
    <w:rsid w:val="00841065"/>
    <w:rsid w:val="008C6E32"/>
    <w:rsid w:val="008E1D07"/>
    <w:rsid w:val="009A7F99"/>
    <w:rsid w:val="009F3F6D"/>
    <w:rsid w:val="00A01EB1"/>
    <w:rsid w:val="00A476F4"/>
    <w:rsid w:val="00A847BC"/>
    <w:rsid w:val="00A8520D"/>
    <w:rsid w:val="00AB6DA9"/>
    <w:rsid w:val="00AD2D61"/>
    <w:rsid w:val="00B063F9"/>
    <w:rsid w:val="00B37777"/>
    <w:rsid w:val="00B54750"/>
    <w:rsid w:val="00B96869"/>
    <w:rsid w:val="00BA0B94"/>
    <w:rsid w:val="00BE6683"/>
    <w:rsid w:val="00C009BB"/>
    <w:rsid w:val="00C20C28"/>
    <w:rsid w:val="00C32534"/>
    <w:rsid w:val="00C56340"/>
    <w:rsid w:val="00C87207"/>
    <w:rsid w:val="00C90747"/>
    <w:rsid w:val="00CB3641"/>
    <w:rsid w:val="00CC1541"/>
    <w:rsid w:val="00CD102E"/>
    <w:rsid w:val="00CF172E"/>
    <w:rsid w:val="00D22F8B"/>
    <w:rsid w:val="00D24A37"/>
    <w:rsid w:val="00D51516"/>
    <w:rsid w:val="00D70D97"/>
    <w:rsid w:val="00D770E7"/>
    <w:rsid w:val="00D82716"/>
    <w:rsid w:val="00D87798"/>
    <w:rsid w:val="00D95AFC"/>
    <w:rsid w:val="00E25BD4"/>
    <w:rsid w:val="00E32A56"/>
    <w:rsid w:val="00E54D3A"/>
    <w:rsid w:val="00F1719D"/>
    <w:rsid w:val="00F30B42"/>
    <w:rsid w:val="00F87EA5"/>
    <w:rsid w:val="00FC5EAE"/>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776534"/>
  <w15:docId w15:val="{CEFDD2CF-E581-44D1-90B3-044CFE1C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rsid w:val="00C87207"/>
    <w:pPr>
      <w:keepNext/>
      <w:keepLines/>
      <w:spacing w:before="4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C87207"/>
    <w:pPr>
      <w:keepNext/>
      <w:keepLines/>
      <w:spacing w:before="4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C87207"/>
    <w:pPr>
      <w:keepNext/>
      <w:keepLines/>
      <w:spacing w:before="4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C87207"/>
    <w:pPr>
      <w:keepNext/>
      <w:keepLines/>
      <w:spacing w:before="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C87207"/>
    <w:pPr>
      <w:keepNext/>
      <w:keepLines/>
      <w:spacing w:before="4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Hyperlink1">
    <w:name w:val="Hyperlink1"/>
    <w:basedOn w:val="Normal"/>
    <w:qFormat/>
    <w:rsid w:val="003507C3"/>
    <w:pPr>
      <w:spacing w:before="200" w:line="276" w:lineRule="auto"/>
    </w:pPr>
    <w:rPr>
      <w:color w:val="auto"/>
    </w:rPr>
  </w:style>
  <w:style w:type="paragraph" w:customStyle="1" w:styleId="Heading51">
    <w:name w:val="Heading 51"/>
    <w:basedOn w:val="Normal"/>
    <w:next w:val="Normal"/>
    <w:uiPriority w:val="9"/>
    <w:semiHidden/>
    <w:unhideWhenUsed/>
    <w:qFormat/>
    <w:rsid w:val="00C87207"/>
    <w:pPr>
      <w:keepNext/>
      <w:keepLines/>
      <w:numPr>
        <w:ilvl w:val="4"/>
        <w:numId w:val="16"/>
      </w:numPr>
      <w:spacing w:before="200" w:line="276" w:lineRule="auto"/>
      <w:ind w:left="3600" w:hanging="360"/>
      <w:outlineLvl w:val="4"/>
    </w:pPr>
    <w:rPr>
      <w:rFonts w:ascii="Cambria" w:eastAsia="Times New Roman" w:hAnsi="Cambria" w:cs="Times New Roman"/>
      <w:color w:val="243F60"/>
    </w:rPr>
  </w:style>
  <w:style w:type="paragraph" w:customStyle="1" w:styleId="Heading61">
    <w:name w:val="Heading 61"/>
    <w:basedOn w:val="Normal"/>
    <w:next w:val="Normal"/>
    <w:uiPriority w:val="9"/>
    <w:unhideWhenUsed/>
    <w:qFormat/>
    <w:rsid w:val="00C87207"/>
    <w:pPr>
      <w:keepNext/>
      <w:keepLines/>
      <w:numPr>
        <w:ilvl w:val="5"/>
        <w:numId w:val="16"/>
      </w:numPr>
      <w:spacing w:before="200" w:line="276" w:lineRule="auto"/>
      <w:ind w:left="4320" w:hanging="360"/>
      <w:outlineLvl w:val="5"/>
    </w:pPr>
    <w:rPr>
      <w:rFonts w:ascii="Cambria" w:eastAsia="Times New Roman" w:hAnsi="Cambria" w:cs="Times New Roman"/>
      <w:i/>
      <w:iCs/>
      <w:color w:val="243F60"/>
    </w:rPr>
  </w:style>
  <w:style w:type="paragraph" w:customStyle="1" w:styleId="Heading71">
    <w:name w:val="Heading 71"/>
    <w:basedOn w:val="Normal"/>
    <w:next w:val="Normal"/>
    <w:uiPriority w:val="9"/>
    <w:unhideWhenUsed/>
    <w:qFormat/>
    <w:rsid w:val="00C87207"/>
    <w:pPr>
      <w:keepNext/>
      <w:keepLines/>
      <w:numPr>
        <w:ilvl w:val="6"/>
        <w:numId w:val="16"/>
      </w:numPr>
      <w:spacing w:before="200" w:line="276" w:lineRule="auto"/>
      <w:ind w:left="5040" w:hanging="360"/>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unhideWhenUsed/>
    <w:qFormat/>
    <w:rsid w:val="00C87207"/>
    <w:pPr>
      <w:keepNext/>
      <w:keepLines/>
      <w:numPr>
        <w:ilvl w:val="7"/>
        <w:numId w:val="16"/>
      </w:numPr>
      <w:spacing w:before="20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C87207"/>
    <w:pPr>
      <w:keepNext/>
      <w:keepLines/>
      <w:numPr>
        <w:ilvl w:val="8"/>
        <w:numId w:val="16"/>
      </w:numPr>
      <w:spacing w:before="200" w:line="276" w:lineRule="auto"/>
      <w:ind w:left="6480" w:hanging="360"/>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C87207"/>
  </w:style>
  <w:style w:type="character" w:customStyle="1" w:styleId="Heading5Char">
    <w:name w:val="Heading 5 Char"/>
    <w:basedOn w:val="DefaultParagraphFont"/>
    <w:link w:val="Heading5"/>
    <w:uiPriority w:val="9"/>
    <w:semiHidden/>
    <w:rsid w:val="00C87207"/>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C87207"/>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8720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C8720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C87207"/>
    <w:rPr>
      <w:rFonts w:ascii="Cambria" w:eastAsia="Times New Roman" w:hAnsi="Cambria" w:cs="Times New Roman"/>
      <w:i/>
      <w:iCs/>
      <w:color w:val="404040"/>
      <w:sz w:val="20"/>
      <w:szCs w:val="20"/>
    </w:rPr>
  </w:style>
  <w:style w:type="paragraph" w:customStyle="1" w:styleId="AppendixHeading1">
    <w:name w:val="Appendix Heading 1"/>
    <w:basedOn w:val="Normal"/>
    <w:qFormat/>
    <w:rsid w:val="00C87207"/>
    <w:pPr>
      <w:numPr>
        <w:numId w:val="18"/>
      </w:numPr>
      <w:spacing w:before="200" w:line="276" w:lineRule="auto"/>
      <w:ind w:left="720" w:hanging="360"/>
    </w:pPr>
    <w:rPr>
      <w:b/>
      <w:color w:val="auto"/>
      <w:sz w:val="30"/>
    </w:rPr>
  </w:style>
  <w:style w:type="paragraph" w:customStyle="1" w:styleId="AppendixHeading2">
    <w:name w:val="Appendix Heading 2"/>
    <w:basedOn w:val="Normal"/>
    <w:qFormat/>
    <w:rsid w:val="00C87207"/>
    <w:pPr>
      <w:numPr>
        <w:ilvl w:val="1"/>
        <w:numId w:val="18"/>
      </w:numPr>
      <w:spacing w:after="240" w:line="276" w:lineRule="auto"/>
      <w:ind w:left="1440" w:hanging="360"/>
    </w:pPr>
    <w:rPr>
      <w:b/>
      <w:color w:val="auto"/>
      <w:sz w:val="24"/>
    </w:rPr>
  </w:style>
  <w:style w:type="paragraph" w:customStyle="1" w:styleId="AppendixHeading3">
    <w:name w:val="Appendix Heading 3"/>
    <w:basedOn w:val="Normal"/>
    <w:qFormat/>
    <w:rsid w:val="00C87207"/>
    <w:pPr>
      <w:numPr>
        <w:ilvl w:val="2"/>
        <w:numId w:val="18"/>
      </w:numPr>
      <w:spacing w:after="240" w:line="276" w:lineRule="auto"/>
      <w:ind w:left="2160" w:hanging="360"/>
    </w:pPr>
    <w:rPr>
      <w:i/>
      <w:color w:val="auto"/>
    </w:rPr>
  </w:style>
  <w:style w:type="paragraph" w:customStyle="1" w:styleId="ContentsHeadingOther">
    <w:name w:val="Contents Heading (+Other)"/>
    <w:basedOn w:val="Normal"/>
    <w:next w:val="Normal"/>
    <w:qFormat/>
    <w:rsid w:val="00C87207"/>
    <w:pPr>
      <w:spacing w:before="360" w:after="240" w:line="276" w:lineRule="auto"/>
      <w:jc w:val="center"/>
    </w:pPr>
    <w:rPr>
      <w:b/>
      <w:color w:val="auto"/>
      <w:sz w:val="32"/>
    </w:rPr>
  </w:style>
  <w:style w:type="table" w:customStyle="1" w:styleId="TableGrid1">
    <w:name w:val="Table Grid1"/>
    <w:basedOn w:val="TableNormal"/>
    <w:next w:val="TableGrid"/>
    <w:uiPriority w:val="59"/>
    <w:rsid w:val="00C87207"/>
    <w:pPr>
      <w:spacing w:before="0" w:line="240" w:lineRule="auto"/>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qFormat/>
    <w:rsid w:val="00C87207"/>
    <w:pPr>
      <w:keepNext/>
      <w:widowControl w:val="0"/>
      <w:spacing w:before="60" w:after="60" w:line="240" w:lineRule="auto"/>
    </w:pPr>
    <w:rPr>
      <w:rFonts w:ascii="Arial" w:hAnsi="Arial"/>
      <w:color w:val="auto"/>
      <w:sz w:val="20"/>
    </w:rPr>
  </w:style>
  <w:style w:type="character" w:styleId="CommentReference">
    <w:name w:val="annotation reference"/>
    <w:basedOn w:val="DefaultParagraphFont"/>
    <w:uiPriority w:val="99"/>
    <w:semiHidden/>
    <w:unhideWhenUsed/>
    <w:rsid w:val="00C87207"/>
    <w:rPr>
      <w:sz w:val="16"/>
      <w:szCs w:val="16"/>
    </w:rPr>
  </w:style>
  <w:style w:type="paragraph" w:styleId="CommentText">
    <w:name w:val="annotation text"/>
    <w:basedOn w:val="Normal"/>
    <w:link w:val="CommentTextChar"/>
    <w:uiPriority w:val="99"/>
    <w:semiHidden/>
    <w:unhideWhenUsed/>
    <w:rsid w:val="00C87207"/>
    <w:pPr>
      <w:spacing w:before="200" w:line="240" w:lineRule="auto"/>
    </w:pPr>
    <w:rPr>
      <w:color w:val="auto"/>
      <w:sz w:val="20"/>
      <w:szCs w:val="20"/>
    </w:rPr>
  </w:style>
  <w:style w:type="character" w:customStyle="1" w:styleId="CommentTextChar">
    <w:name w:val="Comment Text Char"/>
    <w:basedOn w:val="DefaultParagraphFont"/>
    <w:link w:val="CommentText"/>
    <w:uiPriority w:val="99"/>
    <w:semiHidden/>
    <w:rsid w:val="00C87207"/>
    <w:rPr>
      <w:color w:val="auto"/>
      <w:sz w:val="20"/>
      <w:szCs w:val="20"/>
    </w:rPr>
  </w:style>
  <w:style w:type="paragraph" w:styleId="CommentSubject">
    <w:name w:val="annotation subject"/>
    <w:basedOn w:val="CommentText"/>
    <w:next w:val="CommentText"/>
    <w:link w:val="CommentSubjectChar"/>
    <w:uiPriority w:val="99"/>
    <w:semiHidden/>
    <w:unhideWhenUsed/>
    <w:rsid w:val="00C87207"/>
    <w:rPr>
      <w:b/>
      <w:bCs/>
    </w:rPr>
  </w:style>
  <w:style w:type="character" w:customStyle="1" w:styleId="CommentSubjectChar">
    <w:name w:val="Comment Subject Char"/>
    <w:basedOn w:val="CommentTextChar"/>
    <w:link w:val="CommentSubject"/>
    <w:uiPriority w:val="99"/>
    <w:semiHidden/>
    <w:rsid w:val="00C87207"/>
    <w:rPr>
      <w:b/>
      <w:bCs/>
      <w:color w:val="auto"/>
      <w:sz w:val="20"/>
      <w:szCs w:val="20"/>
    </w:rPr>
  </w:style>
  <w:style w:type="paragraph" w:customStyle="1" w:styleId="PlainText1">
    <w:name w:val="Plain Text1"/>
    <w:basedOn w:val="Normal"/>
    <w:rsid w:val="00C87207"/>
    <w:pPr>
      <w:spacing w:before="0" w:line="240" w:lineRule="auto"/>
    </w:pPr>
    <w:rPr>
      <w:rFonts w:ascii="Georgia" w:eastAsia="Times New Roman" w:hAnsi="Georgia" w:cs="Times New Roman"/>
      <w:color w:val="auto"/>
      <w:sz w:val="24"/>
      <w:szCs w:val="20"/>
      <w:lang w:eastAsia="en-AU"/>
    </w:rPr>
  </w:style>
  <w:style w:type="paragraph" w:customStyle="1" w:styleId="CopyrightNoticeHeading">
    <w:name w:val="Copyright Notice Heading"/>
    <w:basedOn w:val="Normal"/>
    <w:rsid w:val="00C87207"/>
    <w:pPr>
      <w:spacing w:before="0" w:line="240" w:lineRule="atLeast"/>
    </w:pPr>
    <w:rPr>
      <w:rFonts w:eastAsia="Times New Roman" w:cs="Times New Roman"/>
      <w:b/>
      <w:snapToGrid w:val="0"/>
      <w:color w:val="000000"/>
      <w:sz w:val="24"/>
      <w:szCs w:val="20"/>
      <w:lang w:eastAsia="en-AU"/>
    </w:rPr>
  </w:style>
  <w:style w:type="character" w:styleId="PageNumber">
    <w:name w:val="page number"/>
    <w:basedOn w:val="DefaultParagraphFont"/>
    <w:rsid w:val="00C87207"/>
  </w:style>
  <w:style w:type="paragraph" w:customStyle="1" w:styleId="LetterList">
    <w:name w:val="Letter List"/>
    <w:basedOn w:val="Normal"/>
    <w:qFormat/>
    <w:rsid w:val="00C87207"/>
    <w:pPr>
      <w:numPr>
        <w:numId w:val="21"/>
      </w:numPr>
      <w:tabs>
        <w:tab w:val="num" w:pos="692"/>
      </w:tabs>
      <w:spacing w:before="200" w:line="276" w:lineRule="auto"/>
      <w:ind w:left="692" w:hanging="332"/>
    </w:pPr>
    <w:rPr>
      <w:color w:val="auto"/>
    </w:rPr>
  </w:style>
  <w:style w:type="paragraph" w:customStyle="1" w:styleId="Plaintext-appendicesetc">
    <w:name w:val="Plain text - appendices etc"/>
    <w:basedOn w:val="PlainText1"/>
    <w:rsid w:val="00C87207"/>
  </w:style>
  <w:style w:type="paragraph" w:customStyle="1" w:styleId="Reference">
    <w:name w:val="Reference"/>
    <w:basedOn w:val="Plaintext-appendicesetc"/>
    <w:qFormat/>
    <w:rsid w:val="00C87207"/>
  </w:style>
  <w:style w:type="paragraph" w:styleId="List">
    <w:name w:val="List"/>
    <w:basedOn w:val="Normal"/>
    <w:uiPriority w:val="99"/>
    <w:unhideWhenUsed/>
    <w:rsid w:val="00C87207"/>
    <w:pPr>
      <w:spacing w:before="200" w:line="276" w:lineRule="auto"/>
      <w:ind w:left="283" w:hanging="283"/>
      <w:contextualSpacing/>
    </w:pPr>
    <w:rPr>
      <w:color w:val="auto"/>
    </w:rPr>
  </w:style>
  <w:style w:type="paragraph" w:styleId="ListNumber">
    <w:name w:val="List Number"/>
    <w:basedOn w:val="Normal"/>
    <w:uiPriority w:val="99"/>
    <w:unhideWhenUsed/>
    <w:rsid w:val="00C87207"/>
    <w:pPr>
      <w:numPr>
        <w:numId w:val="19"/>
      </w:numPr>
      <w:tabs>
        <w:tab w:val="clear" w:pos="360"/>
      </w:tabs>
      <w:spacing w:before="200" w:line="276" w:lineRule="auto"/>
      <w:contextualSpacing/>
    </w:pPr>
    <w:rPr>
      <w:color w:val="auto"/>
    </w:rPr>
  </w:style>
  <w:style w:type="paragraph" w:styleId="List2">
    <w:name w:val="List 2"/>
    <w:basedOn w:val="Normal"/>
    <w:uiPriority w:val="99"/>
    <w:unhideWhenUsed/>
    <w:rsid w:val="00C87207"/>
    <w:pPr>
      <w:spacing w:before="200" w:line="276" w:lineRule="auto"/>
      <w:ind w:left="566" w:hanging="283"/>
      <w:contextualSpacing/>
    </w:pPr>
    <w:rPr>
      <w:color w:val="auto"/>
    </w:rPr>
  </w:style>
  <w:style w:type="numbering" w:customStyle="1" w:styleId="ListLetter">
    <w:name w:val="List Letter"/>
    <w:basedOn w:val="NoList"/>
    <w:uiPriority w:val="99"/>
    <w:rsid w:val="00C87207"/>
    <w:pPr>
      <w:numPr>
        <w:numId w:val="20"/>
      </w:numPr>
    </w:pPr>
  </w:style>
  <w:style w:type="paragraph" w:customStyle="1" w:styleId="RPSTitle">
    <w:name w:val="RPS Title"/>
    <w:basedOn w:val="Normal"/>
    <w:next w:val="Title"/>
    <w:rsid w:val="00C87207"/>
    <w:pPr>
      <w:spacing w:before="0" w:line="240" w:lineRule="auto"/>
      <w:jc w:val="right"/>
    </w:pPr>
    <w:rPr>
      <w:rFonts w:ascii="Arial Black" w:eastAsia="Times New Roman" w:hAnsi="Arial Black" w:cs="Times New Roman"/>
      <w:color w:val="auto"/>
      <w:sz w:val="48"/>
      <w:szCs w:val="20"/>
    </w:rPr>
  </w:style>
  <w:style w:type="paragraph" w:customStyle="1" w:styleId="RPSTitlePubNo">
    <w:name w:val="RPS Title Pub No"/>
    <w:basedOn w:val="Normal"/>
    <w:rsid w:val="00C87207"/>
    <w:pPr>
      <w:spacing w:before="0" w:line="240" w:lineRule="auto"/>
      <w:jc w:val="right"/>
    </w:pPr>
    <w:rPr>
      <w:rFonts w:ascii="Arial Black" w:eastAsia="Times New Roman" w:hAnsi="Arial Black" w:cs="Times New Roman"/>
      <w:color w:val="auto"/>
      <w:sz w:val="32"/>
      <w:szCs w:val="20"/>
    </w:rPr>
  </w:style>
  <w:style w:type="paragraph" w:customStyle="1" w:styleId="RPSTitlePageText">
    <w:name w:val="RPS Title Page Text"/>
    <w:basedOn w:val="Normal"/>
    <w:rsid w:val="00C87207"/>
    <w:pPr>
      <w:spacing w:before="0" w:line="240" w:lineRule="auto"/>
      <w:jc w:val="right"/>
    </w:pPr>
    <w:rPr>
      <w:rFonts w:ascii="Georgia" w:eastAsia="Times New Roman" w:hAnsi="Georgia" w:cs="Times New Roman"/>
      <w:color w:val="auto"/>
      <w:sz w:val="24"/>
      <w:szCs w:val="20"/>
    </w:rPr>
  </w:style>
  <w:style w:type="paragraph" w:customStyle="1" w:styleId="RPSContentsHeading">
    <w:name w:val="RPS Contents Heading"/>
    <w:basedOn w:val="Normal"/>
    <w:rsid w:val="00C87207"/>
    <w:pPr>
      <w:spacing w:before="0" w:line="240" w:lineRule="auto"/>
    </w:pPr>
    <w:rPr>
      <w:rFonts w:ascii="Georgia" w:eastAsia="Times New Roman" w:hAnsi="Georgia" w:cs="Times New Roman"/>
      <w:b/>
      <w:color w:val="auto"/>
      <w:sz w:val="36"/>
      <w:szCs w:val="20"/>
    </w:rPr>
  </w:style>
  <w:style w:type="paragraph" w:styleId="NormalWeb">
    <w:name w:val="Normal (Web)"/>
    <w:basedOn w:val="Normal"/>
    <w:uiPriority w:val="99"/>
    <w:semiHidden/>
    <w:unhideWhenUsed/>
    <w:rsid w:val="00C87207"/>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SP3184330">
    <w:name w:val="SP.3.184330"/>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SP3184325">
    <w:name w:val="SP.3.184325"/>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character" w:customStyle="1" w:styleId="SC3176190">
    <w:name w:val="SC.3.176190"/>
    <w:uiPriority w:val="99"/>
    <w:rsid w:val="00C87207"/>
    <w:rPr>
      <w:color w:val="000000"/>
      <w:sz w:val="21"/>
      <w:szCs w:val="21"/>
    </w:rPr>
  </w:style>
  <w:style w:type="paragraph" w:customStyle="1" w:styleId="SP3184332">
    <w:name w:val="SP.3.184332"/>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character" w:customStyle="1" w:styleId="SC3176141">
    <w:name w:val="SC.3.176141"/>
    <w:uiPriority w:val="99"/>
    <w:rsid w:val="00C87207"/>
    <w:rPr>
      <w:color w:val="000000"/>
      <w:sz w:val="18"/>
      <w:szCs w:val="18"/>
    </w:rPr>
  </w:style>
  <w:style w:type="paragraph" w:customStyle="1" w:styleId="SP3184371">
    <w:name w:val="SP.3.184371"/>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Figurenormal">
    <w:name w:val="Figure normal"/>
    <w:basedOn w:val="Normal"/>
    <w:qFormat/>
    <w:rsid w:val="00C87207"/>
    <w:pPr>
      <w:spacing w:before="60" w:after="60" w:line="240" w:lineRule="auto"/>
      <w:jc w:val="center"/>
    </w:pPr>
    <w:rPr>
      <w:color w:val="auto"/>
      <w:sz w:val="20"/>
    </w:rPr>
  </w:style>
  <w:style w:type="paragraph" w:styleId="Revision">
    <w:name w:val="Revision"/>
    <w:hidden/>
    <w:uiPriority w:val="99"/>
    <w:semiHidden/>
    <w:rsid w:val="00C87207"/>
    <w:pPr>
      <w:spacing w:before="0" w:line="240" w:lineRule="auto"/>
    </w:pPr>
    <w:rPr>
      <w:rFonts w:ascii="Arial" w:hAnsi="Arial"/>
      <w:color w:val="auto"/>
    </w:rPr>
  </w:style>
  <w:style w:type="paragraph" w:customStyle="1" w:styleId="SP3184321">
    <w:name w:val="SP.3.184321"/>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SP3184324">
    <w:name w:val="SP.3.184324"/>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SP3184326">
    <w:name w:val="SP.3.184326"/>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SP3184334">
    <w:name w:val="SP.3.184334"/>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character" w:customStyle="1" w:styleId="SC3176191">
    <w:name w:val="SC.3.176191"/>
    <w:uiPriority w:val="99"/>
    <w:rsid w:val="00C87207"/>
    <w:rPr>
      <w:color w:val="000000"/>
      <w:sz w:val="12"/>
      <w:szCs w:val="12"/>
    </w:rPr>
  </w:style>
  <w:style w:type="character" w:customStyle="1" w:styleId="SC3176196">
    <w:name w:val="SC.3.176196"/>
    <w:uiPriority w:val="99"/>
    <w:rsid w:val="00C87207"/>
    <w:rPr>
      <w:color w:val="000000"/>
      <w:sz w:val="13"/>
      <w:szCs w:val="13"/>
    </w:rPr>
  </w:style>
  <w:style w:type="paragraph" w:customStyle="1" w:styleId="SP3184346">
    <w:name w:val="SP.3.184346"/>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SP3184348">
    <w:name w:val="SP.3.184348"/>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SP3184347">
    <w:name w:val="SP.3.184347"/>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character" w:customStyle="1" w:styleId="SC3176189">
    <w:name w:val="SC.3.176189"/>
    <w:uiPriority w:val="99"/>
    <w:rsid w:val="00C87207"/>
    <w:rPr>
      <w:color w:val="000000"/>
      <w:sz w:val="21"/>
      <w:szCs w:val="21"/>
    </w:rPr>
  </w:style>
  <w:style w:type="paragraph" w:customStyle="1" w:styleId="SP3184364">
    <w:name w:val="SP.3.184364"/>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character" w:customStyle="1" w:styleId="SC3176209">
    <w:name w:val="SC.3.176209"/>
    <w:uiPriority w:val="99"/>
    <w:rsid w:val="00C87207"/>
    <w:rPr>
      <w:b/>
      <w:bCs/>
      <w:color w:val="000000"/>
      <w:sz w:val="25"/>
      <w:szCs w:val="25"/>
    </w:rPr>
  </w:style>
  <w:style w:type="character" w:customStyle="1" w:styleId="SC3176199">
    <w:name w:val="SC.3.176199"/>
    <w:uiPriority w:val="99"/>
    <w:rsid w:val="00C87207"/>
    <w:rPr>
      <w:color w:val="000000"/>
      <w:sz w:val="13"/>
      <w:szCs w:val="13"/>
    </w:rPr>
  </w:style>
  <w:style w:type="paragraph" w:customStyle="1" w:styleId="SP3184333">
    <w:name w:val="SP.3.184333"/>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styleId="TOC4">
    <w:name w:val="toc 4"/>
    <w:basedOn w:val="Normal"/>
    <w:next w:val="Normal"/>
    <w:autoRedefine/>
    <w:uiPriority w:val="39"/>
    <w:unhideWhenUsed/>
    <w:rsid w:val="00C87207"/>
    <w:pPr>
      <w:spacing w:before="200" w:after="100" w:line="276" w:lineRule="auto"/>
      <w:ind w:left="660"/>
    </w:pPr>
    <w:rPr>
      <w:color w:val="auto"/>
    </w:rPr>
  </w:style>
  <w:style w:type="paragraph" w:customStyle="1" w:styleId="SP3184322">
    <w:name w:val="SP.3.184322"/>
    <w:basedOn w:val="Normal"/>
    <w:uiPriority w:val="99"/>
    <w:rsid w:val="00C87207"/>
    <w:pPr>
      <w:autoSpaceDE w:val="0"/>
      <w:autoSpaceDN w:val="0"/>
      <w:adjustRightInd w:val="0"/>
      <w:spacing w:before="0" w:line="240" w:lineRule="auto"/>
    </w:pPr>
    <w:rPr>
      <w:rFonts w:ascii="Times New Roman" w:hAnsi="Times New Roman" w:cs="Times New Roman"/>
      <w:color w:val="auto"/>
      <w:sz w:val="24"/>
      <w:szCs w:val="24"/>
    </w:rPr>
  </w:style>
  <w:style w:type="paragraph" w:customStyle="1" w:styleId="RPSSchedAnnexTextCharChar">
    <w:name w:val="RPS Sched/Annex Text Char Char"/>
    <w:basedOn w:val="Normal"/>
    <w:next w:val="Normal"/>
    <w:uiPriority w:val="99"/>
    <w:rsid w:val="00C87207"/>
    <w:pPr>
      <w:autoSpaceDE w:val="0"/>
      <w:autoSpaceDN w:val="0"/>
      <w:adjustRightInd w:val="0"/>
      <w:spacing w:before="0" w:line="240" w:lineRule="auto"/>
    </w:pPr>
    <w:rPr>
      <w:rFonts w:ascii="Georgia" w:hAnsi="Georgia"/>
      <w:color w:val="auto"/>
      <w:sz w:val="24"/>
      <w:szCs w:val="24"/>
    </w:rPr>
  </w:style>
  <w:style w:type="character" w:customStyle="1" w:styleId="st1">
    <w:name w:val="st1"/>
    <w:basedOn w:val="DefaultParagraphFont"/>
    <w:rsid w:val="00C87207"/>
  </w:style>
  <w:style w:type="paragraph" w:styleId="EndnoteText">
    <w:name w:val="endnote text"/>
    <w:basedOn w:val="Normal"/>
    <w:link w:val="EndnoteTextChar"/>
    <w:uiPriority w:val="99"/>
    <w:semiHidden/>
    <w:unhideWhenUsed/>
    <w:rsid w:val="00C87207"/>
    <w:pPr>
      <w:spacing w:before="0" w:line="240" w:lineRule="auto"/>
    </w:pPr>
    <w:rPr>
      <w:color w:val="auto"/>
      <w:sz w:val="20"/>
      <w:szCs w:val="20"/>
    </w:rPr>
  </w:style>
  <w:style w:type="character" w:customStyle="1" w:styleId="EndnoteTextChar">
    <w:name w:val="Endnote Text Char"/>
    <w:basedOn w:val="DefaultParagraphFont"/>
    <w:link w:val="EndnoteText"/>
    <w:uiPriority w:val="99"/>
    <w:semiHidden/>
    <w:rsid w:val="00C87207"/>
    <w:rPr>
      <w:color w:val="auto"/>
      <w:sz w:val="20"/>
      <w:szCs w:val="20"/>
    </w:rPr>
  </w:style>
  <w:style w:type="character" w:styleId="EndnoteReference">
    <w:name w:val="endnote reference"/>
    <w:basedOn w:val="DefaultParagraphFont"/>
    <w:uiPriority w:val="99"/>
    <w:semiHidden/>
    <w:unhideWhenUsed/>
    <w:rsid w:val="00C87207"/>
    <w:rPr>
      <w:vertAlign w:val="superscript"/>
    </w:rPr>
  </w:style>
  <w:style w:type="paragraph" w:styleId="Bibliography">
    <w:name w:val="Bibliography"/>
    <w:basedOn w:val="Normal"/>
    <w:next w:val="Normal"/>
    <w:uiPriority w:val="37"/>
    <w:unhideWhenUsed/>
    <w:rsid w:val="00C87207"/>
    <w:pPr>
      <w:spacing w:before="200" w:line="276" w:lineRule="auto"/>
    </w:pPr>
    <w:rPr>
      <w:color w:val="auto"/>
    </w:rPr>
  </w:style>
  <w:style w:type="character" w:styleId="Emphasis">
    <w:name w:val="Emphasis"/>
    <w:basedOn w:val="DefaultParagraphFont"/>
    <w:uiPriority w:val="20"/>
    <w:qFormat/>
    <w:rsid w:val="00C87207"/>
    <w:rPr>
      <w:i/>
      <w:iCs/>
    </w:rPr>
  </w:style>
  <w:style w:type="paragraph" w:styleId="NoSpacing">
    <w:name w:val="No Spacing"/>
    <w:uiPriority w:val="1"/>
    <w:qFormat/>
    <w:rsid w:val="00C87207"/>
    <w:pPr>
      <w:spacing w:before="0" w:line="240" w:lineRule="auto"/>
    </w:pPr>
    <w:rPr>
      <w:rFonts w:ascii="Calibri" w:eastAsia="Calibri" w:hAnsi="Calibri" w:cs="Times New Roman"/>
      <w:color w:val="auto"/>
    </w:rPr>
  </w:style>
  <w:style w:type="character" w:customStyle="1" w:styleId="normalchar">
    <w:name w:val="normal_char"/>
    <w:basedOn w:val="DefaultParagraphFont"/>
    <w:uiPriority w:val="99"/>
    <w:rsid w:val="00C87207"/>
    <w:rPr>
      <w:rFonts w:ascii="Times New Roman" w:hAnsi="Times New Roman" w:cs="Times New Roman" w:hint="default"/>
      <w:color w:val="auto"/>
    </w:rPr>
  </w:style>
  <w:style w:type="paragraph" w:customStyle="1" w:styleId="TOC51">
    <w:name w:val="TOC 51"/>
    <w:basedOn w:val="Normal"/>
    <w:next w:val="Normal"/>
    <w:autoRedefine/>
    <w:uiPriority w:val="39"/>
    <w:unhideWhenUsed/>
    <w:rsid w:val="00C87207"/>
    <w:pPr>
      <w:spacing w:before="0" w:after="100" w:line="276" w:lineRule="auto"/>
      <w:ind w:left="880"/>
    </w:pPr>
    <w:rPr>
      <w:rFonts w:eastAsia="Times New Roman"/>
      <w:color w:val="auto"/>
      <w:lang w:eastAsia="en-AU"/>
    </w:rPr>
  </w:style>
  <w:style w:type="paragraph" w:customStyle="1" w:styleId="TOC61">
    <w:name w:val="TOC 61"/>
    <w:basedOn w:val="Normal"/>
    <w:next w:val="Normal"/>
    <w:autoRedefine/>
    <w:uiPriority w:val="39"/>
    <w:unhideWhenUsed/>
    <w:rsid w:val="00C87207"/>
    <w:pPr>
      <w:spacing w:before="0" w:after="100" w:line="276" w:lineRule="auto"/>
      <w:ind w:left="1100"/>
    </w:pPr>
    <w:rPr>
      <w:rFonts w:eastAsia="Times New Roman"/>
      <w:color w:val="auto"/>
      <w:lang w:eastAsia="en-AU"/>
    </w:rPr>
  </w:style>
  <w:style w:type="paragraph" w:customStyle="1" w:styleId="TOC71">
    <w:name w:val="TOC 71"/>
    <w:basedOn w:val="Normal"/>
    <w:next w:val="Normal"/>
    <w:autoRedefine/>
    <w:uiPriority w:val="39"/>
    <w:unhideWhenUsed/>
    <w:rsid w:val="00C87207"/>
    <w:pPr>
      <w:spacing w:before="0" w:after="100" w:line="276" w:lineRule="auto"/>
      <w:ind w:left="1320"/>
    </w:pPr>
    <w:rPr>
      <w:rFonts w:eastAsia="Times New Roman"/>
      <w:color w:val="auto"/>
      <w:lang w:eastAsia="en-AU"/>
    </w:rPr>
  </w:style>
  <w:style w:type="paragraph" w:customStyle="1" w:styleId="TOC81">
    <w:name w:val="TOC 81"/>
    <w:basedOn w:val="Normal"/>
    <w:next w:val="Normal"/>
    <w:autoRedefine/>
    <w:uiPriority w:val="39"/>
    <w:unhideWhenUsed/>
    <w:rsid w:val="00C87207"/>
    <w:pPr>
      <w:spacing w:before="0" w:after="100" w:line="276" w:lineRule="auto"/>
      <w:ind w:left="1540"/>
    </w:pPr>
    <w:rPr>
      <w:rFonts w:eastAsia="Times New Roman"/>
      <w:color w:val="auto"/>
      <w:lang w:eastAsia="en-AU"/>
    </w:rPr>
  </w:style>
  <w:style w:type="paragraph" w:customStyle="1" w:styleId="TOC91">
    <w:name w:val="TOC 91"/>
    <w:basedOn w:val="Normal"/>
    <w:next w:val="Normal"/>
    <w:autoRedefine/>
    <w:uiPriority w:val="39"/>
    <w:unhideWhenUsed/>
    <w:rsid w:val="00C87207"/>
    <w:pPr>
      <w:spacing w:before="0" w:after="100" w:line="276" w:lineRule="auto"/>
      <w:ind w:left="1760"/>
    </w:pPr>
    <w:rPr>
      <w:rFonts w:eastAsia="Times New Roman"/>
      <w:color w:val="auto"/>
      <w:lang w:eastAsia="en-AU"/>
    </w:rPr>
  </w:style>
  <w:style w:type="character" w:customStyle="1" w:styleId="srch-url">
    <w:name w:val="srch-url"/>
    <w:basedOn w:val="DefaultParagraphFont"/>
    <w:rsid w:val="00C87207"/>
  </w:style>
  <w:style w:type="paragraph" w:customStyle="1" w:styleId="SupplementaryMaterial">
    <w:name w:val="Supplementary Material"/>
    <w:basedOn w:val="ContentsHeadingOther"/>
    <w:qFormat/>
    <w:rsid w:val="00C87207"/>
    <w:pPr>
      <w:jc w:val="left"/>
    </w:pPr>
    <w:rPr>
      <w:color w:val="365F91"/>
      <w:sz w:val="36"/>
    </w:rPr>
  </w:style>
  <w:style w:type="paragraph" w:customStyle="1" w:styleId="NumberLevel1">
    <w:name w:val="Number Level 1"/>
    <w:basedOn w:val="Normal"/>
    <w:link w:val="NumberLevel1Char"/>
    <w:rsid w:val="00C87207"/>
    <w:pPr>
      <w:numPr>
        <w:numId w:val="22"/>
      </w:numPr>
      <w:spacing w:before="140" w:after="140" w:line="280" w:lineRule="atLeast"/>
    </w:pPr>
    <w:rPr>
      <w:rFonts w:eastAsia="Times New Roman" w:cs="Arial"/>
      <w:color w:val="auto"/>
      <w:lang w:eastAsia="en-AU"/>
    </w:rPr>
  </w:style>
  <w:style w:type="paragraph" w:customStyle="1" w:styleId="NumberLevel2">
    <w:name w:val="Number Level 2"/>
    <w:basedOn w:val="Normal"/>
    <w:rsid w:val="00C87207"/>
    <w:pPr>
      <w:numPr>
        <w:ilvl w:val="1"/>
        <w:numId w:val="22"/>
      </w:numPr>
      <w:tabs>
        <w:tab w:val="clear" w:pos="0"/>
        <w:tab w:val="num" w:pos="1440"/>
      </w:tabs>
      <w:spacing w:before="140" w:after="140" w:line="280" w:lineRule="atLeast"/>
      <w:ind w:left="1440" w:hanging="360"/>
    </w:pPr>
    <w:rPr>
      <w:rFonts w:eastAsia="Times New Roman" w:cs="Arial"/>
      <w:color w:val="auto"/>
      <w:lang w:eastAsia="en-AU"/>
    </w:rPr>
  </w:style>
  <w:style w:type="paragraph" w:customStyle="1" w:styleId="NumberLevel3">
    <w:name w:val="Number Level 3"/>
    <w:basedOn w:val="Normal"/>
    <w:rsid w:val="00C87207"/>
    <w:pPr>
      <w:numPr>
        <w:ilvl w:val="2"/>
        <w:numId w:val="22"/>
      </w:numPr>
      <w:tabs>
        <w:tab w:val="clear" w:pos="0"/>
        <w:tab w:val="num" w:pos="2160"/>
      </w:tabs>
      <w:spacing w:before="140" w:after="140" w:line="280" w:lineRule="atLeast"/>
      <w:ind w:left="2160" w:hanging="296"/>
    </w:pPr>
    <w:rPr>
      <w:rFonts w:eastAsia="Times New Roman" w:cs="Arial"/>
      <w:color w:val="auto"/>
      <w:lang w:eastAsia="en-AU"/>
    </w:rPr>
  </w:style>
  <w:style w:type="paragraph" w:customStyle="1" w:styleId="NumberLevel4">
    <w:name w:val="Number Level 4"/>
    <w:basedOn w:val="Normal"/>
    <w:rsid w:val="00C87207"/>
    <w:pPr>
      <w:numPr>
        <w:ilvl w:val="3"/>
        <w:numId w:val="22"/>
      </w:numPr>
      <w:tabs>
        <w:tab w:val="clear" w:pos="425"/>
        <w:tab w:val="num" w:pos="2880"/>
      </w:tabs>
      <w:spacing w:before="0" w:after="140" w:line="280" w:lineRule="atLeast"/>
      <w:ind w:left="2880" w:hanging="360"/>
    </w:pPr>
    <w:rPr>
      <w:rFonts w:eastAsia="Times New Roman" w:cs="Arial"/>
      <w:color w:val="auto"/>
      <w:lang w:eastAsia="en-AU"/>
    </w:rPr>
  </w:style>
  <w:style w:type="paragraph" w:customStyle="1" w:styleId="NumberLevel5">
    <w:name w:val="Number Level 5"/>
    <w:basedOn w:val="Normal"/>
    <w:semiHidden/>
    <w:rsid w:val="00C87207"/>
    <w:pPr>
      <w:numPr>
        <w:ilvl w:val="4"/>
        <w:numId w:val="22"/>
      </w:numPr>
      <w:spacing w:before="0" w:after="140" w:line="280" w:lineRule="atLeast"/>
    </w:pPr>
    <w:rPr>
      <w:rFonts w:eastAsia="Times New Roman" w:cs="Arial"/>
      <w:color w:val="auto"/>
      <w:lang w:eastAsia="en-AU"/>
    </w:rPr>
  </w:style>
  <w:style w:type="paragraph" w:customStyle="1" w:styleId="NumberLevel6">
    <w:name w:val="Number Level 6"/>
    <w:basedOn w:val="NumberLevel5"/>
    <w:semiHidden/>
    <w:rsid w:val="00C87207"/>
    <w:pPr>
      <w:numPr>
        <w:ilvl w:val="5"/>
      </w:numPr>
    </w:pPr>
  </w:style>
  <w:style w:type="paragraph" w:customStyle="1" w:styleId="NumberLevel7">
    <w:name w:val="Number Level 7"/>
    <w:basedOn w:val="NumberLevel6"/>
    <w:semiHidden/>
    <w:rsid w:val="00C87207"/>
    <w:pPr>
      <w:numPr>
        <w:ilvl w:val="6"/>
      </w:numPr>
    </w:pPr>
  </w:style>
  <w:style w:type="paragraph" w:customStyle="1" w:styleId="NumberLevel8">
    <w:name w:val="Number Level 8"/>
    <w:basedOn w:val="NumberLevel7"/>
    <w:semiHidden/>
    <w:rsid w:val="00C87207"/>
    <w:pPr>
      <w:numPr>
        <w:ilvl w:val="7"/>
      </w:numPr>
    </w:pPr>
  </w:style>
  <w:style w:type="paragraph" w:customStyle="1" w:styleId="NumberLevel9">
    <w:name w:val="Number Level 9"/>
    <w:basedOn w:val="NumberLevel8"/>
    <w:semiHidden/>
    <w:rsid w:val="00C87207"/>
    <w:pPr>
      <w:numPr>
        <w:ilvl w:val="8"/>
      </w:numPr>
      <w:tabs>
        <w:tab w:val="clear" w:pos="2551"/>
        <w:tab w:val="num" w:pos="6480"/>
      </w:tabs>
      <w:ind w:left="6480" w:hanging="296"/>
    </w:pPr>
  </w:style>
  <w:style w:type="character" w:customStyle="1" w:styleId="NumberLevel1Char">
    <w:name w:val="Number Level 1 Char"/>
    <w:basedOn w:val="DefaultParagraphFont"/>
    <w:link w:val="NumberLevel1"/>
    <w:rsid w:val="00C87207"/>
    <w:rPr>
      <w:rFonts w:eastAsia="Times New Roman" w:cs="Arial"/>
      <w:color w:val="auto"/>
      <w:lang w:eastAsia="en-AU"/>
    </w:rPr>
  </w:style>
  <w:style w:type="character" w:customStyle="1" w:styleId="IntenseEmphasis1">
    <w:name w:val="Intense Emphasis1"/>
    <w:basedOn w:val="DefaultParagraphFont"/>
    <w:uiPriority w:val="21"/>
    <w:qFormat/>
    <w:rsid w:val="00C87207"/>
    <w:rPr>
      <w:bCs/>
      <w:i/>
      <w:iCs/>
      <w:color w:val="4F81BD"/>
    </w:rPr>
  </w:style>
  <w:style w:type="table" w:customStyle="1" w:styleId="LightList-Accent11">
    <w:name w:val="Light List - Accent 11"/>
    <w:basedOn w:val="TableNormal"/>
    <w:next w:val="LightList-Accent1"/>
    <w:uiPriority w:val="61"/>
    <w:rsid w:val="00C87207"/>
    <w:pPr>
      <w:spacing w:before="0" w:line="240" w:lineRule="auto"/>
    </w:pPr>
    <w:rPr>
      <w:color w:val="aut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
    <w:name w:val="st"/>
    <w:basedOn w:val="DefaultParagraphFont"/>
    <w:rsid w:val="00C87207"/>
  </w:style>
  <w:style w:type="paragraph" w:customStyle="1" w:styleId="subsection">
    <w:name w:val="subsection"/>
    <w:aliases w:val="ss"/>
    <w:basedOn w:val="Normal"/>
    <w:link w:val="subsectionChar"/>
    <w:rsid w:val="00C87207"/>
    <w:pPr>
      <w:tabs>
        <w:tab w:val="right" w:pos="1021"/>
      </w:tabs>
      <w:spacing w:before="180" w:line="240" w:lineRule="auto"/>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
    <w:basedOn w:val="Normal"/>
    <w:link w:val="paragraphChar"/>
    <w:rsid w:val="00C87207"/>
    <w:pPr>
      <w:tabs>
        <w:tab w:val="right" w:pos="1531"/>
      </w:tabs>
      <w:spacing w:before="40" w:line="240" w:lineRule="auto"/>
      <w:ind w:left="1644" w:hanging="1644"/>
    </w:pPr>
    <w:rPr>
      <w:rFonts w:ascii="Times New Roman" w:eastAsia="Times New Roman" w:hAnsi="Times New Roman" w:cs="Times New Roman"/>
      <w:color w:val="auto"/>
      <w:szCs w:val="20"/>
      <w:lang w:eastAsia="en-AU"/>
    </w:rPr>
  </w:style>
  <w:style w:type="character" w:customStyle="1" w:styleId="paragraphChar">
    <w:name w:val="paragraph Char"/>
    <w:aliases w:val="a Char"/>
    <w:basedOn w:val="DefaultParagraphFont"/>
    <w:link w:val="paragraph"/>
    <w:locked/>
    <w:rsid w:val="00C87207"/>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C87207"/>
    <w:rPr>
      <w:rFonts w:ascii="Times New Roman" w:eastAsia="Times New Roman" w:hAnsi="Times New Roman" w:cs="Times New Roman"/>
      <w:color w:val="auto"/>
      <w:szCs w:val="20"/>
      <w:lang w:eastAsia="en-AU"/>
    </w:rPr>
  </w:style>
  <w:style w:type="table" w:customStyle="1" w:styleId="BodyCell">
    <w:name w:val="Body Cell"/>
    <w:basedOn w:val="TableNormal"/>
    <w:uiPriority w:val="99"/>
    <w:rsid w:val="00C87207"/>
    <w:pPr>
      <w:spacing w:before="0" w:line="240" w:lineRule="auto"/>
    </w:pPr>
    <w:rPr>
      <w:rFonts w:ascii="Cambria" w:eastAsia="Times" w:hAnsi="Cambria" w:cs="Times New Roman"/>
      <w:color w:val="auto"/>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2F2F2"/>
    </w:tcPr>
    <w:tblStylePr w:type="firstRow">
      <w:rPr>
        <w:rFonts w:ascii="Cambria" w:hAnsi="Cambria"/>
        <w:color w:val="auto"/>
        <w:sz w:val="20"/>
      </w:rPr>
      <w:tblPr/>
      <w:tcPr>
        <w:shd w:val="clear" w:color="auto" w:fill="D9D9D9"/>
      </w:tcPr>
    </w:tblStylePr>
    <w:tblStylePr w:type="lastRow">
      <w:rPr>
        <w:rFonts w:ascii="Cambria" w:hAnsi="Cambria"/>
        <w:sz w:val="20"/>
      </w:rPr>
      <w:tblPr/>
      <w:tcPr>
        <w:shd w:val="clear" w:color="auto" w:fill="D9D9D9"/>
      </w:tcPr>
    </w:tblStylePr>
    <w:tblStylePr w:type="firstCol">
      <w:rPr>
        <w:rFonts w:ascii="Cambria" w:hAnsi="Cambria"/>
        <w:sz w:val="20"/>
      </w:rPr>
    </w:tblStylePr>
    <w:tblStylePr w:type="band1Vert">
      <w:rPr>
        <w:rFonts w:ascii="Cambria" w:hAnsi="Cambria"/>
        <w:sz w:val="20"/>
      </w:rPr>
      <w:tblPr/>
      <w:tcPr>
        <w:shd w:val="clear" w:color="auto" w:fill="D9D9D9"/>
      </w:tcPr>
    </w:tblStylePr>
    <w:tblStylePr w:type="band2Vert">
      <w:rPr>
        <w:rFonts w:ascii="Cambria" w:hAnsi="Cambria"/>
        <w:sz w:val="20"/>
      </w:rPr>
      <w:tblPr/>
      <w:tcPr>
        <w:shd w:val="clear" w:color="auto" w:fill="F2F2F2"/>
      </w:tcPr>
    </w:tblStylePr>
    <w:tblStylePr w:type="band1Horz">
      <w:rPr>
        <w:rFonts w:ascii="Cambria" w:hAnsi="Cambria"/>
        <w:sz w:val="20"/>
      </w:rPr>
      <w:tblPr/>
      <w:tcPr>
        <w:shd w:val="clear" w:color="auto" w:fill="D9D9D9"/>
      </w:tcPr>
    </w:tblStylePr>
    <w:tblStylePr w:type="nwCell">
      <w:rPr>
        <w:rFonts w:ascii="Cambria" w:hAnsi="Cambria"/>
        <w:color w:val="FFFFFF"/>
        <w:sz w:val="20"/>
      </w:rPr>
      <w:tblPr/>
      <w:tcPr>
        <w:shd w:val="clear" w:color="auto" w:fill="314797"/>
      </w:tcPr>
    </w:tblStylePr>
  </w:style>
  <w:style w:type="character" w:customStyle="1" w:styleId="Heading5Char1">
    <w:name w:val="Heading 5 Char1"/>
    <w:basedOn w:val="DefaultParagraphFont"/>
    <w:uiPriority w:val="9"/>
    <w:semiHidden/>
    <w:rsid w:val="00C87207"/>
    <w:rPr>
      <w:rFonts w:asciiTheme="majorHAnsi" w:eastAsiaTheme="majorEastAsia" w:hAnsiTheme="majorHAnsi" w:cstheme="majorBidi"/>
      <w:color w:val="AF6FE0" w:themeColor="accent1" w:themeShade="BF"/>
    </w:rPr>
  </w:style>
  <w:style w:type="character" w:customStyle="1" w:styleId="Heading6Char1">
    <w:name w:val="Heading 6 Char1"/>
    <w:basedOn w:val="DefaultParagraphFont"/>
    <w:uiPriority w:val="9"/>
    <w:semiHidden/>
    <w:rsid w:val="00C87207"/>
    <w:rPr>
      <w:rFonts w:asciiTheme="majorHAnsi" w:eastAsiaTheme="majorEastAsia" w:hAnsiTheme="majorHAnsi" w:cstheme="majorBidi"/>
      <w:color w:val="7927B7" w:themeColor="accent1" w:themeShade="7F"/>
    </w:rPr>
  </w:style>
  <w:style w:type="character" w:customStyle="1" w:styleId="Heading7Char1">
    <w:name w:val="Heading 7 Char1"/>
    <w:basedOn w:val="DefaultParagraphFont"/>
    <w:uiPriority w:val="9"/>
    <w:semiHidden/>
    <w:rsid w:val="00C87207"/>
    <w:rPr>
      <w:rFonts w:asciiTheme="majorHAnsi" w:eastAsiaTheme="majorEastAsia" w:hAnsiTheme="majorHAnsi" w:cstheme="majorBidi"/>
      <w:i/>
      <w:iCs/>
      <w:color w:val="7927B7" w:themeColor="accent1" w:themeShade="7F"/>
    </w:rPr>
  </w:style>
  <w:style w:type="character" w:customStyle="1" w:styleId="Heading8Char1">
    <w:name w:val="Heading 8 Char1"/>
    <w:basedOn w:val="DefaultParagraphFont"/>
    <w:uiPriority w:val="9"/>
    <w:semiHidden/>
    <w:rsid w:val="00C87207"/>
    <w:rPr>
      <w:rFonts w:asciiTheme="majorHAnsi" w:eastAsiaTheme="majorEastAsia" w:hAnsiTheme="majorHAnsi" w:cstheme="majorBidi"/>
      <w:color w:val="23518D" w:themeColor="text1" w:themeTint="D8"/>
      <w:sz w:val="21"/>
      <w:szCs w:val="21"/>
    </w:rPr>
  </w:style>
  <w:style w:type="character" w:customStyle="1" w:styleId="Heading9Char1">
    <w:name w:val="Heading 9 Char1"/>
    <w:basedOn w:val="DefaultParagraphFont"/>
    <w:uiPriority w:val="9"/>
    <w:semiHidden/>
    <w:rsid w:val="00C87207"/>
    <w:rPr>
      <w:rFonts w:asciiTheme="majorHAnsi" w:eastAsiaTheme="majorEastAsia" w:hAnsiTheme="majorHAnsi" w:cstheme="majorBidi"/>
      <w:i/>
      <w:iCs/>
      <w:color w:val="23518D" w:themeColor="text1" w:themeTint="D8"/>
      <w:sz w:val="21"/>
      <w:szCs w:val="21"/>
    </w:rPr>
  </w:style>
  <w:style w:type="character" w:styleId="IntenseEmphasis">
    <w:name w:val="Intense Emphasis"/>
    <w:basedOn w:val="DefaultParagraphFont"/>
    <w:uiPriority w:val="21"/>
    <w:rsid w:val="00C87207"/>
    <w:rPr>
      <w:i/>
      <w:iCs/>
      <w:color w:val="E3CCF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individuals/privacy-fact-sheets/general/privacy-fact-sheet-17-australian-privacy-principles" TargetMode="External"/><Relationship Id="rId13" Type="http://schemas.openxmlformats.org/officeDocument/2006/relationships/image" Target="media/image1.png"/><Relationship Id="rId18" Type="http://schemas.openxmlformats.org/officeDocument/2006/relationships/hyperlink" Target="mailto:anrdr@arpansa.gov.au" TargetMode="External"/><Relationship Id="rId26" Type="http://schemas.openxmlformats.org/officeDocument/2006/relationships/hyperlink" Target="http://www.arpansa.gov.au/AboutUs/privacypolicy.cfm" TargetMode="External"/><Relationship Id="rId3" Type="http://schemas.openxmlformats.org/officeDocument/2006/relationships/styles" Target="styles.xml"/><Relationship Id="rId21" Type="http://schemas.openxmlformats.org/officeDocument/2006/relationships/hyperlink" Target="http://arpansa.gov.au/Services/ANRD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aic.gov.au/agencies-and-organisations/business-resources/privacy-business-resource-13" TargetMode="External"/><Relationship Id="rId17" Type="http://schemas.openxmlformats.org/officeDocument/2006/relationships/hyperlink" Target="http://arpansa.gov.au/Services/ANRDR/RequestHistory.cfm" TargetMode="External"/><Relationship Id="rId25" Type="http://schemas.openxmlformats.org/officeDocument/2006/relationships/hyperlink" Target="https://www.oaic.gov.au/agencies-and-organisations/app-guidelines/chapter-6-app-6-use-or-disclosure-of-personal-information"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arpansa.gov.au/Publications/Codes/rps1.cfm" TargetMode="External"/><Relationship Id="rId20" Type="http://schemas.openxmlformats.org/officeDocument/2006/relationships/hyperlink" Target="https://www.oaic.gov.au/individuals/how-do-i-make-a-privacy-complaint" TargetMode="External"/><Relationship Id="rId29" Type="http://schemas.openxmlformats.org/officeDocument/2006/relationships/hyperlink" Target="https://www.oaic.gov.au/agencies-and-organisations/app-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2004A03712" TargetMode="External"/><Relationship Id="rId24" Type="http://schemas.openxmlformats.org/officeDocument/2006/relationships/hyperlink" Target="http://www.arpansa.gov.au/pubs/Services/ANRDR/ANRDR_WorkerRequestForm.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rpansa.gov.au/Services/ANRDR/ANRDRPublications.cfm" TargetMode="External"/><Relationship Id="rId23" Type="http://schemas.openxmlformats.org/officeDocument/2006/relationships/hyperlink" Target="http://www.arpansa.gov.au/AboutUs/privacypolicy.cfm" TargetMode="External"/><Relationship Id="rId28" Type="http://schemas.openxmlformats.org/officeDocument/2006/relationships/hyperlink" Target="https://www.oaic.gov.au/individuals/privacy-fact-sheets/general/privacy-fact-sheet-17-australian-privacy-principles" TargetMode="External"/><Relationship Id="rId10" Type="http://schemas.openxmlformats.org/officeDocument/2006/relationships/hyperlink" Target="https://www.oaic.gov.au/individuals/privacy-fact-sheets/general/privacy-fact-sheet-17-australian-privacy-principles" TargetMode="External"/><Relationship Id="rId19" Type="http://schemas.openxmlformats.org/officeDocument/2006/relationships/hyperlink" Target="mailto:privacy@arpansa.gov.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Series/C2004A03712" TargetMode="External"/><Relationship Id="rId14" Type="http://schemas.openxmlformats.org/officeDocument/2006/relationships/hyperlink" Target="http://arpansa.gov.au/Publications/Codes/rps1.cfm" TargetMode="External"/><Relationship Id="rId22" Type="http://schemas.openxmlformats.org/officeDocument/2006/relationships/hyperlink" Target="http://www.oaic.gov.au" TargetMode="External"/><Relationship Id="rId27" Type="http://schemas.openxmlformats.org/officeDocument/2006/relationships/hyperlink" Target="http://www.oaic.gov.au" TargetMode="External"/><Relationship Id="rId30" Type="http://schemas.openxmlformats.org/officeDocument/2006/relationships/hyperlink" Target="https://www.oaic.gov.au/agencies-and-organisations/business-resources/privacy-business-resource-13"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Generic%20Word%20doc.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8A1C7F6-7C00-403F-9101-D7C4E81B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Word doc</Template>
  <TotalTime>0</TotalTime>
  <Pages>19</Pages>
  <Words>6673</Words>
  <Characters>38038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paritb</dc:creator>
  <cp:lastModifiedBy>Cameron Lawrence</cp:lastModifiedBy>
  <cp:revision>2</cp:revision>
  <dcterms:created xsi:type="dcterms:W3CDTF">2018-04-11T23:22:00Z</dcterms:created>
  <dcterms:modified xsi:type="dcterms:W3CDTF">2018-04-11T23:22:00Z</dcterms:modified>
</cp:coreProperties>
</file>