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D2" w:rsidRPr="00335AD9" w:rsidRDefault="00C750D2" w:rsidP="00C750D2">
      <w:pPr>
        <w:jc w:val="center"/>
        <w:rPr>
          <w:color w:val="4E1A74"/>
          <w:spacing w:val="10"/>
          <w:kern w:val="28"/>
          <w:sz w:val="48"/>
          <w:szCs w:val="48"/>
          <w:lang w:val="en-US"/>
        </w:rPr>
      </w:pPr>
      <w:r w:rsidRPr="00335AD9">
        <w:rPr>
          <w:color w:val="4E1A74"/>
          <w:spacing w:val="10"/>
          <w:kern w:val="28"/>
          <w:sz w:val="48"/>
          <w:szCs w:val="48"/>
          <w:lang w:val="en-US"/>
        </w:rPr>
        <w:t>INSPECTION REPORT</w:t>
      </w:r>
    </w:p>
    <w:tbl>
      <w:tblPr>
        <w:tblStyle w:val="TableGrid1"/>
        <w:tblW w:w="9639" w:type="dxa"/>
        <w:tblInd w:w="113" w:type="dxa"/>
        <w:tblLook w:val="04A0" w:firstRow="1" w:lastRow="0" w:firstColumn="1" w:lastColumn="0" w:noHBand="0" w:noVBand="1"/>
      </w:tblPr>
      <w:tblGrid>
        <w:gridCol w:w="5563"/>
        <w:gridCol w:w="4076"/>
      </w:tblGrid>
      <w:tr w:rsidR="00681A05" w:rsidRPr="00D478CD" w:rsidTr="00CC26FA">
        <w:trPr>
          <w:trHeight w:val="567"/>
        </w:trPr>
        <w:tc>
          <w:tcPr>
            <w:tcW w:w="5563" w:type="dxa"/>
            <w:vAlign w:val="center"/>
          </w:tcPr>
          <w:p w:rsidR="00681A05" w:rsidRPr="00D478CD" w:rsidRDefault="00681A05" w:rsidP="000E44B6">
            <w:pPr>
              <w:spacing w:before="120"/>
              <w:rPr>
                <w:lang w:val="en-US"/>
              </w:rPr>
            </w:pPr>
            <w:r w:rsidRPr="00BC71BB">
              <w:rPr>
                <w:b/>
                <w:color w:val="4E1A74"/>
                <w:lang w:val="en-US"/>
              </w:rPr>
              <w:t>Licence Holder</w:t>
            </w:r>
            <w:r w:rsidRPr="00BC71BB">
              <w:rPr>
                <w:color w:val="4E1A74"/>
                <w:lang w:val="en-US"/>
              </w:rPr>
              <w:t xml:space="preserve">: </w:t>
            </w:r>
            <w:r w:rsidR="00107E2E" w:rsidRPr="00107E2E">
              <w:t>Department of Defence and Australian Defence Force (Defence)</w:t>
            </w:r>
          </w:p>
        </w:tc>
        <w:tc>
          <w:tcPr>
            <w:tcW w:w="4076" w:type="dxa"/>
            <w:vAlign w:val="center"/>
          </w:tcPr>
          <w:p w:rsidR="00681A05" w:rsidRPr="00D478CD" w:rsidRDefault="00681A05" w:rsidP="000E44B6">
            <w:pPr>
              <w:spacing w:before="120"/>
              <w:rPr>
                <w:lang w:val="en-US"/>
              </w:rPr>
            </w:pPr>
            <w:r w:rsidRPr="00BC71BB">
              <w:rPr>
                <w:b/>
                <w:color w:val="4E1A74"/>
                <w:lang w:val="en-US"/>
              </w:rPr>
              <w:t>Licence Number:</w:t>
            </w:r>
            <w:r w:rsidRPr="00BC71BB">
              <w:rPr>
                <w:color w:val="4E1A74"/>
              </w:rPr>
              <w:t xml:space="preserve"> </w:t>
            </w:r>
            <w:r w:rsidR="00A24176" w:rsidRPr="00895D9E">
              <w:rPr>
                <w:color w:val="auto"/>
              </w:rPr>
              <w:t>F</w:t>
            </w:r>
            <w:r w:rsidR="00107E2E">
              <w:rPr>
                <w:lang w:val="en-US"/>
              </w:rPr>
              <w:t>0213</w:t>
            </w:r>
          </w:p>
        </w:tc>
      </w:tr>
      <w:tr w:rsidR="00681A05" w:rsidRPr="00D478CD" w:rsidTr="00CC26FA">
        <w:trPr>
          <w:trHeight w:val="450"/>
        </w:trPr>
        <w:tc>
          <w:tcPr>
            <w:tcW w:w="5563" w:type="dxa"/>
            <w:vMerge w:val="restart"/>
          </w:tcPr>
          <w:p w:rsidR="00681A05" w:rsidRPr="00C24160" w:rsidRDefault="00681A05" w:rsidP="00A24176">
            <w:pPr>
              <w:spacing w:before="120"/>
              <w:rPr>
                <w:b/>
                <w:color w:val="4E1A74"/>
                <w:lang w:val="en-US"/>
              </w:rPr>
            </w:pPr>
            <w:r w:rsidRPr="00BC71BB">
              <w:rPr>
                <w:b/>
                <w:color w:val="4E1A74"/>
                <w:lang w:val="en-US"/>
              </w:rPr>
              <w:t xml:space="preserve">Location inspected: </w:t>
            </w:r>
            <w:r w:rsidR="00107E2E" w:rsidRPr="00107E2E">
              <w:rPr>
                <w:lang w:val="en-US"/>
              </w:rPr>
              <w:t>Defence base in South Australia</w:t>
            </w:r>
          </w:p>
        </w:tc>
        <w:tc>
          <w:tcPr>
            <w:tcW w:w="4076" w:type="dxa"/>
            <w:vAlign w:val="center"/>
          </w:tcPr>
          <w:p w:rsidR="00681A05" w:rsidRPr="00C24160" w:rsidRDefault="00681A05" w:rsidP="00610003">
            <w:pPr>
              <w:spacing w:before="120"/>
              <w:rPr>
                <w:b/>
                <w:color w:val="4E1A74"/>
                <w:lang w:val="en-US"/>
              </w:rPr>
            </w:pPr>
            <w:r w:rsidRPr="00BC71BB">
              <w:rPr>
                <w:b/>
                <w:color w:val="4E1A74"/>
                <w:lang w:val="en-US"/>
              </w:rPr>
              <w:t>Date</w:t>
            </w:r>
            <w:r w:rsidR="00A24176" w:rsidRPr="00BC71BB">
              <w:rPr>
                <w:b/>
                <w:color w:val="4E1A74"/>
                <w:lang w:val="en-US"/>
              </w:rPr>
              <w:t>/s</w:t>
            </w:r>
            <w:r w:rsidRPr="00BC71BB">
              <w:rPr>
                <w:b/>
                <w:color w:val="4E1A74"/>
                <w:lang w:val="en-US"/>
              </w:rPr>
              <w:t xml:space="preserve"> of inspection:</w:t>
            </w:r>
            <w:r w:rsidRPr="00BC71BB">
              <w:rPr>
                <w:color w:val="4E1A74"/>
                <w:lang w:val="en-US"/>
              </w:rPr>
              <w:t xml:space="preserve"> </w:t>
            </w:r>
            <w:r w:rsidR="00107E2E" w:rsidRPr="00107E2E">
              <w:rPr>
                <w:lang w:val="en-US"/>
              </w:rPr>
              <w:t>28 March - 7 April 2017</w:t>
            </w:r>
          </w:p>
        </w:tc>
      </w:tr>
      <w:tr w:rsidR="00681A05" w:rsidRPr="00D478CD" w:rsidTr="00CC26FA">
        <w:trPr>
          <w:trHeight w:val="450"/>
        </w:trPr>
        <w:tc>
          <w:tcPr>
            <w:tcW w:w="5563" w:type="dxa"/>
            <w:vMerge/>
            <w:vAlign w:val="center"/>
          </w:tcPr>
          <w:p w:rsidR="00681A05" w:rsidRPr="00C24160" w:rsidRDefault="00681A05" w:rsidP="00C24160">
            <w:pPr>
              <w:spacing w:before="120"/>
              <w:rPr>
                <w:b/>
                <w:color w:val="4E1A74"/>
                <w:lang w:val="en-US"/>
              </w:rPr>
            </w:pPr>
          </w:p>
        </w:tc>
        <w:tc>
          <w:tcPr>
            <w:tcW w:w="4076" w:type="dxa"/>
            <w:vAlign w:val="center"/>
          </w:tcPr>
          <w:p w:rsidR="00681A05" w:rsidRPr="00C24160" w:rsidRDefault="00681A05" w:rsidP="005E3848">
            <w:pPr>
              <w:spacing w:before="120"/>
              <w:rPr>
                <w:b/>
                <w:color w:val="4E1A74"/>
                <w:lang w:val="en-US"/>
              </w:rPr>
            </w:pPr>
            <w:r w:rsidRPr="00BC71BB">
              <w:rPr>
                <w:b/>
                <w:color w:val="4E1A74"/>
                <w:lang w:val="en-US"/>
              </w:rPr>
              <w:t>Report No:</w:t>
            </w:r>
            <w:r w:rsidRPr="00BC71BB">
              <w:rPr>
                <w:color w:val="4E1A74"/>
              </w:rPr>
              <w:t xml:space="preserve"> </w:t>
            </w:r>
            <w:r w:rsidRPr="00C24160">
              <w:rPr>
                <w:lang w:val="en-US"/>
              </w:rPr>
              <w:t>R</w:t>
            </w:r>
            <w:r w:rsidR="000109AA">
              <w:rPr>
                <w:lang w:val="en-US"/>
              </w:rPr>
              <w:t>17</w:t>
            </w:r>
            <w:r w:rsidR="005E3848" w:rsidRPr="00C24160">
              <w:rPr>
                <w:lang w:val="en-US"/>
              </w:rPr>
              <w:t>/</w:t>
            </w:r>
            <w:r w:rsidR="005E3848">
              <w:rPr>
                <w:lang w:val="en-US"/>
              </w:rPr>
              <w:t>03879</w:t>
            </w:r>
          </w:p>
        </w:tc>
      </w:tr>
      <w:tr w:rsidR="00681A05" w:rsidRPr="00D478CD" w:rsidTr="00CC26FA">
        <w:tc>
          <w:tcPr>
            <w:tcW w:w="9639" w:type="dxa"/>
            <w:gridSpan w:val="2"/>
          </w:tcPr>
          <w:p w:rsidR="00ED43CA" w:rsidRPr="00610003" w:rsidRDefault="00ED43CA" w:rsidP="00337761">
            <w:pPr>
              <w:pStyle w:val="H11"/>
              <w:spacing w:before="120" w:after="120" w:line="240" w:lineRule="auto"/>
              <w:rPr>
                <w:rFonts w:asciiTheme="minorHAnsi" w:hAnsiTheme="minorHAnsi"/>
                <w:b w:val="0"/>
                <w:color w:val="444444"/>
                <w:sz w:val="22"/>
                <w:szCs w:val="22"/>
              </w:rPr>
            </w:pPr>
            <w:r w:rsidRPr="00610003">
              <w:rPr>
                <w:rFonts w:asciiTheme="minorHAnsi" w:hAnsiTheme="minorHAnsi"/>
                <w:b w:val="0"/>
                <w:color w:val="444444"/>
                <w:sz w:val="22"/>
                <w:szCs w:val="22"/>
              </w:rPr>
              <w:t xml:space="preserve">An inspection was conducted as part of ARPANSA’s baseline inspection program to assess compliance with the </w:t>
            </w:r>
            <w:r w:rsidRPr="00610003">
              <w:rPr>
                <w:rFonts w:asciiTheme="minorHAnsi" w:hAnsiTheme="minorHAnsi"/>
                <w:b w:val="0"/>
                <w:i/>
                <w:color w:val="444444"/>
                <w:sz w:val="22"/>
                <w:szCs w:val="22"/>
              </w:rPr>
              <w:t>Australian Radiation Protection and Nuclear Safety Act 1998</w:t>
            </w:r>
            <w:r w:rsidRPr="00610003">
              <w:rPr>
                <w:rFonts w:asciiTheme="minorHAnsi" w:hAnsiTheme="minorHAnsi"/>
                <w:b w:val="0"/>
                <w:color w:val="444444"/>
                <w:sz w:val="22"/>
                <w:szCs w:val="22"/>
              </w:rPr>
              <w:t xml:space="preserve"> (the Act), the Australian Radiation Protection and Nuclear Safety Regulations 1999 (the Regulations), and conditions of </w:t>
            </w:r>
            <w:r w:rsidR="00107E2E" w:rsidRPr="00610003">
              <w:rPr>
                <w:rFonts w:asciiTheme="minorHAnsi" w:hAnsiTheme="minorHAnsi"/>
                <w:b w:val="0"/>
                <w:color w:val="444444"/>
                <w:sz w:val="22"/>
                <w:szCs w:val="22"/>
              </w:rPr>
              <w:t xml:space="preserve">Facility Licence </w:t>
            </w:r>
            <w:r w:rsidRPr="00610003">
              <w:rPr>
                <w:rFonts w:asciiTheme="minorHAnsi" w:hAnsiTheme="minorHAnsi"/>
                <w:b w:val="0"/>
                <w:color w:val="444444"/>
                <w:sz w:val="22"/>
                <w:szCs w:val="22"/>
              </w:rPr>
              <w:t>F</w:t>
            </w:r>
            <w:r w:rsidR="00107E2E" w:rsidRPr="00610003">
              <w:rPr>
                <w:rFonts w:asciiTheme="minorHAnsi" w:hAnsiTheme="minorHAnsi"/>
                <w:b w:val="0"/>
                <w:color w:val="444444"/>
                <w:sz w:val="22"/>
                <w:szCs w:val="22"/>
              </w:rPr>
              <w:t>0213</w:t>
            </w:r>
            <w:r w:rsidRPr="00610003">
              <w:rPr>
                <w:rFonts w:asciiTheme="minorHAnsi" w:hAnsiTheme="minorHAnsi"/>
                <w:b w:val="0"/>
                <w:color w:val="444444"/>
                <w:sz w:val="22"/>
                <w:szCs w:val="22"/>
              </w:rPr>
              <w:t xml:space="preserve">. </w:t>
            </w:r>
          </w:p>
          <w:p w:rsidR="00D101F0" w:rsidRPr="00610003" w:rsidRDefault="00ED43CA" w:rsidP="00D101F0">
            <w:pPr>
              <w:spacing w:before="120" w:after="120" w:line="240" w:lineRule="auto"/>
              <w:rPr>
                <w:color w:val="444444"/>
              </w:rPr>
            </w:pPr>
            <w:r w:rsidRPr="00610003">
              <w:rPr>
                <w:color w:val="444444"/>
              </w:rPr>
              <w:t xml:space="preserve">The scope of the inspection included an assessment of </w:t>
            </w:r>
            <w:r w:rsidR="00D1180B" w:rsidRPr="00610003">
              <w:rPr>
                <w:color w:val="444444"/>
              </w:rPr>
              <w:t xml:space="preserve">Defence’s </w:t>
            </w:r>
            <w:r w:rsidRPr="00610003">
              <w:rPr>
                <w:color w:val="444444"/>
              </w:rPr>
              <w:t xml:space="preserve">performance in the following areas: </w:t>
            </w:r>
          </w:p>
          <w:p w:rsidR="00D101F0" w:rsidRPr="00610003" w:rsidRDefault="00D101F0" w:rsidP="00D101F0">
            <w:pPr>
              <w:pStyle w:val="ListParagraph"/>
              <w:numPr>
                <w:ilvl w:val="0"/>
                <w:numId w:val="5"/>
              </w:numPr>
              <w:spacing w:after="120" w:line="240" w:lineRule="auto"/>
              <w:rPr>
                <w:color w:val="444444"/>
              </w:rPr>
            </w:pPr>
            <w:r w:rsidRPr="00610003">
              <w:rPr>
                <w:color w:val="444444"/>
              </w:rPr>
              <w:t xml:space="preserve">Performance reporting and verification; </w:t>
            </w:r>
          </w:p>
          <w:p w:rsidR="00D101F0" w:rsidRPr="00610003" w:rsidRDefault="00D101F0" w:rsidP="00D101F0">
            <w:pPr>
              <w:pStyle w:val="ListParagraph"/>
              <w:numPr>
                <w:ilvl w:val="0"/>
                <w:numId w:val="5"/>
              </w:numPr>
              <w:spacing w:after="120" w:line="240" w:lineRule="auto"/>
              <w:rPr>
                <w:color w:val="444444"/>
              </w:rPr>
            </w:pPr>
            <w:r w:rsidRPr="00610003">
              <w:rPr>
                <w:color w:val="444444"/>
              </w:rPr>
              <w:t xml:space="preserve">Configuration </w:t>
            </w:r>
            <w:r w:rsidR="002A4BF9" w:rsidRPr="00610003">
              <w:rPr>
                <w:color w:val="444444"/>
              </w:rPr>
              <w:t>management</w:t>
            </w:r>
            <w:r w:rsidRPr="00610003">
              <w:rPr>
                <w:color w:val="444444"/>
              </w:rPr>
              <w:t xml:space="preserve">; </w:t>
            </w:r>
          </w:p>
          <w:p w:rsidR="00D101F0" w:rsidRPr="00610003" w:rsidRDefault="00D101F0" w:rsidP="00D101F0">
            <w:pPr>
              <w:pStyle w:val="ListParagraph"/>
              <w:numPr>
                <w:ilvl w:val="0"/>
                <w:numId w:val="5"/>
              </w:numPr>
              <w:spacing w:after="120" w:line="240" w:lineRule="auto"/>
              <w:rPr>
                <w:color w:val="444444"/>
              </w:rPr>
            </w:pPr>
            <w:r w:rsidRPr="00610003">
              <w:rPr>
                <w:color w:val="444444"/>
              </w:rPr>
              <w:t xml:space="preserve">Event protection; </w:t>
            </w:r>
          </w:p>
          <w:p w:rsidR="00D101F0" w:rsidRPr="00610003" w:rsidRDefault="00D101F0" w:rsidP="00D101F0">
            <w:pPr>
              <w:pStyle w:val="ListParagraph"/>
              <w:numPr>
                <w:ilvl w:val="0"/>
                <w:numId w:val="5"/>
              </w:numPr>
              <w:spacing w:after="120" w:line="240" w:lineRule="auto"/>
              <w:rPr>
                <w:color w:val="444444"/>
              </w:rPr>
            </w:pPr>
            <w:r w:rsidRPr="00610003">
              <w:rPr>
                <w:color w:val="444444"/>
              </w:rPr>
              <w:t>Radiation protection</w:t>
            </w:r>
            <w:r w:rsidR="005E3848" w:rsidRPr="00610003">
              <w:rPr>
                <w:color w:val="444444"/>
              </w:rPr>
              <w:t>.</w:t>
            </w:r>
          </w:p>
          <w:p w:rsidR="00ED43CA" w:rsidRPr="00610003" w:rsidRDefault="0055368F" w:rsidP="00D101F0">
            <w:pPr>
              <w:spacing w:before="120" w:after="120" w:line="240" w:lineRule="auto"/>
              <w:rPr>
                <w:color w:val="444444"/>
              </w:rPr>
            </w:pPr>
            <w:r w:rsidRPr="00610003">
              <w:rPr>
                <w:color w:val="444444"/>
              </w:rPr>
              <w:t xml:space="preserve">The inspection </w:t>
            </w:r>
            <w:r w:rsidR="00ED43CA" w:rsidRPr="00610003">
              <w:rPr>
                <w:color w:val="444444"/>
              </w:rPr>
              <w:t xml:space="preserve">consisted of a review of records, interviews, and physical inspection of the facility. </w:t>
            </w:r>
          </w:p>
          <w:p w:rsidR="00681A05" w:rsidRPr="000B6360" w:rsidRDefault="00681A05" w:rsidP="00337761">
            <w:pPr>
              <w:pStyle w:val="Heading1"/>
              <w:outlineLvl w:val="0"/>
            </w:pPr>
            <w:r w:rsidRPr="000B6360">
              <w:t>Background</w:t>
            </w:r>
          </w:p>
          <w:p w:rsidR="00D1180B" w:rsidRPr="00610003" w:rsidRDefault="00D1180B" w:rsidP="00610003">
            <w:pPr>
              <w:spacing w:before="120" w:after="120" w:line="240" w:lineRule="auto"/>
              <w:rPr>
                <w:color w:val="444444"/>
              </w:rPr>
            </w:pPr>
            <w:r w:rsidRPr="00610003">
              <w:rPr>
                <w:color w:val="444444"/>
              </w:rPr>
              <w:t xml:space="preserve">The facility houses legacy waste made up of unrepairable and obsolete equipment, instruments, repair parts and consumables containing low and intermediate level radioactive materials. The facility is closed and does not receive waste on a regular basis. Defence possess and control the facility in order to manage the waste produced by previous activities. </w:t>
            </w:r>
          </w:p>
          <w:p w:rsidR="00D1180B" w:rsidRPr="00610003" w:rsidRDefault="00D1180B" w:rsidP="00610003">
            <w:pPr>
              <w:spacing w:before="120" w:after="120" w:line="240" w:lineRule="auto"/>
              <w:rPr>
                <w:color w:val="444444"/>
              </w:rPr>
            </w:pPr>
            <w:r w:rsidRPr="00610003">
              <w:rPr>
                <w:color w:val="444444"/>
              </w:rPr>
              <w:t>Defence has been reviewing their arrangements for managing the radioactive waste and examining how waste may be managed in</w:t>
            </w:r>
            <w:r w:rsidR="00530485" w:rsidRPr="00610003">
              <w:rPr>
                <w:color w:val="444444"/>
              </w:rPr>
              <w:t>to</w:t>
            </w:r>
            <w:r w:rsidRPr="00610003">
              <w:rPr>
                <w:color w:val="444444"/>
              </w:rPr>
              <w:t xml:space="preserve"> the future. This has included the development of a variety of strategies to accommodate possible changes in the Australian Government’s approach to radioactive waste management. One element of this strategic approach is the internal reallocation of responsibilities. It is expected that, in the near future, one </w:t>
            </w:r>
            <w:r w:rsidR="00352D60" w:rsidRPr="00610003">
              <w:rPr>
                <w:color w:val="444444"/>
              </w:rPr>
              <w:t xml:space="preserve">group </w:t>
            </w:r>
            <w:r w:rsidRPr="00610003">
              <w:rPr>
                <w:color w:val="444444"/>
              </w:rPr>
              <w:t xml:space="preserve">will manage all radioactive </w:t>
            </w:r>
            <w:r w:rsidR="003772EF" w:rsidRPr="00610003">
              <w:rPr>
                <w:color w:val="444444"/>
              </w:rPr>
              <w:t xml:space="preserve">waste </w:t>
            </w:r>
            <w:r w:rsidRPr="00610003">
              <w:rPr>
                <w:color w:val="444444"/>
              </w:rPr>
              <w:t xml:space="preserve">within Defence.     </w:t>
            </w:r>
          </w:p>
          <w:p w:rsidR="00681A05" w:rsidRPr="00AC133F" w:rsidRDefault="00681A05" w:rsidP="00337761">
            <w:pPr>
              <w:pStyle w:val="Heading1"/>
              <w:outlineLvl w:val="0"/>
              <w:rPr>
                <w:rFonts w:asciiTheme="majorHAnsi" w:hAnsiTheme="majorHAnsi"/>
                <w:color w:val="365F91" w:themeColor="accent1" w:themeShade="BF"/>
              </w:rPr>
            </w:pPr>
            <w:r w:rsidRPr="00AC133F">
              <w:t>Observations</w:t>
            </w:r>
          </w:p>
          <w:p w:rsidR="00DE090E" w:rsidRPr="00610003" w:rsidRDefault="00DE090E" w:rsidP="00DE090E">
            <w:pPr>
              <w:pStyle w:val="Heading2"/>
              <w:outlineLvl w:val="1"/>
              <w:rPr>
                <w:color w:val="444444"/>
                <w:sz w:val="20"/>
                <w:szCs w:val="20"/>
              </w:rPr>
            </w:pPr>
            <w:r w:rsidRPr="00610003">
              <w:rPr>
                <w:color w:val="444444"/>
                <w:sz w:val="20"/>
                <w:szCs w:val="20"/>
              </w:rPr>
              <w:t>Performance reporting and verification</w:t>
            </w:r>
          </w:p>
          <w:p w:rsidR="00DE090E" w:rsidRDefault="00DE090E" w:rsidP="00DE090E">
            <w:pPr>
              <w:widowControl w:val="0"/>
              <w:spacing w:before="0" w:line="240" w:lineRule="auto"/>
              <w:ind w:left="720" w:hanging="664"/>
              <w:contextualSpacing/>
              <w:jc w:val="both"/>
              <w:rPr>
                <w:color w:val="000000" w:themeColor="text1"/>
              </w:rPr>
            </w:pPr>
          </w:p>
          <w:p w:rsidR="00663A63" w:rsidRPr="00610003" w:rsidRDefault="00893A94" w:rsidP="00610003">
            <w:pPr>
              <w:spacing w:before="120" w:after="120" w:line="240" w:lineRule="auto"/>
              <w:rPr>
                <w:color w:val="444444"/>
              </w:rPr>
            </w:pPr>
            <w:r w:rsidRPr="00610003">
              <w:rPr>
                <w:color w:val="444444"/>
              </w:rPr>
              <w:t xml:space="preserve">The RSO performs a quarterly review of the facility. A checklist is used to record the actions undertaken during these reviews. </w:t>
            </w:r>
            <w:r w:rsidR="00667414" w:rsidRPr="00610003">
              <w:rPr>
                <w:color w:val="444444"/>
              </w:rPr>
              <w:t xml:space="preserve">These activities include performing random checks to confirm that security devices are </w:t>
            </w:r>
            <w:r w:rsidR="00352D60" w:rsidRPr="00610003">
              <w:rPr>
                <w:color w:val="444444"/>
              </w:rPr>
              <w:t xml:space="preserve">working </w:t>
            </w:r>
            <w:r w:rsidR="00667414" w:rsidRPr="00610003">
              <w:rPr>
                <w:color w:val="444444"/>
              </w:rPr>
              <w:t>correctly, observing any damage</w:t>
            </w:r>
            <w:r w:rsidR="00153D98" w:rsidRPr="00610003">
              <w:rPr>
                <w:color w:val="444444"/>
              </w:rPr>
              <w:t xml:space="preserve"> to the building</w:t>
            </w:r>
            <w:r w:rsidR="00667414" w:rsidRPr="00610003">
              <w:rPr>
                <w:color w:val="444444"/>
              </w:rPr>
              <w:t xml:space="preserve"> or repairs that may be needed</w:t>
            </w:r>
            <w:r w:rsidR="00116AFB" w:rsidRPr="00610003">
              <w:rPr>
                <w:color w:val="444444"/>
              </w:rPr>
              <w:t>,</w:t>
            </w:r>
            <w:r w:rsidR="00667414" w:rsidRPr="00610003">
              <w:rPr>
                <w:color w:val="444444"/>
              </w:rPr>
              <w:t xml:space="preserve"> through to inspections for cleanliness.</w:t>
            </w:r>
            <w:r w:rsidR="00116AFB" w:rsidRPr="00610003">
              <w:rPr>
                <w:color w:val="444444"/>
              </w:rPr>
              <w:t xml:space="preserve"> </w:t>
            </w:r>
            <w:r w:rsidR="00663A63" w:rsidRPr="00610003">
              <w:rPr>
                <w:color w:val="444444"/>
              </w:rPr>
              <w:t>This also includes</w:t>
            </w:r>
            <w:r w:rsidR="00116AFB" w:rsidRPr="00610003">
              <w:rPr>
                <w:color w:val="444444"/>
              </w:rPr>
              <w:t xml:space="preserve"> </w:t>
            </w:r>
            <w:r w:rsidR="00663A63" w:rsidRPr="00610003">
              <w:rPr>
                <w:color w:val="444444"/>
              </w:rPr>
              <w:t xml:space="preserve">counting the number of waste containers within the facility and taking dose rate measurements adjacent to a number of drums to confirm the radiation levels have not substantially changed. However, there is no map showing the </w:t>
            </w:r>
            <w:r w:rsidR="00F223DC" w:rsidRPr="00610003">
              <w:rPr>
                <w:color w:val="444444"/>
              </w:rPr>
              <w:t>location</w:t>
            </w:r>
            <w:r w:rsidR="00663A63" w:rsidRPr="00610003">
              <w:rPr>
                <w:color w:val="444444"/>
              </w:rPr>
              <w:t xml:space="preserve"> of </w:t>
            </w:r>
            <w:r w:rsidR="00F223DC" w:rsidRPr="00610003">
              <w:rPr>
                <w:color w:val="444444"/>
              </w:rPr>
              <w:t xml:space="preserve">each of </w:t>
            </w:r>
            <w:r w:rsidR="00663A63" w:rsidRPr="00610003">
              <w:rPr>
                <w:color w:val="444444"/>
              </w:rPr>
              <w:t xml:space="preserve">the waste containers within the facility. Furthermore, </w:t>
            </w:r>
            <w:r w:rsidR="00320F86" w:rsidRPr="00610003">
              <w:rPr>
                <w:color w:val="444444"/>
              </w:rPr>
              <w:t>while the RSO knows the areas of the facility that have elevated ambient dose rates these</w:t>
            </w:r>
            <w:r w:rsidR="00F223DC" w:rsidRPr="00610003">
              <w:rPr>
                <w:color w:val="444444"/>
              </w:rPr>
              <w:t xml:space="preserve"> have not been mapped</w:t>
            </w:r>
            <w:r w:rsidR="00320F86" w:rsidRPr="00610003">
              <w:rPr>
                <w:color w:val="444444"/>
              </w:rPr>
              <w:t xml:space="preserve"> for other</w:t>
            </w:r>
            <w:r w:rsidR="00153D98" w:rsidRPr="00610003">
              <w:rPr>
                <w:color w:val="444444"/>
              </w:rPr>
              <w:t>s</w:t>
            </w:r>
            <w:r w:rsidR="00320F86" w:rsidRPr="00610003">
              <w:rPr>
                <w:color w:val="444444"/>
              </w:rPr>
              <w:t xml:space="preserve"> who may enter the facility</w:t>
            </w:r>
            <w:r w:rsidR="00F223DC" w:rsidRPr="00610003">
              <w:rPr>
                <w:color w:val="444444"/>
              </w:rPr>
              <w:t xml:space="preserve">. </w:t>
            </w:r>
            <w:r w:rsidR="00383EB7" w:rsidRPr="00610003">
              <w:rPr>
                <w:color w:val="444444"/>
              </w:rPr>
              <w:t>This indicates inadequacies in the development of documentation.</w:t>
            </w:r>
          </w:p>
          <w:p w:rsidR="00DE090E" w:rsidRPr="00610003" w:rsidRDefault="00C118FA" w:rsidP="00DA7747">
            <w:pPr>
              <w:pStyle w:val="Heading2"/>
              <w:outlineLvl w:val="1"/>
              <w:rPr>
                <w:color w:val="444444"/>
                <w:sz w:val="20"/>
                <w:szCs w:val="20"/>
              </w:rPr>
            </w:pPr>
            <w:r w:rsidRPr="00610003">
              <w:rPr>
                <w:color w:val="444444"/>
                <w:sz w:val="20"/>
                <w:szCs w:val="20"/>
              </w:rPr>
              <w:lastRenderedPageBreak/>
              <w:t>Configuration management</w:t>
            </w:r>
          </w:p>
          <w:p w:rsidR="00DE090E" w:rsidRDefault="00DE090E" w:rsidP="00DE090E">
            <w:pPr>
              <w:widowControl w:val="0"/>
              <w:spacing w:before="0" w:line="240" w:lineRule="auto"/>
              <w:ind w:left="720" w:hanging="664"/>
              <w:contextualSpacing/>
              <w:jc w:val="both"/>
              <w:rPr>
                <w:color w:val="000000" w:themeColor="text1"/>
              </w:rPr>
            </w:pPr>
          </w:p>
          <w:p w:rsidR="00DE090E" w:rsidRPr="00610003" w:rsidRDefault="00D37096" w:rsidP="00E8284F">
            <w:pPr>
              <w:widowControl w:val="0"/>
              <w:spacing w:before="0" w:line="240" w:lineRule="auto"/>
              <w:ind w:left="29"/>
              <w:contextualSpacing/>
              <w:jc w:val="both"/>
              <w:rPr>
                <w:color w:val="444444"/>
              </w:rPr>
            </w:pPr>
            <w:r w:rsidRPr="00610003">
              <w:rPr>
                <w:color w:val="444444"/>
              </w:rPr>
              <w:t xml:space="preserve">Defence maintains this facility as an interim measure to manage radioactive waste until such time as a </w:t>
            </w:r>
            <w:r w:rsidR="004654A7" w:rsidRPr="00610003">
              <w:rPr>
                <w:color w:val="444444"/>
              </w:rPr>
              <w:t xml:space="preserve">national </w:t>
            </w:r>
            <w:r w:rsidRPr="00610003">
              <w:rPr>
                <w:color w:val="444444"/>
              </w:rPr>
              <w:t xml:space="preserve">waste facility is established. A building assessor routinely visits the facility and assesses whether the building is in need of any repairs. Photographic evidence is taken when any building works are performed or new systems installed. However, there is no systematic program to record the state of the building, and the waste containers within, over time. </w:t>
            </w:r>
          </w:p>
          <w:p w:rsidR="00DE090E" w:rsidRPr="00610003" w:rsidRDefault="00DE090E" w:rsidP="00DE090E">
            <w:pPr>
              <w:widowControl w:val="0"/>
              <w:spacing w:before="0" w:line="240" w:lineRule="auto"/>
              <w:ind w:left="720" w:hanging="664"/>
              <w:contextualSpacing/>
              <w:jc w:val="both"/>
              <w:rPr>
                <w:color w:val="444444"/>
              </w:rPr>
            </w:pPr>
          </w:p>
          <w:p w:rsidR="00DE090E" w:rsidRPr="00610003" w:rsidRDefault="00DE090E" w:rsidP="00DE090E">
            <w:pPr>
              <w:widowControl w:val="0"/>
              <w:spacing w:before="0" w:line="240" w:lineRule="auto"/>
              <w:ind w:left="29"/>
              <w:contextualSpacing/>
              <w:jc w:val="both"/>
              <w:rPr>
                <w:color w:val="444444"/>
              </w:rPr>
            </w:pPr>
            <w:r w:rsidRPr="00610003">
              <w:rPr>
                <w:color w:val="444444"/>
              </w:rPr>
              <w:t xml:space="preserve">The facility is surrounded by a fence. </w:t>
            </w:r>
            <w:r w:rsidR="00B93AD2" w:rsidRPr="00610003">
              <w:rPr>
                <w:color w:val="444444"/>
              </w:rPr>
              <w:t>It was observed</w:t>
            </w:r>
            <w:r w:rsidRPr="00610003">
              <w:rPr>
                <w:color w:val="444444"/>
              </w:rPr>
              <w:t xml:space="preserve"> that since the last </w:t>
            </w:r>
            <w:r w:rsidR="0079472E" w:rsidRPr="00610003">
              <w:rPr>
                <w:color w:val="444444"/>
              </w:rPr>
              <w:t xml:space="preserve">ARPANSA </w:t>
            </w:r>
            <w:r w:rsidRPr="00610003">
              <w:rPr>
                <w:color w:val="444444"/>
              </w:rPr>
              <w:t>inspection, animal</w:t>
            </w:r>
            <w:r w:rsidR="006847E1" w:rsidRPr="00610003">
              <w:rPr>
                <w:color w:val="444444"/>
              </w:rPr>
              <w:t>(</w:t>
            </w:r>
            <w:r w:rsidRPr="00610003">
              <w:rPr>
                <w:color w:val="444444"/>
              </w:rPr>
              <w:t>s</w:t>
            </w:r>
            <w:r w:rsidR="006847E1" w:rsidRPr="00610003">
              <w:rPr>
                <w:color w:val="444444"/>
              </w:rPr>
              <w:t>)</w:t>
            </w:r>
            <w:r w:rsidRPr="00610003">
              <w:rPr>
                <w:color w:val="444444"/>
              </w:rPr>
              <w:t xml:space="preserve"> have </w:t>
            </w:r>
            <w:r w:rsidR="0079472E" w:rsidRPr="00610003">
              <w:rPr>
                <w:color w:val="444444"/>
              </w:rPr>
              <w:t xml:space="preserve">increasingly accessed this area and a kangaroo was actually within the compound </w:t>
            </w:r>
            <w:r w:rsidR="00223464" w:rsidRPr="00610003">
              <w:rPr>
                <w:color w:val="444444"/>
              </w:rPr>
              <w:t>at</w:t>
            </w:r>
            <w:r w:rsidR="0079472E" w:rsidRPr="00610003">
              <w:rPr>
                <w:color w:val="444444"/>
              </w:rPr>
              <w:t xml:space="preserve"> the</w:t>
            </w:r>
            <w:r w:rsidR="00223464" w:rsidRPr="00610003">
              <w:rPr>
                <w:color w:val="444444"/>
              </w:rPr>
              <w:t xml:space="preserve"> time of the</w:t>
            </w:r>
            <w:r w:rsidR="0079472E" w:rsidRPr="00610003">
              <w:rPr>
                <w:color w:val="444444"/>
              </w:rPr>
              <w:t xml:space="preserve"> inspection.</w:t>
            </w:r>
            <w:r w:rsidRPr="00610003">
              <w:rPr>
                <w:color w:val="444444"/>
              </w:rPr>
              <w:t xml:space="preserve"> It is presumed that </w:t>
            </w:r>
            <w:r w:rsidR="0079472E" w:rsidRPr="00610003">
              <w:rPr>
                <w:color w:val="444444"/>
              </w:rPr>
              <w:t>access</w:t>
            </w:r>
            <w:r w:rsidRPr="00610003">
              <w:rPr>
                <w:color w:val="444444"/>
              </w:rPr>
              <w:t xml:space="preserve"> </w:t>
            </w:r>
            <w:r w:rsidR="0079472E" w:rsidRPr="00610003">
              <w:rPr>
                <w:color w:val="444444"/>
              </w:rPr>
              <w:t xml:space="preserve">to this area </w:t>
            </w:r>
            <w:r w:rsidR="00223464" w:rsidRPr="00610003">
              <w:rPr>
                <w:color w:val="444444"/>
              </w:rPr>
              <w:t xml:space="preserve">has been </w:t>
            </w:r>
            <w:r w:rsidR="0079472E" w:rsidRPr="00610003">
              <w:rPr>
                <w:color w:val="444444"/>
              </w:rPr>
              <w:t>gained</w:t>
            </w:r>
            <w:r w:rsidRPr="00610003">
              <w:rPr>
                <w:color w:val="444444"/>
              </w:rPr>
              <w:t xml:space="preserve"> </w:t>
            </w:r>
            <w:r w:rsidR="0079472E" w:rsidRPr="00610003">
              <w:rPr>
                <w:color w:val="444444"/>
              </w:rPr>
              <w:t>via</w:t>
            </w:r>
            <w:r w:rsidRPr="00610003">
              <w:rPr>
                <w:color w:val="444444"/>
              </w:rPr>
              <w:t xml:space="preserve"> a gap in the fence line that has developed</w:t>
            </w:r>
            <w:r w:rsidR="00742058" w:rsidRPr="00610003">
              <w:rPr>
                <w:color w:val="444444"/>
              </w:rPr>
              <w:t xml:space="preserve"> due to erosion of the adjacent ground</w:t>
            </w:r>
            <w:r w:rsidRPr="00610003">
              <w:rPr>
                <w:color w:val="444444"/>
              </w:rPr>
              <w:t xml:space="preserve">. </w:t>
            </w:r>
            <w:r w:rsidR="00B93AD2" w:rsidRPr="00610003">
              <w:rPr>
                <w:color w:val="444444"/>
              </w:rPr>
              <w:t xml:space="preserve">It appears that the animal(s) are seeking comfort in the shade cast by the building. </w:t>
            </w:r>
            <w:r w:rsidR="00742058" w:rsidRPr="00610003">
              <w:rPr>
                <w:color w:val="444444"/>
              </w:rPr>
              <w:t xml:space="preserve">Although, </w:t>
            </w:r>
            <w:r w:rsidR="001E22F7" w:rsidRPr="00610003">
              <w:rPr>
                <w:color w:val="444444"/>
              </w:rPr>
              <w:t>animal dropping</w:t>
            </w:r>
            <w:r w:rsidR="00223464" w:rsidRPr="00610003">
              <w:rPr>
                <w:color w:val="444444"/>
              </w:rPr>
              <w:t>s</w:t>
            </w:r>
            <w:r w:rsidR="001E22F7" w:rsidRPr="00610003">
              <w:rPr>
                <w:color w:val="444444"/>
              </w:rPr>
              <w:t xml:space="preserve"> have washed under a metal roller door</w:t>
            </w:r>
            <w:r w:rsidR="006847E1" w:rsidRPr="00610003">
              <w:rPr>
                <w:color w:val="444444"/>
              </w:rPr>
              <w:t>,</w:t>
            </w:r>
            <w:r w:rsidR="00742058" w:rsidRPr="00610003">
              <w:rPr>
                <w:color w:val="444444"/>
              </w:rPr>
              <w:t xml:space="preserve"> </w:t>
            </w:r>
            <w:r w:rsidR="001E22F7" w:rsidRPr="00610003">
              <w:rPr>
                <w:color w:val="444444"/>
              </w:rPr>
              <w:t>t</w:t>
            </w:r>
            <w:r w:rsidR="00742058" w:rsidRPr="00610003">
              <w:rPr>
                <w:color w:val="444444"/>
              </w:rPr>
              <w:t>here was no evidence to indicate that animals (either native or feral) have accessed the building itself.</w:t>
            </w:r>
            <w:r w:rsidR="00B93AD2" w:rsidRPr="00610003">
              <w:rPr>
                <w:color w:val="444444"/>
              </w:rPr>
              <w:t xml:space="preserve"> </w:t>
            </w:r>
            <w:r w:rsidR="00810245" w:rsidRPr="00610003">
              <w:rPr>
                <w:color w:val="444444"/>
              </w:rPr>
              <w:t>T</w:t>
            </w:r>
            <w:r w:rsidR="00223464" w:rsidRPr="00610003">
              <w:rPr>
                <w:color w:val="444444"/>
              </w:rPr>
              <w:t xml:space="preserve">he checklist </w:t>
            </w:r>
            <w:r w:rsidR="006847E1" w:rsidRPr="00610003">
              <w:rPr>
                <w:color w:val="444444"/>
              </w:rPr>
              <w:t>detailing the quarterly review of the facility does not require an assessment of evidence of animal entry into the facility</w:t>
            </w:r>
            <w:r w:rsidR="007672F1" w:rsidRPr="00610003">
              <w:rPr>
                <w:color w:val="444444"/>
              </w:rPr>
              <w:t xml:space="preserve"> or an assessment of possible avenues by which animals may enter the facility</w:t>
            </w:r>
            <w:r w:rsidR="006847E1" w:rsidRPr="00610003">
              <w:rPr>
                <w:color w:val="444444"/>
              </w:rPr>
              <w:t xml:space="preserve">. </w:t>
            </w:r>
            <w:r w:rsidR="00383EB7" w:rsidRPr="00610003">
              <w:rPr>
                <w:color w:val="444444"/>
              </w:rPr>
              <w:t>This indicates inadequacies in the</w:t>
            </w:r>
            <w:r w:rsidR="000B3740" w:rsidRPr="00610003">
              <w:rPr>
                <w:color w:val="444444"/>
              </w:rPr>
              <w:t xml:space="preserve"> maintenance and operational</w:t>
            </w:r>
            <w:r w:rsidR="00523CB1" w:rsidRPr="00610003">
              <w:rPr>
                <w:color w:val="444444"/>
              </w:rPr>
              <w:t xml:space="preserve"> </w:t>
            </w:r>
            <w:r w:rsidR="000B3740" w:rsidRPr="00610003">
              <w:rPr>
                <w:color w:val="444444"/>
              </w:rPr>
              <w:t xml:space="preserve">oversight </w:t>
            </w:r>
            <w:r w:rsidR="00523CB1" w:rsidRPr="00610003">
              <w:rPr>
                <w:color w:val="444444"/>
              </w:rPr>
              <w:t>program</w:t>
            </w:r>
            <w:r w:rsidR="000B3740" w:rsidRPr="00610003">
              <w:rPr>
                <w:color w:val="444444"/>
              </w:rPr>
              <w:t xml:space="preserve"> used to confirm that safety margins are not degraded</w:t>
            </w:r>
            <w:r w:rsidR="00523CB1" w:rsidRPr="00610003">
              <w:rPr>
                <w:color w:val="444444"/>
              </w:rPr>
              <w:t>.</w:t>
            </w:r>
            <w:r w:rsidR="00223464" w:rsidRPr="00610003">
              <w:rPr>
                <w:color w:val="444444"/>
              </w:rPr>
              <w:t xml:space="preserve"> </w:t>
            </w:r>
            <w:r w:rsidR="00742058" w:rsidRPr="00610003">
              <w:rPr>
                <w:color w:val="444444"/>
              </w:rPr>
              <w:t xml:space="preserve"> </w:t>
            </w:r>
          </w:p>
          <w:p w:rsidR="00504481" w:rsidRPr="00610003" w:rsidRDefault="00DE090E" w:rsidP="00AB2665">
            <w:pPr>
              <w:pStyle w:val="Heading2"/>
              <w:outlineLvl w:val="1"/>
              <w:rPr>
                <w:color w:val="444444"/>
                <w:sz w:val="20"/>
                <w:szCs w:val="20"/>
              </w:rPr>
            </w:pPr>
            <w:r w:rsidRPr="00610003">
              <w:rPr>
                <w:color w:val="444444"/>
                <w:sz w:val="20"/>
                <w:szCs w:val="20"/>
              </w:rPr>
              <w:t>Radiation protection</w:t>
            </w:r>
          </w:p>
          <w:p w:rsidR="00AB2665" w:rsidRPr="00AB2665" w:rsidRDefault="00AB2665" w:rsidP="00AB2665">
            <w:pPr>
              <w:spacing w:before="0"/>
            </w:pPr>
          </w:p>
          <w:p w:rsidR="00504481" w:rsidRPr="00610003" w:rsidRDefault="00504481" w:rsidP="00504481">
            <w:pPr>
              <w:widowControl w:val="0"/>
              <w:spacing w:before="0" w:line="240" w:lineRule="auto"/>
              <w:ind w:left="29"/>
              <w:contextualSpacing/>
              <w:jc w:val="both"/>
              <w:rPr>
                <w:color w:val="444444"/>
              </w:rPr>
            </w:pPr>
            <w:r w:rsidRPr="00610003">
              <w:rPr>
                <w:color w:val="444444"/>
              </w:rPr>
              <w:t>Site access instructions describe the procedures and necessary arrangements (i.e. PPE) for accessing the store. This requires a building entry register be kept in order to record who has accessed the facility, and if possible, an estimate of the dose incurred while they were in the facility. The records of entry were reviewed. The doses recorded were significantly less than both the limits and the generic actions levels set by Defence for investigation into elevated doses. However, a prospective assessment of doses that are expected to be incurred at the facility over the course of a year had not been developed nor had a dose constraint to facilitate decision making been established.</w:t>
            </w:r>
            <w:r w:rsidR="008D0B5A" w:rsidRPr="00610003">
              <w:rPr>
                <w:color w:val="444444"/>
              </w:rPr>
              <w:t xml:space="preserve"> This indicates inadequacies in the planning associated with the management of the facility.</w:t>
            </w:r>
            <w:r w:rsidRPr="00610003">
              <w:rPr>
                <w:color w:val="444444"/>
              </w:rPr>
              <w:t xml:space="preserve"> </w:t>
            </w:r>
          </w:p>
          <w:p w:rsidR="0018593A" w:rsidRPr="00610003" w:rsidRDefault="00DB00CB" w:rsidP="00DE090E">
            <w:pPr>
              <w:rPr>
                <w:color w:val="444444"/>
              </w:rPr>
            </w:pPr>
            <w:r w:rsidRPr="00610003">
              <w:rPr>
                <w:color w:val="444444"/>
              </w:rPr>
              <w:t xml:space="preserve">A safety analysis report </w:t>
            </w:r>
            <w:r w:rsidR="00C179E7" w:rsidRPr="00610003">
              <w:rPr>
                <w:color w:val="444444"/>
              </w:rPr>
              <w:t xml:space="preserve">(SAR) </w:t>
            </w:r>
            <w:r w:rsidRPr="00610003">
              <w:rPr>
                <w:color w:val="444444"/>
              </w:rPr>
              <w:t xml:space="preserve">was prepared prior to the establishment of the facility. </w:t>
            </w:r>
            <w:r w:rsidR="000D4414" w:rsidRPr="00610003">
              <w:rPr>
                <w:color w:val="444444"/>
              </w:rPr>
              <w:t xml:space="preserve">This was based on the framework established by the IAEA safety guides in existence at the time. </w:t>
            </w:r>
            <w:r w:rsidR="001F5226" w:rsidRPr="00610003">
              <w:rPr>
                <w:color w:val="444444"/>
              </w:rPr>
              <w:t>B</w:t>
            </w:r>
            <w:r w:rsidR="000D4414" w:rsidRPr="00610003">
              <w:rPr>
                <w:color w:val="444444"/>
              </w:rPr>
              <w:t>oth of these documents have since been superseded</w:t>
            </w:r>
            <w:r w:rsidR="00530485" w:rsidRPr="00610003">
              <w:rPr>
                <w:color w:val="444444"/>
              </w:rPr>
              <w:t xml:space="preserve"> and the SAR has not been updated</w:t>
            </w:r>
            <w:r w:rsidR="000D4414" w:rsidRPr="00610003">
              <w:rPr>
                <w:color w:val="444444"/>
              </w:rPr>
              <w:t xml:space="preserve">. </w:t>
            </w:r>
            <w:r w:rsidR="00C179E7" w:rsidRPr="00610003">
              <w:rPr>
                <w:color w:val="444444"/>
              </w:rPr>
              <w:t>The SAR analysed</w:t>
            </w:r>
            <w:r w:rsidR="001F5226" w:rsidRPr="00610003">
              <w:rPr>
                <w:color w:val="444444"/>
              </w:rPr>
              <w:t xml:space="preserve"> a variety of external events that may impact on the safety of the facility. This analysis demonstrated that </w:t>
            </w:r>
            <w:r w:rsidR="00530485" w:rsidRPr="00610003">
              <w:rPr>
                <w:color w:val="444444"/>
              </w:rPr>
              <w:t xml:space="preserve">the </w:t>
            </w:r>
            <w:r w:rsidR="001F5226" w:rsidRPr="00610003">
              <w:rPr>
                <w:color w:val="444444"/>
              </w:rPr>
              <w:t xml:space="preserve">facility could be operated in an acceptably safe manner. However, </w:t>
            </w:r>
            <w:r w:rsidR="0018593A" w:rsidRPr="00610003">
              <w:rPr>
                <w:color w:val="444444"/>
              </w:rPr>
              <w:t xml:space="preserve">the personnel responsible for the facility no longer have </w:t>
            </w:r>
            <w:r w:rsidR="00036377" w:rsidRPr="00610003">
              <w:rPr>
                <w:color w:val="444444"/>
              </w:rPr>
              <w:t xml:space="preserve">knowledge </w:t>
            </w:r>
            <w:r w:rsidR="0018593A" w:rsidRPr="00610003">
              <w:rPr>
                <w:color w:val="444444"/>
              </w:rPr>
              <w:t>of the operations at the base</w:t>
            </w:r>
            <w:r w:rsidR="00036377" w:rsidRPr="00610003">
              <w:rPr>
                <w:color w:val="444444"/>
              </w:rPr>
              <w:t xml:space="preserve"> external to the facility</w:t>
            </w:r>
            <w:r w:rsidR="0018593A" w:rsidRPr="00610003">
              <w:rPr>
                <w:color w:val="444444"/>
              </w:rPr>
              <w:t xml:space="preserve">. Therefore, </w:t>
            </w:r>
            <w:r w:rsidR="00036377" w:rsidRPr="00610003">
              <w:rPr>
                <w:color w:val="444444"/>
              </w:rPr>
              <w:t xml:space="preserve">they </w:t>
            </w:r>
            <w:r w:rsidR="00A54140" w:rsidRPr="00610003">
              <w:rPr>
                <w:color w:val="444444"/>
              </w:rPr>
              <w:t>do not</w:t>
            </w:r>
            <w:r w:rsidR="0018593A" w:rsidRPr="00610003">
              <w:rPr>
                <w:color w:val="444444"/>
              </w:rPr>
              <w:t xml:space="preserve"> have access to the data that describe</w:t>
            </w:r>
            <w:r w:rsidR="00C46359" w:rsidRPr="00610003">
              <w:rPr>
                <w:color w:val="444444"/>
              </w:rPr>
              <w:t>s the</w:t>
            </w:r>
            <w:r w:rsidR="0018593A" w:rsidRPr="00610003">
              <w:rPr>
                <w:color w:val="444444"/>
              </w:rPr>
              <w:t xml:space="preserve"> potential </w:t>
            </w:r>
            <w:r w:rsidR="00C46359" w:rsidRPr="00610003">
              <w:rPr>
                <w:color w:val="444444"/>
              </w:rPr>
              <w:t>initiating</w:t>
            </w:r>
            <w:r w:rsidR="0018593A" w:rsidRPr="00610003">
              <w:rPr>
                <w:color w:val="444444"/>
              </w:rPr>
              <w:t xml:space="preserve"> events that </w:t>
            </w:r>
            <w:r w:rsidR="00C46359" w:rsidRPr="00610003">
              <w:rPr>
                <w:color w:val="444444"/>
              </w:rPr>
              <w:t>may challenge</w:t>
            </w:r>
            <w:r w:rsidR="0018593A" w:rsidRPr="00610003">
              <w:rPr>
                <w:color w:val="444444"/>
              </w:rPr>
              <w:t xml:space="preserve"> the analysis. </w:t>
            </w:r>
          </w:p>
          <w:p w:rsidR="00DE090E" w:rsidRPr="00610003" w:rsidRDefault="00116AFB" w:rsidP="00337761">
            <w:pPr>
              <w:rPr>
                <w:color w:val="444444"/>
              </w:rPr>
            </w:pPr>
            <w:r w:rsidRPr="00610003">
              <w:rPr>
                <w:color w:val="444444"/>
              </w:rPr>
              <w:t xml:space="preserve">The site access instructions for the facility stipulate the necessary PPE requirements needed for access into the facility. </w:t>
            </w:r>
            <w:r w:rsidR="00EB3D25" w:rsidRPr="00610003">
              <w:rPr>
                <w:color w:val="444444"/>
              </w:rPr>
              <w:t>O</w:t>
            </w:r>
            <w:r w:rsidRPr="00610003">
              <w:rPr>
                <w:color w:val="444444"/>
              </w:rPr>
              <w:t xml:space="preserve">n completion of work at the facility, this PPE is removed and placed into </w:t>
            </w:r>
            <w:r w:rsidR="00A56807" w:rsidRPr="00610003">
              <w:rPr>
                <w:color w:val="444444"/>
              </w:rPr>
              <w:t xml:space="preserve">a dedicated drum near the doorway. </w:t>
            </w:r>
            <w:r w:rsidR="00AE56EA" w:rsidRPr="00610003">
              <w:rPr>
                <w:color w:val="444444"/>
              </w:rPr>
              <w:t xml:space="preserve">Defence intends to screen this </w:t>
            </w:r>
            <w:r w:rsidR="00B83BF0" w:rsidRPr="00610003">
              <w:rPr>
                <w:color w:val="444444"/>
              </w:rPr>
              <w:t xml:space="preserve">used </w:t>
            </w:r>
            <w:r w:rsidR="00AE56EA" w:rsidRPr="00610003">
              <w:rPr>
                <w:color w:val="444444"/>
              </w:rPr>
              <w:t xml:space="preserve">PPE and if it </w:t>
            </w:r>
            <w:r w:rsidR="00F84868" w:rsidRPr="00610003">
              <w:rPr>
                <w:color w:val="444444"/>
              </w:rPr>
              <w:t xml:space="preserve">is found to be </w:t>
            </w:r>
            <w:r w:rsidR="00AE56EA" w:rsidRPr="00610003">
              <w:rPr>
                <w:color w:val="444444"/>
              </w:rPr>
              <w:t>below a certain level of contamination</w:t>
            </w:r>
            <w:r w:rsidR="001A6FD3" w:rsidRPr="00610003">
              <w:rPr>
                <w:color w:val="444444"/>
              </w:rPr>
              <w:t>, dispose of the material in accordance with standard procedures</w:t>
            </w:r>
            <w:r w:rsidR="00530485" w:rsidRPr="00610003">
              <w:rPr>
                <w:color w:val="444444"/>
              </w:rPr>
              <w:t xml:space="preserve"> for the base</w:t>
            </w:r>
            <w:r w:rsidR="00B83BF0" w:rsidRPr="00610003">
              <w:rPr>
                <w:color w:val="444444"/>
              </w:rPr>
              <w:t>.  This has not happened to date</w:t>
            </w:r>
            <w:r w:rsidR="001A6FD3" w:rsidRPr="00610003">
              <w:rPr>
                <w:color w:val="444444"/>
              </w:rPr>
              <w:t>. The criteri</w:t>
            </w:r>
            <w:r w:rsidR="00731947" w:rsidRPr="00610003">
              <w:rPr>
                <w:color w:val="444444"/>
              </w:rPr>
              <w:t>on</w:t>
            </w:r>
            <w:r w:rsidR="001A6FD3" w:rsidRPr="00610003">
              <w:rPr>
                <w:color w:val="444444"/>
              </w:rPr>
              <w:t xml:space="preserve"> used for establishing whether </w:t>
            </w:r>
            <w:r w:rsidR="00F60DAD" w:rsidRPr="00610003">
              <w:rPr>
                <w:color w:val="444444"/>
              </w:rPr>
              <w:t xml:space="preserve">disposal of the used PPE </w:t>
            </w:r>
            <w:r w:rsidR="001A6FD3" w:rsidRPr="00610003">
              <w:rPr>
                <w:color w:val="444444"/>
              </w:rPr>
              <w:t xml:space="preserve">can occur has been based on </w:t>
            </w:r>
            <w:r w:rsidR="00B83BF0" w:rsidRPr="00610003">
              <w:rPr>
                <w:color w:val="444444"/>
              </w:rPr>
              <w:t xml:space="preserve">the radiological properties of thorium </w:t>
            </w:r>
            <w:r w:rsidR="001A6FD3" w:rsidRPr="00610003">
              <w:rPr>
                <w:color w:val="444444"/>
              </w:rPr>
              <w:t xml:space="preserve">contained in guidance published by the European </w:t>
            </w:r>
            <w:r w:rsidR="00530485" w:rsidRPr="00610003">
              <w:rPr>
                <w:color w:val="444444"/>
              </w:rPr>
              <w:t>C</w:t>
            </w:r>
            <w:r w:rsidR="001A6FD3" w:rsidRPr="00610003">
              <w:rPr>
                <w:color w:val="444444"/>
              </w:rPr>
              <w:t xml:space="preserve">ommission. </w:t>
            </w:r>
            <w:r w:rsidR="006E222A" w:rsidRPr="00610003">
              <w:rPr>
                <w:color w:val="444444"/>
              </w:rPr>
              <w:t xml:space="preserve">Thorium </w:t>
            </w:r>
            <w:r w:rsidR="001A6FD3" w:rsidRPr="00610003">
              <w:rPr>
                <w:color w:val="444444"/>
              </w:rPr>
              <w:t>is not</w:t>
            </w:r>
            <w:r w:rsidR="006E222A" w:rsidRPr="00610003">
              <w:rPr>
                <w:color w:val="444444"/>
              </w:rPr>
              <w:t>, however,</w:t>
            </w:r>
            <w:r w:rsidR="001A6FD3" w:rsidRPr="00610003">
              <w:rPr>
                <w:color w:val="444444"/>
              </w:rPr>
              <w:t xml:space="preserve"> </w:t>
            </w:r>
            <w:r w:rsidR="0002587C" w:rsidRPr="00610003">
              <w:rPr>
                <w:color w:val="444444"/>
              </w:rPr>
              <w:t>the most common isotope within the store</w:t>
            </w:r>
            <w:r w:rsidR="006E222A" w:rsidRPr="00610003">
              <w:rPr>
                <w:color w:val="444444"/>
              </w:rPr>
              <w:t xml:space="preserve"> and the</w:t>
            </w:r>
            <w:r w:rsidR="0002587C" w:rsidRPr="00610003">
              <w:rPr>
                <w:color w:val="444444"/>
              </w:rPr>
              <w:t xml:space="preserve"> value </w:t>
            </w:r>
            <w:r w:rsidR="006E222A" w:rsidRPr="00610003">
              <w:rPr>
                <w:color w:val="444444"/>
              </w:rPr>
              <w:t xml:space="preserve">used </w:t>
            </w:r>
            <w:r w:rsidR="0002587C" w:rsidRPr="00610003">
              <w:rPr>
                <w:color w:val="444444"/>
              </w:rPr>
              <w:t xml:space="preserve">is based on bulk quantities of material </w:t>
            </w:r>
            <w:r w:rsidR="00596776" w:rsidRPr="00610003">
              <w:rPr>
                <w:color w:val="444444"/>
              </w:rPr>
              <w:t>such as would stem from demolition of a building.</w:t>
            </w:r>
            <w:r w:rsidR="001A6FD3" w:rsidRPr="00610003">
              <w:rPr>
                <w:color w:val="444444"/>
              </w:rPr>
              <w:t xml:space="preserve">  </w:t>
            </w:r>
            <w:bookmarkStart w:id="0" w:name="_GoBack"/>
            <w:r w:rsidR="001A6FD3" w:rsidRPr="00610003">
              <w:rPr>
                <w:color w:val="444444"/>
              </w:rPr>
              <w:t xml:space="preserve"> </w:t>
            </w:r>
            <w:r w:rsidR="00AE56EA" w:rsidRPr="00610003">
              <w:rPr>
                <w:color w:val="444444"/>
              </w:rPr>
              <w:t xml:space="preserve"> </w:t>
            </w:r>
            <w:bookmarkEnd w:id="0"/>
            <w:r w:rsidR="00AE56EA" w:rsidRPr="00610003">
              <w:rPr>
                <w:color w:val="444444"/>
              </w:rPr>
              <w:t xml:space="preserve"> </w:t>
            </w:r>
            <w:r w:rsidRPr="00610003">
              <w:rPr>
                <w:color w:val="444444"/>
              </w:rPr>
              <w:t xml:space="preserve"> </w:t>
            </w:r>
          </w:p>
          <w:p w:rsidR="00731947" w:rsidRPr="00610003" w:rsidRDefault="006563E9" w:rsidP="00CE0885">
            <w:pPr>
              <w:rPr>
                <w:color w:val="444444"/>
              </w:rPr>
            </w:pPr>
            <w:r w:rsidRPr="00610003">
              <w:rPr>
                <w:color w:val="444444"/>
              </w:rPr>
              <w:t>The site access instruction indicates that doses to personnel entering the facility should be monitored</w:t>
            </w:r>
            <w:r w:rsidR="00160828" w:rsidRPr="00610003">
              <w:rPr>
                <w:color w:val="444444"/>
              </w:rPr>
              <w:t>.</w:t>
            </w:r>
            <w:r w:rsidRPr="00610003">
              <w:rPr>
                <w:color w:val="444444"/>
              </w:rPr>
              <w:t xml:space="preserve"> </w:t>
            </w:r>
            <w:r w:rsidR="00160828" w:rsidRPr="00610003">
              <w:rPr>
                <w:color w:val="444444"/>
              </w:rPr>
              <w:t>E</w:t>
            </w:r>
            <w:r w:rsidRPr="00610003">
              <w:rPr>
                <w:color w:val="444444"/>
              </w:rPr>
              <w:t>lectronic personal dosimeters (EPD) are available to do this</w:t>
            </w:r>
            <w:r w:rsidR="006E222A" w:rsidRPr="00610003">
              <w:rPr>
                <w:color w:val="444444"/>
              </w:rPr>
              <w:t xml:space="preserve"> although</w:t>
            </w:r>
            <w:r w:rsidRPr="00610003">
              <w:rPr>
                <w:color w:val="444444"/>
              </w:rPr>
              <w:t xml:space="preserve"> </w:t>
            </w:r>
            <w:r w:rsidR="003220EB" w:rsidRPr="00610003">
              <w:rPr>
                <w:color w:val="444444"/>
              </w:rPr>
              <w:t>the instruction</w:t>
            </w:r>
            <w:r w:rsidR="00CE0885" w:rsidRPr="00610003">
              <w:rPr>
                <w:color w:val="444444"/>
              </w:rPr>
              <w:t xml:space="preserve"> does not </w:t>
            </w:r>
            <w:r w:rsidR="003220EB" w:rsidRPr="00610003">
              <w:rPr>
                <w:color w:val="444444"/>
              </w:rPr>
              <w:t>provide any</w:t>
            </w:r>
            <w:r w:rsidR="00CE0885" w:rsidRPr="00610003">
              <w:rPr>
                <w:color w:val="444444"/>
              </w:rPr>
              <w:t xml:space="preserve"> </w:t>
            </w:r>
            <w:r w:rsidR="003220EB" w:rsidRPr="00610003">
              <w:rPr>
                <w:color w:val="444444"/>
              </w:rPr>
              <w:t xml:space="preserve">guidance on </w:t>
            </w:r>
            <w:r w:rsidR="003220EB" w:rsidRPr="00610003">
              <w:rPr>
                <w:color w:val="444444"/>
              </w:rPr>
              <w:lastRenderedPageBreak/>
              <w:t xml:space="preserve">suitable levels for </w:t>
            </w:r>
            <w:r w:rsidR="00CE0885" w:rsidRPr="00610003">
              <w:rPr>
                <w:color w:val="444444"/>
              </w:rPr>
              <w:t>dose and dose rate alarm</w:t>
            </w:r>
            <w:r w:rsidR="003220EB" w:rsidRPr="00610003">
              <w:rPr>
                <w:color w:val="444444"/>
              </w:rPr>
              <w:t>s to be set</w:t>
            </w:r>
            <w:r w:rsidR="00821332" w:rsidRPr="00610003">
              <w:rPr>
                <w:color w:val="444444"/>
              </w:rPr>
              <w:t xml:space="preserve"> on the EPDs</w:t>
            </w:r>
            <w:r w:rsidR="00CE0885" w:rsidRPr="00610003">
              <w:rPr>
                <w:color w:val="444444"/>
              </w:rPr>
              <w:t>.</w:t>
            </w:r>
            <w:r w:rsidR="00160828" w:rsidRPr="00610003">
              <w:rPr>
                <w:color w:val="444444"/>
              </w:rPr>
              <w:t xml:space="preserve"> The instruction requires that a background </w:t>
            </w:r>
            <w:r w:rsidR="00821332" w:rsidRPr="00610003">
              <w:rPr>
                <w:color w:val="444444"/>
              </w:rPr>
              <w:t>radiation level survey is performed prior to entering the facility</w:t>
            </w:r>
            <w:r w:rsidR="006E222A" w:rsidRPr="00610003">
              <w:rPr>
                <w:color w:val="444444"/>
              </w:rPr>
              <w:t xml:space="preserve"> but </w:t>
            </w:r>
            <w:r w:rsidR="00866493" w:rsidRPr="00610003">
              <w:rPr>
                <w:color w:val="444444"/>
              </w:rPr>
              <w:t xml:space="preserve">does not provide any guidance on the radiation survey meter that should be used </w:t>
            </w:r>
            <w:r w:rsidR="00C932D6" w:rsidRPr="00610003">
              <w:rPr>
                <w:color w:val="444444"/>
              </w:rPr>
              <w:t xml:space="preserve">to perform these measurements </w:t>
            </w:r>
            <w:r w:rsidR="00866493" w:rsidRPr="00610003">
              <w:rPr>
                <w:color w:val="444444"/>
              </w:rPr>
              <w:t xml:space="preserve">or </w:t>
            </w:r>
            <w:r w:rsidR="001B091E" w:rsidRPr="00610003">
              <w:rPr>
                <w:color w:val="444444"/>
              </w:rPr>
              <w:t xml:space="preserve">the </w:t>
            </w:r>
            <w:r w:rsidR="00C932D6" w:rsidRPr="00610003">
              <w:rPr>
                <w:color w:val="444444"/>
              </w:rPr>
              <w:t xml:space="preserve">expected </w:t>
            </w:r>
            <w:r w:rsidR="001B091E" w:rsidRPr="00610003">
              <w:rPr>
                <w:color w:val="444444"/>
              </w:rPr>
              <w:t>dose rates</w:t>
            </w:r>
            <w:r w:rsidR="00C932D6" w:rsidRPr="00610003">
              <w:rPr>
                <w:color w:val="444444"/>
              </w:rPr>
              <w:t xml:space="preserve">. </w:t>
            </w:r>
          </w:p>
          <w:p w:rsidR="00CE0885" w:rsidRPr="00610003" w:rsidRDefault="00B7332C" w:rsidP="00CE0885">
            <w:pPr>
              <w:rPr>
                <w:color w:val="444444"/>
              </w:rPr>
            </w:pPr>
            <w:r w:rsidRPr="00610003">
              <w:rPr>
                <w:color w:val="444444"/>
              </w:rPr>
              <w:t xml:space="preserve">As a condition of its licence, Defence is required to comply with the relevant sections of </w:t>
            </w:r>
            <w:r w:rsidR="007D0B9B" w:rsidRPr="00610003">
              <w:rPr>
                <w:color w:val="444444"/>
              </w:rPr>
              <w:t xml:space="preserve">Australian </w:t>
            </w:r>
            <w:r w:rsidR="00936607" w:rsidRPr="00610003">
              <w:rPr>
                <w:color w:val="444444"/>
              </w:rPr>
              <w:t xml:space="preserve">Standard </w:t>
            </w:r>
            <w:r w:rsidR="008969D6" w:rsidRPr="00610003">
              <w:rPr>
                <w:color w:val="444444"/>
              </w:rPr>
              <w:t xml:space="preserve">AS2243.4-1998 </w:t>
            </w:r>
            <w:r w:rsidR="007D0B9B" w:rsidRPr="00610003">
              <w:rPr>
                <w:i/>
                <w:color w:val="444444"/>
              </w:rPr>
              <w:t xml:space="preserve">Safety in laboratories Part 4: Ionizing radiations </w:t>
            </w:r>
            <w:r w:rsidR="002A4D92" w:rsidRPr="00610003">
              <w:rPr>
                <w:color w:val="444444"/>
              </w:rPr>
              <w:t>(the Standard</w:t>
            </w:r>
            <w:r w:rsidR="008969D6" w:rsidRPr="00610003">
              <w:rPr>
                <w:color w:val="444444"/>
              </w:rPr>
              <w:t>)</w:t>
            </w:r>
            <w:r w:rsidRPr="00610003">
              <w:rPr>
                <w:color w:val="444444"/>
              </w:rPr>
              <w:t xml:space="preserve"> </w:t>
            </w:r>
            <w:r w:rsidR="002E0229" w:rsidRPr="00610003">
              <w:rPr>
                <w:color w:val="444444"/>
              </w:rPr>
              <w:t xml:space="preserve">for the </w:t>
            </w:r>
            <w:r w:rsidR="00936607" w:rsidRPr="00610003">
              <w:rPr>
                <w:color w:val="444444"/>
              </w:rPr>
              <w:t>radioactive waste storage facilit</w:t>
            </w:r>
            <w:r w:rsidR="002E0229" w:rsidRPr="00610003">
              <w:rPr>
                <w:color w:val="444444"/>
              </w:rPr>
              <w:t xml:space="preserve">y. Clause 9.2 of </w:t>
            </w:r>
            <w:r w:rsidR="008969D6" w:rsidRPr="00610003">
              <w:rPr>
                <w:color w:val="444444"/>
              </w:rPr>
              <w:t>t</w:t>
            </w:r>
            <w:r w:rsidR="00936607" w:rsidRPr="00610003">
              <w:rPr>
                <w:color w:val="444444"/>
              </w:rPr>
              <w:t xml:space="preserve">he </w:t>
            </w:r>
            <w:r w:rsidR="003B1C30" w:rsidRPr="00610003">
              <w:rPr>
                <w:color w:val="444444"/>
              </w:rPr>
              <w:t xml:space="preserve">Standard requires that monitoring instruments </w:t>
            </w:r>
            <w:r w:rsidR="004372CC" w:rsidRPr="00610003">
              <w:rPr>
                <w:color w:val="444444"/>
              </w:rPr>
              <w:t xml:space="preserve">be </w:t>
            </w:r>
            <w:r w:rsidR="003B1C30" w:rsidRPr="00610003">
              <w:rPr>
                <w:color w:val="444444"/>
              </w:rPr>
              <w:t>calibrated at annual intervals</w:t>
            </w:r>
            <w:r w:rsidR="00071D8E" w:rsidRPr="00610003">
              <w:rPr>
                <w:color w:val="444444"/>
              </w:rPr>
              <w:t>,</w:t>
            </w:r>
            <w:r w:rsidR="00936607" w:rsidRPr="00610003">
              <w:rPr>
                <w:color w:val="444444"/>
              </w:rPr>
              <w:t xml:space="preserve"> </w:t>
            </w:r>
            <w:r w:rsidR="008969D6" w:rsidRPr="00610003">
              <w:rPr>
                <w:color w:val="444444"/>
              </w:rPr>
              <w:t>h</w:t>
            </w:r>
            <w:r w:rsidR="003B1C30" w:rsidRPr="00610003">
              <w:rPr>
                <w:color w:val="444444"/>
              </w:rPr>
              <w:t>owever, t</w:t>
            </w:r>
            <w:r w:rsidR="00C932D6" w:rsidRPr="00610003">
              <w:rPr>
                <w:color w:val="444444"/>
              </w:rPr>
              <w:t xml:space="preserve">he survey meter </w:t>
            </w:r>
            <w:r w:rsidR="00681BC2" w:rsidRPr="00610003">
              <w:rPr>
                <w:color w:val="444444"/>
              </w:rPr>
              <w:t xml:space="preserve">used by the RSO on the day of the inspection </w:t>
            </w:r>
            <w:r w:rsidR="003B1C30" w:rsidRPr="00610003">
              <w:rPr>
                <w:color w:val="444444"/>
              </w:rPr>
              <w:t xml:space="preserve">had not been calibrated </w:t>
            </w:r>
            <w:r w:rsidR="007D2824" w:rsidRPr="00610003">
              <w:rPr>
                <w:color w:val="444444"/>
              </w:rPr>
              <w:t>with</w:t>
            </w:r>
            <w:r w:rsidR="003B1C30" w:rsidRPr="00610003">
              <w:rPr>
                <w:color w:val="444444"/>
              </w:rPr>
              <w:t>in the last year</w:t>
            </w:r>
            <w:r w:rsidR="00681BC2" w:rsidRPr="00610003">
              <w:rPr>
                <w:color w:val="444444"/>
              </w:rPr>
              <w:t xml:space="preserve">. </w:t>
            </w:r>
            <w:r w:rsidR="004372CC" w:rsidRPr="00610003">
              <w:rPr>
                <w:color w:val="444444"/>
              </w:rPr>
              <w:t>A</w:t>
            </w:r>
            <w:r w:rsidR="00086597" w:rsidRPr="00610003">
              <w:rPr>
                <w:color w:val="444444"/>
              </w:rPr>
              <w:t xml:space="preserve"> second survey meter </w:t>
            </w:r>
            <w:r w:rsidR="004372CC" w:rsidRPr="00610003">
              <w:rPr>
                <w:color w:val="444444"/>
              </w:rPr>
              <w:t xml:space="preserve">that had been calibrated within the last 12 months </w:t>
            </w:r>
            <w:r w:rsidR="00086597" w:rsidRPr="00610003">
              <w:rPr>
                <w:color w:val="444444"/>
              </w:rPr>
              <w:t>was</w:t>
            </w:r>
            <w:r w:rsidR="004372CC" w:rsidRPr="00610003">
              <w:rPr>
                <w:color w:val="444444"/>
              </w:rPr>
              <w:t xml:space="preserve"> located</w:t>
            </w:r>
            <w:r w:rsidR="00086597" w:rsidRPr="00610003">
              <w:rPr>
                <w:color w:val="444444"/>
              </w:rPr>
              <w:t xml:space="preserve"> on the base</w:t>
            </w:r>
            <w:r w:rsidR="005E3848" w:rsidRPr="00610003">
              <w:rPr>
                <w:color w:val="444444"/>
              </w:rPr>
              <w:t xml:space="preserve"> but was not readily accessible</w:t>
            </w:r>
            <w:r w:rsidR="00086597" w:rsidRPr="00610003">
              <w:rPr>
                <w:color w:val="444444"/>
              </w:rPr>
              <w:t>.</w:t>
            </w:r>
            <w:r w:rsidR="00C932D6" w:rsidRPr="00610003">
              <w:rPr>
                <w:color w:val="444444"/>
              </w:rPr>
              <w:t xml:space="preserve">  </w:t>
            </w:r>
            <w:r w:rsidR="00CE0885" w:rsidRPr="00610003">
              <w:rPr>
                <w:color w:val="444444"/>
              </w:rPr>
              <w:t xml:space="preserve"> </w:t>
            </w:r>
          </w:p>
          <w:p w:rsidR="00681A05" w:rsidRPr="00E24821" w:rsidRDefault="00681A05" w:rsidP="00E24821">
            <w:pPr>
              <w:pStyle w:val="Heading1"/>
              <w:outlineLvl w:val="0"/>
            </w:pPr>
            <w:r w:rsidRPr="00E24821">
              <w:t>Findings</w:t>
            </w:r>
            <w:r w:rsidR="009D1AE2" w:rsidRPr="00E24821">
              <w:t xml:space="preserve"> </w:t>
            </w:r>
          </w:p>
          <w:p w:rsidR="00F6231B" w:rsidRPr="00610003" w:rsidRDefault="00F6231B" w:rsidP="009A784B">
            <w:pPr>
              <w:pStyle w:val="Heading3list"/>
              <w:spacing w:line="240" w:lineRule="auto"/>
              <w:jc w:val="both"/>
              <w:rPr>
                <w:rFonts w:asciiTheme="minorHAnsi" w:hAnsiTheme="minorHAnsi"/>
                <w:color w:val="444444"/>
                <w:sz w:val="22"/>
                <w:szCs w:val="22"/>
              </w:rPr>
            </w:pPr>
            <w:r w:rsidRPr="00610003">
              <w:rPr>
                <w:rFonts w:asciiTheme="minorHAnsi" w:hAnsiTheme="minorHAnsi"/>
                <w:b w:val="0"/>
                <w:color w:val="444444"/>
                <w:sz w:val="22"/>
                <w:szCs w:val="22"/>
              </w:rPr>
              <w:t xml:space="preserve">The inspection </w:t>
            </w:r>
            <w:r w:rsidR="00A54140" w:rsidRPr="00610003">
              <w:rPr>
                <w:rFonts w:asciiTheme="minorHAnsi" w:hAnsiTheme="minorHAnsi"/>
                <w:b w:val="0"/>
                <w:color w:val="444444"/>
                <w:sz w:val="22"/>
                <w:szCs w:val="22"/>
              </w:rPr>
              <w:t xml:space="preserve">revealed the following </w:t>
            </w:r>
            <w:r w:rsidR="00291B6C" w:rsidRPr="00610003">
              <w:rPr>
                <w:rFonts w:asciiTheme="minorHAnsi" w:hAnsiTheme="minorHAnsi"/>
                <w:color w:val="444444"/>
                <w:sz w:val="22"/>
                <w:szCs w:val="22"/>
              </w:rPr>
              <w:t>potential non-compliance</w:t>
            </w:r>
            <w:r w:rsidRPr="00610003">
              <w:rPr>
                <w:rFonts w:asciiTheme="minorHAnsi" w:hAnsiTheme="minorHAnsi"/>
                <w:color w:val="444444"/>
                <w:sz w:val="22"/>
                <w:szCs w:val="22"/>
              </w:rPr>
              <w:t>:</w:t>
            </w:r>
          </w:p>
          <w:p w:rsidR="00A54140" w:rsidRPr="00610003" w:rsidRDefault="00A54140" w:rsidP="009A784B">
            <w:pPr>
              <w:pStyle w:val="Heading3list"/>
              <w:spacing w:line="240" w:lineRule="auto"/>
              <w:jc w:val="both"/>
              <w:rPr>
                <w:rFonts w:asciiTheme="minorHAnsi" w:hAnsiTheme="minorHAnsi"/>
                <w:b w:val="0"/>
                <w:color w:val="444444"/>
                <w:sz w:val="22"/>
                <w:szCs w:val="22"/>
              </w:rPr>
            </w:pPr>
            <w:r w:rsidRPr="00610003">
              <w:rPr>
                <w:rFonts w:asciiTheme="minorHAnsi" w:hAnsiTheme="minorHAnsi"/>
                <w:b w:val="0"/>
                <w:color w:val="444444"/>
                <w:sz w:val="22"/>
                <w:szCs w:val="22"/>
              </w:rPr>
              <w:t xml:space="preserve">A radiation survey meter had not been calibrated within the last 12 months in accordance with the Australian Standard </w:t>
            </w:r>
            <w:r w:rsidRPr="00610003">
              <w:rPr>
                <w:rFonts w:asciiTheme="minorHAnsi" w:hAnsiTheme="minorHAnsi"/>
                <w:b w:val="0"/>
                <w:i/>
                <w:color w:val="444444"/>
                <w:sz w:val="22"/>
                <w:szCs w:val="22"/>
              </w:rPr>
              <w:t>Safety In Laboratories Part 4: Ionizing Radiations</w:t>
            </w:r>
            <w:r w:rsidR="00610003" w:rsidRPr="00610003">
              <w:rPr>
                <w:rFonts w:asciiTheme="minorHAnsi" w:hAnsiTheme="minorHAnsi"/>
                <w:b w:val="0"/>
                <w:color w:val="444444"/>
                <w:sz w:val="22"/>
                <w:szCs w:val="22"/>
              </w:rPr>
              <w:t xml:space="preserve"> </w:t>
            </w:r>
            <w:r w:rsidR="00610003">
              <w:rPr>
                <w:rFonts w:asciiTheme="minorHAnsi" w:hAnsiTheme="minorHAnsi"/>
                <w:b w:val="0"/>
                <w:color w:val="444444"/>
                <w:sz w:val="22"/>
                <w:szCs w:val="22"/>
              </w:rPr>
              <w:t>(</w:t>
            </w:r>
            <w:r w:rsidR="00610003" w:rsidRPr="00610003">
              <w:rPr>
                <w:rFonts w:asciiTheme="minorHAnsi" w:hAnsiTheme="minorHAnsi"/>
                <w:b w:val="0"/>
                <w:color w:val="444444"/>
                <w:sz w:val="22"/>
                <w:szCs w:val="22"/>
              </w:rPr>
              <w:t>AS</w:t>
            </w:r>
            <w:r w:rsidR="00610003">
              <w:rPr>
                <w:rFonts w:asciiTheme="minorHAnsi" w:hAnsiTheme="minorHAnsi"/>
                <w:b w:val="0"/>
                <w:color w:val="444444"/>
                <w:sz w:val="22"/>
                <w:szCs w:val="22"/>
              </w:rPr>
              <w:t xml:space="preserve"> 2243:</w:t>
            </w:r>
            <w:r w:rsidR="00610003" w:rsidRPr="00610003">
              <w:rPr>
                <w:rFonts w:asciiTheme="minorHAnsi" w:hAnsiTheme="minorHAnsi"/>
                <w:b w:val="0"/>
                <w:color w:val="444444"/>
                <w:sz w:val="22"/>
                <w:szCs w:val="22"/>
              </w:rPr>
              <w:t>1998</w:t>
            </w:r>
            <w:r w:rsidR="00610003">
              <w:rPr>
                <w:rFonts w:asciiTheme="minorHAnsi" w:hAnsiTheme="minorHAnsi"/>
                <w:b w:val="0"/>
                <w:color w:val="444444"/>
                <w:sz w:val="22"/>
                <w:szCs w:val="22"/>
              </w:rPr>
              <w:t>).</w:t>
            </w:r>
          </w:p>
          <w:p w:rsidR="00A54140" w:rsidRPr="00610003" w:rsidRDefault="00A54140" w:rsidP="009A784B">
            <w:pPr>
              <w:pStyle w:val="Heading3list"/>
              <w:spacing w:line="240" w:lineRule="auto"/>
              <w:jc w:val="both"/>
              <w:rPr>
                <w:rFonts w:asciiTheme="minorHAnsi" w:hAnsiTheme="minorHAnsi"/>
                <w:b w:val="0"/>
                <w:color w:val="444444"/>
                <w:sz w:val="22"/>
                <w:szCs w:val="22"/>
              </w:rPr>
            </w:pPr>
            <w:r w:rsidRPr="00610003">
              <w:rPr>
                <w:rFonts w:asciiTheme="minorHAnsi" w:hAnsiTheme="minorHAnsi"/>
                <w:b w:val="0"/>
                <w:color w:val="444444"/>
                <w:sz w:val="22"/>
                <w:szCs w:val="22"/>
              </w:rPr>
              <w:t xml:space="preserve">The inspection also revealed the following </w:t>
            </w:r>
            <w:r w:rsidRPr="00610003">
              <w:rPr>
                <w:rFonts w:asciiTheme="minorHAnsi" w:hAnsiTheme="minorHAnsi"/>
                <w:color w:val="444444"/>
                <w:sz w:val="22"/>
                <w:szCs w:val="22"/>
              </w:rPr>
              <w:t>Areas For Improvement</w:t>
            </w:r>
            <w:r w:rsidRPr="00610003">
              <w:rPr>
                <w:rFonts w:asciiTheme="minorHAnsi" w:hAnsiTheme="minorHAnsi"/>
                <w:b w:val="0"/>
                <w:color w:val="444444"/>
                <w:sz w:val="22"/>
                <w:szCs w:val="22"/>
              </w:rPr>
              <w:t xml:space="preserve"> </w:t>
            </w:r>
            <w:r w:rsidRPr="00610003">
              <w:rPr>
                <w:rFonts w:asciiTheme="minorHAnsi" w:hAnsiTheme="minorHAnsi"/>
                <w:color w:val="444444"/>
                <w:sz w:val="22"/>
                <w:szCs w:val="22"/>
              </w:rPr>
              <w:t>(AFI)</w:t>
            </w:r>
            <w:r w:rsidRPr="00610003">
              <w:rPr>
                <w:rFonts w:asciiTheme="minorHAnsi" w:hAnsiTheme="minorHAnsi"/>
                <w:b w:val="0"/>
                <w:color w:val="444444"/>
                <w:sz w:val="22"/>
                <w:szCs w:val="22"/>
              </w:rPr>
              <w:t>:</w:t>
            </w:r>
          </w:p>
          <w:p w:rsidR="00F6231B" w:rsidRPr="00610003" w:rsidRDefault="0096103F" w:rsidP="00E24821">
            <w:pPr>
              <w:pStyle w:val="Heading3list"/>
              <w:spacing w:before="240" w:line="240" w:lineRule="auto"/>
              <w:jc w:val="both"/>
              <w:rPr>
                <w:rFonts w:asciiTheme="minorHAnsi" w:hAnsiTheme="minorHAnsi"/>
                <w:color w:val="444444"/>
                <w:sz w:val="22"/>
                <w:szCs w:val="22"/>
              </w:rPr>
            </w:pPr>
            <w:r w:rsidRPr="00610003">
              <w:rPr>
                <w:rFonts w:asciiTheme="minorHAnsi" w:hAnsiTheme="minorHAnsi"/>
                <w:color w:val="444444"/>
                <w:sz w:val="22"/>
                <w:szCs w:val="22"/>
              </w:rPr>
              <w:t>AFI1 – Documentation</w:t>
            </w:r>
          </w:p>
          <w:p w:rsidR="00153D98" w:rsidRPr="00610003" w:rsidRDefault="0096103F" w:rsidP="0096103F">
            <w:pPr>
              <w:pStyle w:val="Heading3list"/>
              <w:numPr>
                <w:ilvl w:val="0"/>
                <w:numId w:val="13"/>
              </w:numPr>
              <w:tabs>
                <w:tab w:val="left" w:pos="1447"/>
              </w:tabs>
              <w:spacing w:line="240" w:lineRule="auto"/>
              <w:jc w:val="both"/>
              <w:rPr>
                <w:rFonts w:asciiTheme="minorHAnsi" w:hAnsiTheme="minorHAnsi"/>
                <w:b w:val="0"/>
                <w:color w:val="444444"/>
                <w:sz w:val="22"/>
                <w:szCs w:val="22"/>
              </w:rPr>
            </w:pPr>
            <w:r w:rsidRPr="00610003">
              <w:rPr>
                <w:rFonts w:asciiTheme="minorHAnsi" w:hAnsiTheme="minorHAnsi"/>
                <w:b w:val="0"/>
                <w:color w:val="444444"/>
                <w:sz w:val="22"/>
                <w:szCs w:val="22"/>
              </w:rPr>
              <w:t>T</w:t>
            </w:r>
            <w:r w:rsidR="00153D98" w:rsidRPr="00610003">
              <w:rPr>
                <w:rFonts w:asciiTheme="minorHAnsi" w:hAnsiTheme="minorHAnsi"/>
                <w:b w:val="0"/>
                <w:color w:val="444444"/>
                <w:sz w:val="22"/>
                <w:szCs w:val="22"/>
              </w:rPr>
              <w:t>he location of waste containers within the facility and the ambient dose rates around them</w:t>
            </w:r>
            <w:r w:rsidRPr="00610003">
              <w:rPr>
                <w:rFonts w:asciiTheme="minorHAnsi" w:hAnsiTheme="minorHAnsi"/>
                <w:b w:val="0"/>
                <w:color w:val="444444"/>
                <w:sz w:val="22"/>
                <w:szCs w:val="22"/>
              </w:rPr>
              <w:t xml:space="preserve"> is not adequately documented</w:t>
            </w:r>
            <w:r w:rsidR="00153D98" w:rsidRPr="00610003">
              <w:rPr>
                <w:rFonts w:asciiTheme="minorHAnsi" w:hAnsiTheme="minorHAnsi"/>
                <w:b w:val="0"/>
                <w:color w:val="444444"/>
                <w:sz w:val="22"/>
                <w:szCs w:val="22"/>
              </w:rPr>
              <w:t xml:space="preserve">. </w:t>
            </w:r>
            <w:r w:rsidR="00DB3A7F" w:rsidRPr="00610003">
              <w:rPr>
                <w:rFonts w:asciiTheme="minorHAnsi" w:hAnsiTheme="minorHAnsi"/>
                <w:b w:val="0"/>
                <w:color w:val="444444"/>
                <w:sz w:val="22"/>
                <w:szCs w:val="22"/>
              </w:rPr>
              <w:t xml:space="preserve"> </w:t>
            </w:r>
          </w:p>
          <w:p w:rsidR="00D4141A" w:rsidRPr="00610003" w:rsidRDefault="0096103F" w:rsidP="0096103F">
            <w:pPr>
              <w:pStyle w:val="Heading3list"/>
              <w:numPr>
                <w:ilvl w:val="0"/>
                <w:numId w:val="13"/>
              </w:numPr>
              <w:tabs>
                <w:tab w:val="left" w:pos="1447"/>
              </w:tabs>
              <w:spacing w:line="240" w:lineRule="auto"/>
              <w:jc w:val="both"/>
              <w:rPr>
                <w:rFonts w:asciiTheme="minorHAnsi" w:hAnsiTheme="minorHAnsi"/>
                <w:b w:val="0"/>
                <w:color w:val="444444"/>
                <w:sz w:val="22"/>
                <w:szCs w:val="22"/>
              </w:rPr>
            </w:pPr>
            <w:r w:rsidRPr="00610003">
              <w:rPr>
                <w:rFonts w:asciiTheme="minorHAnsi" w:hAnsiTheme="minorHAnsi"/>
                <w:b w:val="0"/>
                <w:color w:val="444444"/>
                <w:sz w:val="22"/>
                <w:szCs w:val="22"/>
              </w:rPr>
              <w:t>T</w:t>
            </w:r>
            <w:r w:rsidR="00D4141A" w:rsidRPr="00610003">
              <w:rPr>
                <w:rFonts w:asciiTheme="minorHAnsi" w:hAnsiTheme="minorHAnsi"/>
                <w:b w:val="0"/>
                <w:color w:val="444444"/>
                <w:sz w:val="22"/>
                <w:szCs w:val="22"/>
              </w:rPr>
              <w:t>he SAR</w:t>
            </w:r>
            <w:r w:rsidRPr="00610003">
              <w:rPr>
                <w:rFonts w:asciiTheme="minorHAnsi" w:hAnsiTheme="minorHAnsi"/>
                <w:b w:val="0"/>
                <w:color w:val="444444"/>
                <w:sz w:val="22"/>
                <w:szCs w:val="22"/>
              </w:rPr>
              <w:t xml:space="preserve"> has not been reviewed and updated</w:t>
            </w:r>
            <w:r w:rsidR="00D4141A" w:rsidRPr="00610003">
              <w:rPr>
                <w:rFonts w:asciiTheme="minorHAnsi" w:hAnsiTheme="minorHAnsi"/>
                <w:b w:val="0"/>
                <w:color w:val="444444"/>
                <w:sz w:val="22"/>
                <w:szCs w:val="22"/>
              </w:rPr>
              <w:t xml:space="preserve">. </w:t>
            </w:r>
          </w:p>
          <w:p w:rsidR="00D4141A" w:rsidRPr="00610003" w:rsidRDefault="0096103F" w:rsidP="0096103F">
            <w:pPr>
              <w:pStyle w:val="Heading3list"/>
              <w:numPr>
                <w:ilvl w:val="0"/>
                <w:numId w:val="13"/>
              </w:numPr>
              <w:tabs>
                <w:tab w:val="left" w:pos="1447"/>
              </w:tabs>
              <w:spacing w:line="240" w:lineRule="auto"/>
              <w:jc w:val="both"/>
              <w:rPr>
                <w:rFonts w:asciiTheme="minorHAnsi" w:hAnsiTheme="minorHAnsi"/>
                <w:b w:val="0"/>
                <w:color w:val="444444"/>
                <w:sz w:val="22"/>
                <w:szCs w:val="22"/>
              </w:rPr>
            </w:pPr>
            <w:r w:rsidRPr="00610003">
              <w:rPr>
                <w:rFonts w:asciiTheme="minorHAnsi" w:hAnsiTheme="minorHAnsi"/>
                <w:b w:val="0"/>
                <w:color w:val="444444"/>
                <w:sz w:val="22"/>
                <w:szCs w:val="22"/>
              </w:rPr>
              <w:t xml:space="preserve">No </w:t>
            </w:r>
            <w:r w:rsidR="00D4141A" w:rsidRPr="00610003">
              <w:rPr>
                <w:rFonts w:asciiTheme="minorHAnsi" w:hAnsiTheme="minorHAnsi"/>
                <w:b w:val="0"/>
                <w:color w:val="444444"/>
                <w:sz w:val="22"/>
                <w:szCs w:val="22"/>
              </w:rPr>
              <w:t>internal guidance</w:t>
            </w:r>
            <w:r w:rsidRPr="00610003">
              <w:rPr>
                <w:rFonts w:asciiTheme="minorHAnsi" w:hAnsiTheme="minorHAnsi"/>
                <w:b w:val="0"/>
                <w:color w:val="444444"/>
                <w:sz w:val="22"/>
                <w:szCs w:val="22"/>
              </w:rPr>
              <w:t xml:space="preserve"> is available</w:t>
            </w:r>
            <w:r w:rsidR="00D4141A" w:rsidRPr="00610003">
              <w:rPr>
                <w:rFonts w:asciiTheme="minorHAnsi" w:hAnsiTheme="minorHAnsi"/>
                <w:b w:val="0"/>
                <w:color w:val="444444"/>
                <w:sz w:val="22"/>
                <w:szCs w:val="22"/>
              </w:rPr>
              <w:t xml:space="preserve"> for use </w:t>
            </w:r>
            <w:r w:rsidRPr="00610003">
              <w:rPr>
                <w:rFonts w:asciiTheme="minorHAnsi" w:hAnsiTheme="minorHAnsi"/>
                <w:b w:val="0"/>
                <w:color w:val="444444"/>
                <w:sz w:val="22"/>
                <w:szCs w:val="22"/>
              </w:rPr>
              <w:t xml:space="preserve">of </w:t>
            </w:r>
            <w:r w:rsidR="00D4141A" w:rsidRPr="00610003">
              <w:rPr>
                <w:rFonts w:asciiTheme="minorHAnsi" w:hAnsiTheme="minorHAnsi"/>
                <w:b w:val="0"/>
                <w:color w:val="444444"/>
                <w:sz w:val="22"/>
                <w:szCs w:val="22"/>
              </w:rPr>
              <w:t>EPDs and radiation survey meters at the facility.</w:t>
            </w:r>
          </w:p>
          <w:p w:rsidR="0096103F" w:rsidRPr="00610003" w:rsidRDefault="0096103F" w:rsidP="00E24821">
            <w:pPr>
              <w:pStyle w:val="Heading3list"/>
              <w:spacing w:before="240" w:line="240" w:lineRule="auto"/>
              <w:jc w:val="both"/>
              <w:rPr>
                <w:rFonts w:asciiTheme="minorHAnsi" w:hAnsiTheme="minorHAnsi"/>
                <w:color w:val="444444"/>
                <w:sz w:val="22"/>
                <w:szCs w:val="22"/>
              </w:rPr>
            </w:pPr>
            <w:r w:rsidRPr="00610003">
              <w:rPr>
                <w:rFonts w:asciiTheme="minorHAnsi" w:hAnsiTheme="minorHAnsi"/>
                <w:color w:val="444444"/>
                <w:sz w:val="22"/>
                <w:szCs w:val="22"/>
              </w:rPr>
              <w:t>AFI2 – Configuration Management</w:t>
            </w:r>
          </w:p>
          <w:p w:rsidR="00CC26FA" w:rsidRPr="00610003" w:rsidRDefault="0096103F" w:rsidP="00E1771E">
            <w:pPr>
              <w:pStyle w:val="Heading3list"/>
              <w:numPr>
                <w:ilvl w:val="0"/>
                <w:numId w:val="14"/>
              </w:numPr>
              <w:tabs>
                <w:tab w:val="left" w:pos="738"/>
              </w:tabs>
              <w:spacing w:line="240" w:lineRule="auto"/>
              <w:jc w:val="both"/>
              <w:rPr>
                <w:rFonts w:asciiTheme="minorHAnsi" w:hAnsiTheme="minorHAnsi"/>
                <w:b w:val="0"/>
                <w:color w:val="444444"/>
                <w:sz w:val="22"/>
                <w:szCs w:val="22"/>
              </w:rPr>
            </w:pPr>
            <w:r w:rsidRPr="00610003">
              <w:rPr>
                <w:rFonts w:asciiTheme="minorHAnsi" w:hAnsiTheme="minorHAnsi"/>
                <w:b w:val="0"/>
                <w:color w:val="444444"/>
                <w:sz w:val="22"/>
                <w:szCs w:val="22"/>
              </w:rPr>
              <w:t>There is no s</w:t>
            </w:r>
            <w:r w:rsidR="00CC26FA" w:rsidRPr="00610003">
              <w:rPr>
                <w:rFonts w:asciiTheme="minorHAnsi" w:hAnsiTheme="minorHAnsi"/>
                <w:b w:val="0"/>
                <w:color w:val="444444"/>
                <w:sz w:val="22"/>
                <w:szCs w:val="22"/>
              </w:rPr>
              <w:t>ystematic program to monitor the state of the building and the waste</w:t>
            </w:r>
            <w:r w:rsidRPr="00610003">
              <w:rPr>
                <w:rFonts w:asciiTheme="minorHAnsi" w:hAnsiTheme="minorHAnsi"/>
                <w:b w:val="0"/>
                <w:color w:val="444444"/>
                <w:sz w:val="22"/>
                <w:szCs w:val="22"/>
              </w:rPr>
              <w:t xml:space="preserve"> </w:t>
            </w:r>
            <w:r w:rsidR="00CC26FA" w:rsidRPr="00610003">
              <w:rPr>
                <w:rFonts w:asciiTheme="minorHAnsi" w:hAnsiTheme="minorHAnsi"/>
                <w:b w:val="0"/>
                <w:color w:val="444444"/>
                <w:sz w:val="22"/>
                <w:szCs w:val="22"/>
              </w:rPr>
              <w:t xml:space="preserve">containers within. </w:t>
            </w:r>
          </w:p>
          <w:p w:rsidR="00BA1258" w:rsidRPr="00610003" w:rsidRDefault="00BA1258" w:rsidP="00E1771E">
            <w:pPr>
              <w:pStyle w:val="Heading3list"/>
              <w:numPr>
                <w:ilvl w:val="0"/>
                <w:numId w:val="14"/>
              </w:numPr>
              <w:tabs>
                <w:tab w:val="left" w:pos="738"/>
              </w:tabs>
              <w:spacing w:line="240" w:lineRule="auto"/>
              <w:jc w:val="both"/>
              <w:rPr>
                <w:rFonts w:asciiTheme="minorHAnsi" w:hAnsiTheme="minorHAnsi"/>
                <w:b w:val="0"/>
                <w:color w:val="444444"/>
                <w:sz w:val="22"/>
                <w:szCs w:val="22"/>
              </w:rPr>
            </w:pPr>
            <w:r w:rsidRPr="00610003">
              <w:rPr>
                <w:rFonts w:asciiTheme="minorHAnsi" w:hAnsiTheme="minorHAnsi"/>
                <w:b w:val="0"/>
                <w:color w:val="444444"/>
                <w:sz w:val="22"/>
                <w:szCs w:val="22"/>
              </w:rPr>
              <w:t xml:space="preserve">There is no routine review of </w:t>
            </w:r>
            <w:r w:rsidR="00CC26FA" w:rsidRPr="00610003">
              <w:rPr>
                <w:rFonts w:asciiTheme="minorHAnsi" w:hAnsiTheme="minorHAnsi"/>
                <w:b w:val="0"/>
                <w:color w:val="444444"/>
                <w:sz w:val="22"/>
                <w:szCs w:val="22"/>
              </w:rPr>
              <w:t xml:space="preserve">the facility for evidence of animal intrusion into the compound. </w:t>
            </w:r>
          </w:p>
          <w:p w:rsidR="00BA1258" w:rsidRPr="00610003" w:rsidRDefault="00BA1258" w:rsidP="00E24821">
            <w:pPr>
              <w:pStyle w:val="Heading3list"/>
              <w:tabs>
                <w:tab w:val="left" w:pos="738"/>
              </w:tabs>
              <w:spacing w:before="240" w:line="240" w:lineRule="auto"/>
              <w:jc w:val="both"/>
              <w:rPr>
                <w:rFonts w:asciiTheme="minorHAnsi" w:hAnsiTheme="minorHAnsi"/>
                <w:color w:val="444444"/>
                <w:sz w:val="22"/>
                <w:szCs w:val="22"/>
              </w:rPr>
            </w:pPr>
            <w:r w:rsidRPr="00610003">
              <w:rPr>
                <w:rFonts w:asciiTheme="minorHAnsi" w:hAnsiTheme="minorHAnsi"/>
                <w:color w:val="444444"/>
                <w:sz w:val="22"/>
                <w:szCs w:val="22"/>
              </w:rPr>
              <w:t xml:space="preserve">AFI3 – Radiation </w:t>
            </w:r>
            <w:r w:rsidR="00E1771E" w:rsidRPr="00610003">
              <w:rPr>
                <w:rFonts w:asciiTheme="minorHAnsi" w:hAnsiTheme="minorHAnsi"/>
                <w:color w:val="444444"/>
                <w:sz w:val="22"/>
                <w:szCs w:val="22"/>
              </w:rPr>
              <w:t>P</w:t>
            </w:r>
            <w:r w:rsidRPr="00610003">
              <w:rPr>
                <w:rFonts w:asciiTheme="minorHAnsi" w:hAnsiTheme="minorHAnsi"/>
                <w:color w:val="444444"/>
                <w:sz w:val="22"/>
                <w:szCs w:val="22"/>
              </w:rPr>
              <w:t>rotection</w:t>
            </w:r>
          </w:p>
          <w:p w:rsidR="00DC4279" w:rsidRPr="00610003" w:rsidRDefault="00BA1258" w:rsidP="00E1771E">
            <w:pPr>
              <w:pStyle w:val="Heading3list"/>
              <w:numPr>
                <w:ilvl w:val="0"/>
                <w:numId w:val="15"/>
              </w:numPr>
              <w:tabs>
                <w:tab w:val="left" w:pos="738"/>
              </w:tabs>
              <w:spacing w:line="240" w:lineRule="auto"/>
              <w:jc w:val="both"/>
              <w:rPr>
                <w:rFonts w:asciiTheme="minorHAnsi" w:hAnsiTheme="minorHAnsi"/>
                <w:b w:val="0"/>
                <w:color w:val="444444"/>
                <w:sz w:val="22"/>
                <w:szCs w:val="22"/>
              </w:rPr>
            </w:pPr>
            <w:r w:rsidRPr="00610003">
              <w:rPr>
                <w:rFonts w:asciiTheme="minorHAnsi" w:hAnsiTheme="minorHAnsi"/>
                <w:b w:val="0"/>
                <w:color w:val="444444"/>
                <w:sz w:val="22"/>
                <w:szCs w:val="22"/>
              </w:rPr>
              <w:t xml:space="preserve">There is no </w:t>
            </w:r>
            <w:r w:rsidR="00DC4279" w:rsidRPr="00610003">
              <w:rPr>
                <w:rFonts w:asciiTheme="minorHAnsi" w:hAnsiTheme="minorHAnsi"/>
                <w:b w:val="0"/>
                <w:color w:val="444444"/>
                <w:sz w:val="22"/>
                <w:szCs w:val="22"/>
              </w:rPr>
              <w:t>prospective assessment of op</w:t>
            </w:r>
            <w:r w:rsidRPr="00610003">
              <w:rPr>
                <w:rFonts w:asciiTheme="minorHAnsi" w:hAnsiTheme="minorHAnsi"/>
                <w:b w:val="0"/>
                <w:color w:val="444444"/>
                <w:sz w:val="22"/>
                <w:szCs w:val="22"/>
              </w:rPr>
              <w:t xml:space="preserve">erational doses or </w:t>
            </w:r>
            <w:r w:rsidR="00DC4279" w:rsidRPr="00610003">
              <w:rPr>
                <w:rFonts w:asciiTheme="minorHAnsi" w:hAnsiTheme="minorHAnsi"/>
                <w:b w:val="0"/>
                <w:color w:val="444444"/>
                <w:sz w:val="22"/>
                <w:szCs w:val="22"/>
              </w:rPr>
              <w:t>dose constraint</w:t>
            </w:r>
            <w:r w:rsidRPr="00610003">
              <w:rPr>
                <w:rFonts w:asciiTheme="minorHAnsi" w:hAnsiTheme="minorHAnsi"/>
                <w:b w:val="0"/>
                <w:color w:val="444444"/>
                <w:sz w:val="22"/>
                <w:szCs w:val="22"/>
              </w:rPr>
              <w:t>s established</w:t>
            </w:r>
            <w:r w:rsidR="00DC4279" w:rsidRPr="00610003">
              <w:rPr>
                <w:rFonts w:asciiTheme="minorHAnsi" w:hAnsiTheme="minorHAnsi"/>
                <w:b w:val="0"/>
                <w:color w:val="444444"/>
                <w:sz w:val="22"/>
                <w:szCs w:val="22"/>
              </w:rPr>
              <w:t>.</w:t>
            </w:r>
          </w:p>
          <w:p w:rsidR="00DC4279" w:rsidRPr="00610003" w:rsidRDefault="00E1771E" w:rsidP="00E1771E">
            <w:pPr>
              <w:pStyle w:val="Heading3list"/>
              <w:numPr>
                <w:ilvl w:val="0"/>
                <w:numId w:val="15"/>
              </w:numPr>
              <w:tabs>
                <w:tab w:val="left" w:pos="738"/>
              </w:tabs>
              <w:spacing w:line="240" w:lineRule="auto"/>
              <w:jc w:val="both"/>
              <w:rPr>
                <w:rFonts w:asciiTheme="minorHAnsi" w:hAnsiTheme="minorHAnsi"/>
                <w:b w:val="0"/>
                <w:color w:val="444444"/>
                <w:sz w:val="22"/>
                <w:szCs w:val="22"/>
              </w:rPr>
            </w:pPr>
            <w:r w:rsidRPr="00610003">
              <w:rPr>
                <w:rFonts w:asciiTheme="minorHAnsi" w:hAnsiTheme="minorHAnsi"/>
                <w:b w:val="0"/>
                <w:color w:val="444444"/>
                <w:sz w:val="22"/>
                <w:szCs w:val="22"/>
              </w:rPr>
              <w:t>T</w:t>
            </w:r>
            <w:r w:rsidR="00DC4279" w:rsidRPr="00610003">
              <w:rPr>
                <w:rFonts w:asciiTheme="minorHAnsi" w:hAnsiTheme="minorHAnsi"/>
                <w:b w:val="0"/>
                <w:color w:val="444444"/>
                <w:sz w:val="22"/>
                <w:szCs w:val="22"/>
              </w:rPr>
              <w:t xml:space="preserve">he </w:t>
            </w:r>
            <w:r w:rsidRPr="00610003">
              <w:rPr>
                <w:rFonts w:asciiTheme="minorHAnsi" w:hAnsiTheme="minorHAnsi"/>
                <w:b w:val="0"/>
                <w:color w:val="444444"/>
                <w:sz w:val="22"/>
                <w:szCs w:val="22"/>
              </w:rPr>
              <w:t xml:space="preserve">procedure for </w:t>
            </w:r>
            <w:r w:rsidR="00DC4279" w:rsidRPr="00610003">
              <w:rPr>
                <w:rFonts w:asciiTheme="minorHAnsi" w:hAnsiTheme="minorHAnsi"/>
                <w:b w:val="0"/>
                <w:color w:val="444444"/>
                <w:sz w:val="22"/>
                <w:szCs w:val="22"/>
              </w:rPr>
              <w:t>clearance of used PPE</w:t>
            </w:r>
            <w:r w:rsidRPr="00610003">
              <w:rPr>
                <w:rFonts w:asciiTheme="minorHAnsi" w:hAnsiTheme="minorHAnsi"/>
                <w:b w:val="0"/>
                <w:color w:val="444444"/>
                <w:sz w:val="22"/>
                <w:szCs w:val="22"/>
              </w:rPr>
              <w:t xml:space="preserve"> is out of date and needs to be reviewed</w:t>
            </w:r>
            <w:r w:rsidR="00DC4279" w:rsidRPr="00610003">
              <w:rPr>
                <w:rFonts w:asciiTheme="minorHAnsi" w:hAnsiTheme="minorHAnsi"/>
                <w:b w:val="0"/>
                <w:color w:val="444444"/>
                <w:sz w:val="22"/>
                <w:szCs w:val="22"/>
              </w:rPr>
              <w:t xml:space="preserve">. </w:t>
            </w:r>
          </w:p>
          <w:p w:rsidR="00681A05" w:rsidRPr="00DE39F1" w:rsidRDefault="00F6231B" w:rsidP="00DE39F1">
            <w:pPr>
              <w:spacing w:line="240" w:lineRule="auto"/>
              <w:jc w:val="both"/>
            </w:pPr>
            <w:r w:rsidRPr="00610003">
              <w:rPr>
                <w:color w:val="444444"/>
              </w:rPr>
              <w:t>It is expected that improvement actions be taken in a timely manner.</w:t>
            </w:r>
          </w:p>
        </w:tc>
      </w:tr>
    </w:tbl>
    <w:p w:rsidR="00610003" w:rsidRDefault="00610003" w:rsidP="00C750D2">
      <w:pPr>
        <w:spacing w:before="0"/>
        <w:ind w:left="-567" w:right="-341"/>
        <w:jc w:val="center"/>
        <w:rPr>
          <w:rFonts w:cs="Arial"/>
          <w:i/>
          <w:color w:val="4E1A74"/>
          <w:sz w:val="18"/>
          <w:szCs w:val="18"/>
        </w:rPr>
      </w:pPr>
    </w:p>
    <w:p w:rsidR="00F6231B" w:rsidRPr="00360769" w:rsidRDefault="00F6231B" w:rsidP="00C750D2">
      <w:pPr>
        <w:spacing w:before="0"/>
        <w:ind w:left="-567" w:right="-341"/>
        <w:jc w:val="center"/>
        <w:rPr>
          <w:rFonts w:cs="Arial"/>
          <w:i/>
          <w:color w:val="4E1A74"/>
          <w:sz w:val="18"/>
          <w:szCs w:val="18"/>
        </w:rPr>
      </w:pPr>
      <w:r w:rsidRPr="00360769">
        <w:rPr>
          <w:rFonts w:cs="Arial"/>
          <w:i/>
          <w:color w:val="4E1A74"/>
          <w:sz w:val="18"/>
          <w:szCs w:val="18"/>
        </w:rPr>
        <w:t xml:space="preserve">In response to any potential non-compliance, the licence holder must carry out its responsibilities </w:t>
      </w:r>
      <w:r w:rsidR="000F2FD1" w:rsidRPr="00360769">
        <w:rPr>
          <w:rFonts w:cs="Arial"/>
          <w:i/>
          <w:color w:val="4E1A74"/>
          <w:sz w:val="18"/>
          <w:szCs w:val="18"/>
        </w:rPr>
        <w:t>under</w:t>
      </w:r>
      <w:r w:rsidRPr="00360769">
        <w:rPr>
          <w:rFonts w:cs="Arial"/>
          <w:i/>
          <w:color w:val="4E1A74"/>
          <w:sz w:val="18"/>
          <w:szCs w:val="18"/>
        </w:rPr>
        <w:t xml:space="preserve"> Regulation 45</w:t>
      </w:r>
    </w:p>
    <w:p w:rsidR="00F6231B" w:rsidRPr="00A94EEB" w:rsidRDefault="00F6231B" w:rsidP="00C750D2">
      <w:pPr>
        <w:spacing w:before="0"/>
        <w:ind w:left="-709" w:right="-766"/>
        <w:jc w:val="center"/>
        <w:rPr>
          <w:rStyle w:val="Emphasis"/>
          <w:rFonts w:cs="Arial"/>
          <w:bCs/>
          <w:color w:val="4E1A74"/>
          <w:sz w:val="18"/>
          <w:szCs w:val="18"/>
        </w:rPr>
      </w:pPr>
      <w:r w:rsidRPr="00A94EEB">
        <w:rPr>
          <w:rStyle w:val="Emphasis"/>
          <w:rFonts w:cs="Arial"/>
          <w:bCs/>
          <w:color w:val="4E1A74"/>
          <w:sz w:val="18"/>
          <w:szCs w:val="18"/>
        </w:rPr>
        <w:t>This report will be published on the ARPANSA website</w:t>
      </w:r>
    </w:p>
    <w:p w:rsidR="00F6231B" w:rsidRDefault="00F6231B" w:rsidP="00F6231B">
      <w:pPr>
        <w:ind w:left="-426"/>
        <w:jc w:val="center"/>
        <w:rPr>
          <w:rStyle w:val="SubtleEmphasis"/>
          <w:color w:val="3F05D1"/>
        </w:rPr>
      </w:pPr>
    </w:p>
    <w:sectPr w:rsidR="00F6231B" w:rsidSect="00EF13FB">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E16" w:rsidRDefault="00493E16" w:rsidP="00C24160">
      <w:r>
        <w:separator/>
      </w:r>
    </w:p>
  </w:endnote>
  <w:endnote w:type="continuationSeparator" w:id="0">
    <w:p w:rsidR="00493E16" w:rsidRDefault="00493E16"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1B" w:rsidRPr="003B4502" w:rsidRDefault="0027341B" w:rsidP="000B6360">
    <w:pPr>
      <w:pStyle w:val="Header"/>
      <w:spacing w:before="0"/>
      <w:jc w:val="center"/>
      <w:rPr>
        <w:sz w:val="18"/>
      </w:rPr>
    </w:pPr>
    <w:r w:rsidRPr="003B4502">
      <w:rPr>
        <w:sz w:val="18"/>
      </w:rPr>
      <w:fldChar w:fldCharType="begin"/>
    </w:r>
    <w:r w:rsidRPr="003B4502">
      <w:rPr>
        <w:sz w:val="18"/>
      </w:rPr>
      <w:instrText xml:space="preserve"> PAGE  \* Arabic  \* MERGEFORMAT </w:instrText>
    </w:r>
    <w:r w:rsidRPr="003B4502">
      <w:rPr>
        <w:sz w:val="18"/>
      </w:rPr>
      <w:fldChar w:fldCharType="separate"/>
    </w:r>
    <w:r w:rsidR="00610003">
      <w:rPr>
        <w:noProof/>
        <w:sz w:val="18"/>
      </w:rPr>
      <w:t>3</w:t>
    </w:r>
    <w:r w:rsidRPr="003B4502">
      <w:rPr>
        <w:sz w:val="18"/>
      </w:rPr>
      <w:fldChar w:fldCharType="end"/>
    </w:r>
    <w:r w:rsidRPr="003B4502">
      <w:rPr>
        <w:sz w:val="18"/>
      </w:rPr>
      <w:t xml:space="preserve"> of </w:t>
    </w:r>
    <w:r w:rsidRPr="003B4502">
      <w:rPr>
        <w:sz w:val="18"/>
      </w:rPr>
      <w:fldChar w:fldCharType="begin"/>
    </w:r>
    <w:r w:rsidRPr="003B4502">
      <w:rPr>
        <w:sz w:val="18"/>
      </w:rPr>
      <w:instrText xml:space="preserve"> NUMPAGES  \* Arabic  \* MERGEFORMAT </w:instrText>
    </w:r>
    <w:r w:rsidRPr="003B4502">
      <w:rPr>
        <w:sz w:val="18"/>
      </w:rPr>
      <w:fldChar w:fldCharType="separate"/>
    </w:r>
    <w:r w:rsidR="00610003">
      <w:rPr>
        <w:noProof/>
        <w:sz w:val="18"/>
      </w:rPr>
      <w:t>3</w:t>
    </w:r>
    <w:r w:rsidRPr="003B4502">
      <w:rPr>
        <w:sz w:val="18"/>
      </w:rPr>
      <w:fldChar w:fldCharType="end"/>
    </w:r>
  </w:p>
  <w:p w:rsidR="0027341B" w:rsidRPr="000B6360" w:rsidRDefault="0027341B" w:rsidP="000B6360">
    <w:pPr>
      <w:pStyle w:val="Header"/>
      <w:spacing w:before="0"/>
      <w:jc w:val="center"/>
      <w:rPr>
        <w:color w:val="FF0000"/>
        <w:sz w:val="18"/>
      </w:rPr>
    </w:pPr>
    <w:r w:rsidRPr="000B6360">
      <w:rPr>
        <w:color w:val="FF0000"/>
        <w:sz w:val="18"/>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1B" w:rsidRPr="00E55BEA" w:rsidRDefault="0027341B" w:rsidP="00EF13FB">
    <w:pPr>
      <w:pStyle w:val="Footer"/>
      <w:tabs>
        <w:tab w:val="clear" w:pos="4513"/>
        <w:tab w:val="clear" w:pos="9026"/>
        <w:tab w:val="left" w:pos="3686"/>
        <w:tab w:val="right" w:pos="9498"/>
      </w:tabs>
      <w:rPr>
        <w:sz w:val="16"/>
        <w:szCs w:val="18"/>
      </w:rPr>
    </w:pPr>
    <w:r w:rsidRPr="00E55BEA">
      <w:rPr>
        <w:noProof/>
        <w:sz w:val="12"/>
      </w:rPr>
      <w:drawing>
        <wp:anchor distT="0" distB="0" distL="114300" distR="114300" simplePos="0" relativeHeight="251665408" behindDoc="0" locked="0" layoutInCell="1" allowOverlap="1" wp14:anchorId="7ACD1F25" wp14:editId="2A30D8FC">
          <wp:simplePos x="0" y="0"/>
          <wp:positionH relativeFrom="column">
            <wp:posOffset>0</wp:posOffset>
          </wp:positionH>
          <wp:positionV relativeFrom="paragraph">
            <wp:posOffset>26035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 xml:space="preserve">PO Box 655, Miranda </w:t>
    </w:r>
    <w:r>
      <w:rPr>
        <w:sz w:val="16"/>
        <w:szCs w:val="18"/>
      </w:rPr>
      <w:t>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E16" w:rsidRDefault="00493E16" w:rsidP="00C24160">
      <w:r>
        <w:separator/>
      </w:r>
    </w:p>
  </w:footnote>
  <w:footnote w:type="continuationSeparator" w:id="0">
    <w:p w:rsidR="00493E16" w:rsidRDefault="00493E16"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1B" w:rsidRPr="000B6360" w:rsidRDefault="0027341B"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1B" w:rsidRDefault="0027341B" w:rsidP="00C24160">
    <w:pPr>
      <w:pStyle w:val="Header"/>
      <w:rPr>
        <w:noProof/>
      </w:rPr>
    </w:pPr>
    <w:r>
      <w:rPr>
        <w:noProof/>
      </w:rPr>
      <w:drawing>
        <wp:inline distT="0" distB="0" distL="0" distR="0" wp14:anchorId="1E5C7042" wp14:editId="5B4B5E74">
          <wp:extent cx="612013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pStyle w:val="ListParagraph"/>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174D1D76"/>
    <w:multiLevelType w:val="hybridMultilevel"/>
    <w:tmpl w:val="21DC771A"/>
    <w:lvl w:ilvl="0" w:tplc="35D6C6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43FB5"/>
    <w:multiLevelType w:val="hybridMultilevel"/>
    <w:tmpl w:val="4DBE0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92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5" w15:restartNumberingAfterBreak="0">
    <w:nsid w:val="37E4614B"/>
    <w:multiLevelType w:val="hybridMultilevel"/>
    <w:tmpl w:val="7B665E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314F1B"/>
    <w:multiLevelType w:val="hybridMultilevel"/>
    <w:tmpl w:val="E1C4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D02F8"/>
    <w:multiLevelType w:val="hybridMultilevel"/>
    <w:tmpl w:val="2DBC0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D12B4"/>
    <w:multiLevelType w:val="hybridMultilevel"/>
    <w:tmpl w:val="8EF4B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E93366"/>
    <w:multiLevelType w:val="hybridMultilevel"/>
    <w:tmpl w:val="F08CC97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56A6846"/>
    <w:multiLevelType w:val="hybridMultilevel"/>
    <w:tmpl w:val="4BE8888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6AF17E3A"/>
    <w:multiLevelType w:val="hybridMultilevel"/>
    <w:tmpl w:val="AA784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3" w15:restartNumberingAfterBreak="0">
    <w:nsid w:val="78E82DE1"/>
    <w:multiLevelType w:val="hybridMultilevel"/>
    <w:tmpl w:val="F1584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2A604D"/>
    <w:multiLevelType w:val="hybridMultilevel"/>
    <w:tmpl w:val="53DEB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14"/>
  </w:num>
  <w:num w:numId="6">
    <w:abstractNumId w:val="4"/>
  </w:num>
  <w:num w:numId="7">
    <w:abstractNumId w:val="3"/>
  </w:num>
  <w:num w:numId="8">
    <w:abstractNumId w:val="7"/>
  </w:num>
  <w:num w:numId="9">
    <w:abstractNumId w:val="11"/>
  </w:num>
  <w:num w:numId="10">
    <w:abstractNumId w:val="5"/>
  </w:num>
  <w:num w:numId="11">
    <w:abstractNumId w:val="10"/>
  </w:num>
  <w:num w:numId="12">
    <w:abstractNumId w:val="2"/>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01"/>
    <w:rsid w:val="000109AA"/>
    <w:rsid w:val="0002587C"/>
    <w:rsid w:val="00027286"/>
    <w:rsid w:val="000345A4"/>
    <w:rsid w:val="00036377"/>
    <w:rsid w:val="00044542"/>
    <w:rsid w:val="00071D8E"/>
    <w:rsid w:val="00077D1F"/>
    <w:rsid w:val="00086597"/>
    <w:rsid w:val="000A70F8"/>
    <w:rsid w:val="000B3740"/>
    <w:rsid w:val="000B5DA8"/>
    <w:rsid w:val="000B6360"/>
    <w:rsid w:val="000D4414"/>
    <w:rsid w:val="000D5B5E"/>
    <w:rsid w:val="000E44B6"/>
    <w:rsid w:val="000F066B"/>
    <w:rsid w:val="000F2FD1"/>
    <w:rsid w:val="000F73FB"/>
    <w:rsid w:val="0010740F"/>
    <w:rsid w:val="00107E2E"/>
    <w:rsid w:val="00116AFB"/>
    <w:rsid w:val="0012329C"/>
    <w:rsid w:val="001511CB"/>
    <w:rsid w:val="00153D98"/>
    <w:rsid w:val="00160828"/>
    <w:rsid w:val="00162D7C"/>
    <w:rsid w:val="00163D81"/>
    <w:rsid w:val="0018593A"/>
    <w:rsid w:val="001958B6"/>
    <w:rsid w:val="00197595"/>
    <w:rsid w:val="001A161E"/>
    <w:rsid w:val="001A1E02"/>
    <w:rsid w:val="001A40BA"/>
    <w:rsid w:val="001A4A26"/>
    <w:rsid w:val="001A6FD3"/>
    <w:rsid w:val="001B091E"/>
    <w:rsid w:val="001B4461"/>
    <w:rsid w:val="001C3739"/>
    <w:rsid w:val="001E22F7"/>
    <w:rsid w:val="001F5226"/>
    <w:rsid w:val="00214B01"/>
    <w:rsid w:val="002177B4"/>
    <w:rsid w:val="00223464"/>
    <w:rsid w:val="0024127A"/>
    <w:rsid w:val="0027341B"/>
    <w:rsid w:val="00277670"/>
    <w:rsid w:val="00283375"/>
    <w:rsid w:val="00291B6C"/>
    <w:rsid w:val="002939C1"/>
    <w:rsid w:val="002A4BF9"/>
    <w:rsid w:val="002A4D92"/>
    <w:rsid w:val="002A69EF"/>
    <w:rsid w:val="002B03BA"/>
    <w:rsid w:val="002C3300"/>
    <w:rsid w:val="002C5A3B"/>
    <w:rsid w:val="002E0229"/>
    <w:rsid w:val="002E1A84"/>
    <w:rsid w:val="002F12B6"/>
    <w:rsid w:val="002F6CB5"/>
    <w:rsid w:val="003050C3"/>
    <w:rsid w:val="00320F86"/>
    <w:rsid w:val="003220EB"/>
    <w:rsid w:val="00335AD9"/>
    <w:rsid w:val="00337761"/>
    <w:rsid w:val="00340FC1"/>
    <w:rsid w:val="00352D60"/>
    <w:rsid w:val="00356AC7"/>
    <w:rsid w:val="00360769"/>
    <w:rsid w:val="003610DE"/>
    <w:rsid w:val="003772EF"/>
    <w:rsid w:val="00383EB7"/>
    <w:rsid w:val="003A4179"/>
    <w:rsid w:val="003B1848"/>
    <w:rsid w:val="003B1C30"/>
    <w:rsid w:val="003B4502"/>
    <w:rsid w:val="003D5C64"/>
    <w:rsid w:val="00417E86"/>
    <w:rsid w:val="00425476"/>
    <w:rsid w:val="004316C2"/>
    <w:rsid w:val="004372CC"/>
    <w:rsid w:val="004374EB"/>
    <w:rsid w:val="00444AA3"/>
    <w:rsid w:val="0044719E"/>
    <w:rsid w:val="00454EA2"/>
    <w:rsid w:val="0046218B"/>
    <w:rsid w:val="004654A7"/>
    <w:rsid w:val="0048522A"/>
    <w:rsid w:val="00493E16"/>
    <w:rsid w:val="0049751B"/>
    <w:rsid w:val="00497EDB"/>
    <w:rsid w:val="004A0840"/>
    <w:rsid w:val="004A3DE6"/>
    <w:rsid w:val="004B2991"/>
    <w:rsid w:val="004D1298"/>
    <w:rsid w:val="004E4746"/>
    <w:rsid w:val="00504481"/>
    <w:rsid w:val="00510930"/>
    <w:rsid w:val="00511F0E"/>
    <w:rsid w:val="00511F1F"/>
    <w:rsid w:val="00516794"/>
    <w:rsid w:val="005172A7"/>
    <w:rsid w:val="0052228C"/>
    <w:rsid w:val="00523CB1"/>
    <w:rsid w:val="00530485"/>
    <w:rsid w:val="0055022D"/>
    <w:rsid w:val="0055368F"/>
    <w:rsid w:val="00581F0B"/>
    <w:rsid w:val="00596776"/>
    <w:rsid w:val="005B581C"/>
    <w:rsid w:val="005E3848"/>
    <w:rsid w:val="006068C4"/>
    <w:rsid w:val="00610003"/>
    <w:rsid w:val="00625830"/>
    <w:rsid w:val="006364A9"/>
    <w:rsid w:val="0065250A"/>
    <w:rsid w:val="006563E9"/>
    <w:rsid w:val="00663A63"/>
    <w:rsid w:val="00667414"/>
    <w:rsid w:val="00681A05"/>
    <w:rsid w:val="00681BC2"/>
    <w:rsid w:val="006847E1"/>
    <w:rsid w:val="006E222A"/>
    <w:rsid w:val="00701BEF"/>
    <w:rsid w:val="0070348C"/>
    <w:rsid w:val="00731947"/>
    <w:rsid w:val="00742058"/>
    <w:rsid w:val="00745076"/>
    <w:rsid w:val="00754FE9"/>
    <w:rsid w:val="00755785"/>
    <w:rsid w:val="00760B8E"/>
    <w:rsid w:val="007672F1"/>
    <w:rsid w:val="0077424B"/>
    <w:rsid w:val="0077539A"/>
    <w:rsid w:val="0079472E"/>
    <w:rsid w:val="007D0730"/>
    <w:rsid w:val="007D0926"/>
    <w:rsid w:val="007D0B9B"/>
    <w:rsid w:val="007D2824"/>
    <w:rsid w:val="00810245"/>
    <w:rsid w:val="00821332"/>
    <w:rsid w:val="00837268"/>
    <w:rsid w:val="008523DC"/>
    <w:rsid w:val="0086366A"/>
    <w:rsid w:val="00866493"/>
    <w:rsid w:val="008703D1"/>
    <w:rsid w:val="0088314F"/>
    <w:rsid w:val="00892B27"/>
    <w:rsid w:val="00893A94"/>
    <w:rsid w:val="00895D9E"/>
    <w:rsid w:val="008969D6"/>
    <w:rsid w:val="008A6CD4"/>
    <w:rsid w:val="008C3819"/>
    <w:rsid w:val="008D0B5A"/>
    <w:rsid w:val="008F45FB"/>
    <w:rsid w:val="00907C59"/>
    <w:rsid w:val="0093576E"/>
    <w:rsid w:val="00936607"/>
    <w:rsid w:val="00941145"/>
    <w:rsid w:val="00942213"/>
    <w:rsid w:val="00947FA8"/>
    <w:rsid w:val="0096103F"/>
    <w:rsid w:val="00995397"/>
    <w:rsid w:val="009A784B"/>
    <w:rsid w:val="009B498E"/>
    <w:rsid w:val="009D1AE2"/>
    <w:rsid w:val="009E3ACA"/>
    <w:rsid w:val="009F634B"/>
    <w:rsid w:val="00A100E1"/>
    <w:rsid w:val="00A24176"/>
    <w:rsid w:val="00A468F6"/>
    <w:rsid w:val="00A54140"/>
    <w:rsid w:val="00A5493A"/>
    <w:rsid w:val="00A56807"/>
    <w:rsid w:val="00A616D4"/>
    <w:rsid w:val="00A66702"/>
    <w:rsid w:val="00A94EEB"/>
    <w:rsid w:val="00AB010F"/>
    <w:rsid w:val="00AB2665"/>
    <w:rsid w:val="00AB444F"/>
    <w:rsid w:val="00AD55AD"/>
    <w:rsid w:val="00AE56EA"/>
    <w:rsid w:val="00AE64EC"/>
    <w:rsid w:val="00B00092"/>
    <w:rsid w:val="00B67632"/>
    <w:rsid w:val="00B70BC4"/>
    <w:rsid w:val="00B7332C"/>
    <w:rsid w:val="00B83BF0"/>
    <w:rsid w:val="00B93AD2"/>
    <w:rsid w:val="00BA1258"/>
    <w:rsid w:val="00BC71BB"/>
    <w:rsid w:val="00BE5AAD"/>
    <w:rsid w:val="00C118FA"/>
    <w:rsid w:val="00C179E7"/>
    <w:rsid w:val="00C24160"/>
    <w:rsid w:val="00C46359"/>
    <w:rsid w:val="00C62916"/>
    <w:rsid w:val="00C750D2"/>
    <w:rsid w:val="00C932D6"/>
    <w:rsid w:val="00C9454F"/>
    <w:rsid w:val="00CA4814"/>
    <w:rsid w:val="00CC26FA"/>
    <w:rsid w:val="00CD208A"/>
    <w:rsid w:val="00CE038F"/>
    <w:rsid w:val="00CE0885"/>
    <w:rsid w:val="00D101F0"/>
    <w:rsid w:val="00D1180B"/>
    <w:rsid w:val="00D1781F"/>
    <w:rsid w:val="00D25D34"/>
    <w:rsid w:val="00D3203F"/>
    <w:rsid w:val="00D37096"/>
    <w:rsid w:val="00D4141A"/>
    <w:rsid w:val="00D42E48"/>
    <w:rsid w:val="00D57F09"/>
    <w:rsid w:val="00D75497"/>
    <w:rsid w:val="00D9552A"/>
    <w:rsid w:val="00DA0677"/>
    <w:rsid w:val="00DA7747"/>
    <w:rsid w:val="00DB00CB"/>
    <w:rsid w:val="00DB3A7F"/>
    <w:rsid w:val="00DC4279"/>
    <w:rsid w:val="00DD41FB"/>
    <w:rsid w:val="00DD6B5E"/>
    <w:rsid w:val="00DE090E"/>
    <w:rsid w:val="00DE39F1"/>
    <w:rsid w:val="00E07850"/>
    <w:rsid w:val="00E1771E"/>
    <w:rsid w:val="00E24821"/>
    <w:rsid w:val="00E268EA"/>
    <w:rsid w:val="00E36606"/>
    <w:rsid w:val="00E42010"/>
    <w:rsid w:val="00E46B88"/>
    <w:rsid w:val="00E55BEA"/>
    <w:rsid w:val="00E8284F"/>
    <w:rsid w:val="00E82DBA"/>
    <w:rsid w:val="00E82F1F"/>
    <w:rsid w:val="00EA4C2C"/>
    <w:rsid w:val="00EB3D25"/>
    <w:rsid w:val="00ED43CA"/>
    <w:rsid w:val="00EE4B36"/>
    <w:rsid w:val="00EF13FB"/>
    <w:rsid w:val="00EF66D9"/>
    <w:rsid w:val="00EF7C0D"/>
    <w:rsid w:val="00F00360"/>
    <w:rsid w:val="00F064C6"/>
    <w:rsid w:val="00F17A0E"/>
    <w:rsid w:val="00F223DC"/>
    <w:rsid w:val="00F36384"/>
    <w:rsid w:val="00F60DAD"/>
    <w:rsid w:val="00F6231B"/>
    <w:rsid w:val="00F84868"/>
    <w:rsid w:val="00FA675A"/>
    <w:rsid w:val="00FA74F6"/>
    <w:rsid w:val="00FB01F3"/>
    <w:rsid w:val="00FB42DF"/>
    <w:rsid w:val="00FC3D5E"/>
    <w:rsid w:val="00FF3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8E3C75"/>
  <w15:docId w15:val="{42ED4B7A-5E02-4824-83E9-15C9E9FF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5E"/>
    <w:pPr>
      <w:spacing w:before="240" w:after="0"/>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0B6360"/>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0B6360"/>
    <w:pPr>
      <w:keepNext/>
      <w:keepLines/>
      <w:spacing w:before="200"/>
      <w:outlineLvl w:val="1"/>
    </w:pPr>
    <w:rPr>
      <w:rFonts w:ascii="Calibri" w:eastAsiaTheme="majorEastAsia" w:hAnsi="Calibri"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EA4C2C"/>
    <w:pPr>
      <w:numPr>
        <w:numId w:val="1"/>
      </w:numPr>
      <w:spacing w:before="120"/>
      <w:ind w:hanging="664"/>
    </w:pPr>
  </w:style>
  <w:style w:type="character" w:customStyle="1" w:styleId="Heading1Char">
    <w:name w:val="Heading 1 Char"/>
    <w:basedOn w:val="DefaultParagraphFont"/>
    <w:link w:val="Heading1"/>
    <w:uiPriority w:val="9"/>
    <w:rsid w:val="000B6360"/>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0B6360"/>
    <w:rPr>
      <w:rFonts w:ascii="Calibri" w:eastAsiaTheme="majorEastAsia" w:hAnsi="Calibri" w:cstheme="majorBidi"/>
      <w:b/>
      <w:bCs/>
      <w:i/>
      <w:color w:val="262626" w:themeColor="text1" w:themeTint="D9"/>
      <w:szCs w:val="26"/>
      <w:lang w:eastAsia="en-AU"/>
    </w:rPr>
  </w:style>
  <w:style w:type="paragraph" w:customStyle="1" w:styleId="H11">
    <w:name w:val="H1(1)"/>
    <w:basedOn w:val="Normal"/>
    <w:qFormat/>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qFormat/>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352D60"/>
    <w:rPr>
      <w:sz w:val="16"/>
      <w:szCs w:val="16"/>
    </w:rPr>
  </w:style>
  <w:style w:type="paragraph" w:styleId="CommentSubject">
    <w:name w:val="annotation subject"/>
    <w:basedOn w:val="CommentText"/>
    <w:next w:val="CommentText"/>
    <w:link w:val="CommentSubjectChar"/>
    <w:uiPriority w:val="99"/>
    <w:semiHidden/>
    <w:unhideWhenUsed/>
    <w:rsid w:val="00352D60"/>
    <w:pPr>
      <w:spacing w:before="240"/>
    </w:pPr>
    <w:rPr>
      <w:b/>
      <w:bCs/>
    </w:rPr>
  </w:style>
  <w:style w:type="character" w:customStyle="1" w:styleId="CommentSubjectChar">
    <w:name w:val="Comment Subject Char"/>
    <w:basedOn w:val="CommentTextChar"/>
    <w:link w:val="CommentSubject"/>
    <w:uiPriority w:val="99"/>
    <w:semiHidden/>
    <w:rsid w:val="00352D60"/>
    <w:rPr>
      <w:rFonts w:eastAsiaTheme="minorEastAsia"/>
      <w:b/>
      <w:bCs/>
      <w:color w:val="262626" w:themeColor="text1" w:themeTint="D9"/>
      <w:sz w:val="20"/>
      <w:szCs w:val="20"/>
      <w:lang w:eastAsia="en-AU"/>
    </w:rPr>
  </w:style>
  <w:style w:type="paragraph" w:styleId="Revision">
    <w:name w:val="Revision"/>
    <w:hidden/>
    <w:uiPriority w:val="99"/>
    <w:semiHidden/>
    <w:rsid w:val="007672F1"/>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ora\AppData\Local\Hewlett-Packard\HP%20TRIM\TEMP\HPTRIM.6484\R11%2012275%20%20REPORT%20TEMPLATE%20%20Inspection%20Report%20v8.1%20Feb%202017%20REG-INS-FORM-280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CC52A97-CBFF-45F0-A19A-41EEF9EA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R11 12275  REPORT TEMPLATE  Inspection Report v8.1 Feb 2017 REG-INS-FORM-280M.DOTX</Template>
  <TotalTime>0</TotalTime>
  <Pages>3</Pages>
  <Words>1328</Words>
  <Characters>7573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Inspection Report: Decipha Pty Ltd</vt:lpstr>
    </vt:vector>
  </TitlesOfParts>
  <Company>ARPANSA</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Report: Decipha Pty Ltd</dc:title>
  <dc:subject>ARPANSA Inspection Reports</dc:subject>
  <dc:creator>mccora</dc:creator>
  <cp:lastModifiedBy>Kelsie Kruse</cp:lastModifiedBy>
  <cp:revision>2</cp:revision>
  <cp:lastPrinted>2017-05-02T06:04:00Z</cp:lastPrinted>
  <dcterms:created xsi:type="dcterms:W3CDTF">2019-02-13T22:51:00Z</dcterms:created>
  <dcterms:modified xsi:type="dcterms:W3CDTF">2019-02-13T22:51:00Z</dcterms:modified>
</cp:coreProperties>
</file>