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D2" w:rsidRPr="00335AD9" w:rsidRDefault="00B31B31" w:rsidP="00C750D2">
      <w:pPr>
        <w:jc w:val="center"/>
        <w:rPr>
          <w:color w:val="4E1A74"/>
          <w:spacing w:val="10"/>
          <w:kern w:val="28"/>
          <w:sz w:val="48"/>
          <w:szCs w:val="48"/>
          <w:lang w:val="en-US"/>
        </w:rPr>
      </w:pPr>
      <w:r w:rsidRPr="00335AD9">
        <w:rPr>
          <w:color w:val="4E1A74"/>
          <w:spacing w:val="10"/>
          <w:kern w:val="28"/>
          <w:sz w:val="48"/>
          <w:szCs w:val="48"/>
          <w:lang w:val="en-US"/>
        </w:rPr>
        <w:t xml:space="preserve">Inspection </w:t>
      </w:r>
      <w:r>
        <w:rPr>
          <w:color w:val="4E1A74"/>
          <w:spacing w:val="10"/>
          <w:kern w:val="28"/>
          <w:sz w:val="48"/>
          <w:szCs w:val="48"/>
          <w:lang w:val="en-US"/>
        </w:rPr>
        <w:t>R</w:t>
      </w:r>
      <w:r w:rsidRPr="00335AD9">
        <w:rPr>
          <w:color w:val="4E1A74"/>
          <w:spacing w:val="10"/>
          <w:kern w:val="28"/>
          <w:sz w:val="48"/>
          <w:szCs w:val="48"/>
          <w:lang w:val="en-US"/>
        </w:rPr>
        <w:t>eport</w:t>
      </w:r>
    </w:p>
    <w:tbl>
      <w:tblPr>
        <w:tblStyle w:val="TableGrid1"/>
        <w:tblW w:w="9639" w:type="dxa"/>
        <w:tblInd w:w="113" w:type="dxa"/>
        <w:tblLook w:val="04A0" w:firstRow="1" w:lastRow="0" w:firstColumn="1" w:lastColumn="0" w:noHBand="0" w:noVBand="1"/>
      </w:tblPr>
      <w:tblGrid>
        <w:gridCol w:w="5563"/>
        <w:gridCol w:w="4076"/>
      </w:tblGrid>
      <w:tr w:rsidR="00681A05" w:rsidRPr="00D478CD" w:rsidTr="00EF13FB">
        <w:trPr>
          <w:trHeight w:val="567"/>
        </w:trPr>
        <w:tc>
          <w:tcPr>
            <w:tcW w:w="5563" w:type="dxa"/>
            <w:vAlign w:val="center"/>
          </w:tcPr>
          <w:p w:rsidR="00681A05" w:rsidRPr="00D478CD" w:rsidRDefault="00681A05" w:rsidP="00FD0C44">
            <w:pPr>
              <w:spacing w:before="120"/>
              <w:rPr>
                <w:lang w:val="en-US"/>
              </w:rPr>
            </w:pPr>
            <w:r w:rsidRPr="00BC71BB">
              <w:rPr>
                <w:b/>
                <w:color w:val="4E1A74"/>
                <w:lang w:val="en-US"/>
              </w:rPr>
              <w:t>Licence Holder</w:t>
            </w:r>
            <w:r w:rsidRPr="00BC71BB">
              <w:rPr>
                <w:color w:val="4E1A74"/>
                <w:lang w:val="en-US"/>
              </w:rPr>
              <w:t xml:space="preserve">: </w:t>
            </w:r>
            <w:r w:rsidR="00FD0C44" w:rsidRPr="00FD0C44">
              <w:rPr>
                <w:lang w:val="en-US"/>
              </w:rPr>
              <w:t>Department of Defence and Australian  Defence Force (Defence)</w:t>
            </w:r>
          </w:p>
        </w:tc>
        <w:tc>
          <w:tcPr>
            <w:tcW w:w="4076" w:type="dxa"/>
            <w:vAlign w:val="center"/>
          </w:tcPr>
          <w:p w:rsidR="00681A05" w:rsidRPr="00D478CD" w:rsidRDefault="00681A05" w:rsidP="00FD0C44">
            <w:pPr>
              <w:spacing w:before="120"/>
              <w:rPr>
                <w:lang w:val="en-US"/>
              </w:rPr>
            </w:pPr>
            <w:r w:rsidRPr="00BC71BB">
              <w:rPr>
                <w:b/>
                <w:color w:val="4E1A74"/>
                <w:lang w:val="en-US"/>
              </w:rPr>
              <w:t>Licence Number:</w:t>
            </w:r>
            <w:r w:rsidRPr="00BC71BB">
              <w:rPr>
                <w:color w:val="4E1A74"/>
              </w:rPr>
              <w:t xml:space="preserve"> </w:t>
            </w:r>
            <w:r w:rsidR="00FD0C44">
              <w:rPr>
                <w:color w:val="auto"/>
              </w:rPr>
              <w:t>S0042</w:t>
            </w:r>
          </w:p>
        </w:tc>
      </w:tr>
      <w:tr w:rsidR="00681A05" w:rsidRPr="00D478CD" w:rsidTr="00EF13FB">
        <w:trPr>
          <w:trHeight w:val="450"/>
        </w:trPr>
        <w:tc>
          <w:tcPr>
            <w:tcW w:w="5563" w:type="dxa"/>
            <w:vMerge w:val="restart"/>
          </w:tcPr>
          <w:p w:rsidR="00681A05" w:rsidRPr="00C24160" w:rsidRDefault="006F538D" w:rsidP="00F10074">
            <w:pPr>
              <w:spacing w:before="120"/>
              <w:rPr>
                <w:b/>
                <w:color w:val="4E1A74"/>
                <w:lang w:val="en-US"/>
              </w:rPr>
            </w:pPr>
            <w:r w:rsidRPr="00DE452A">
              <w:rPr>
                <w:b/>
                <w:color w:val="4E1A74"/>
                <w:lang w:val="en-US"/>
              </w:rPr>
              <w:t>Location of source(s)</w:t>
            </w:r>
            <w:r w:rsidRPr="00DE452A">
              <w:rPr>
                <w:color w:val="4E1A74"/>
                <w:lang w:val="en-US"/>
              </w:rPr>
              <w:t>:</w:t>
            </w:r>
            <w:r w:rsidR="00FD0C44" w:rsidRPr="00FD0C44">
              <w:rPr>
                <w:lang w:val="en-US"/>
              </w:rPr>
              <w:t xml:space="preserve"> A random selection of </w:t>
            </w:r>
            <w:r w:rsidR="00FD0C44">
              <w:rPr>
                <w:lang w:val="en-US"/>
              </w:rPr>
              <w:t xml:space="preserve">Defence bases </w:t>
            </w:r>
            <w:r w:rsidR="00F10074">
              <w:rPr>
                <w:lang w:val="en-US"/>
              </w:rPr>
              <w:t>across Australia</w:t>
            </w:r>
            <w:r w:rsidR="00691813">
              <w:rPr>
                <w:lang w:val="en-US"/>
              </w:rPr>
              <w:t xml:space="preserve"> </w:t>
            </w:r>
          </w:p>
        </w:tc>
        <w:tc>
          <w:tcPr>
            <w:tcW w:w="4076" w:type="dxa"/>
            <w:vAlign w:val="center"/>
          </w:tcPr>
          <w:p w:rsidR="00681A05" w:rsidRPr="00C24160" w:rsidRDefault="00681A05" w:rsidP="00092E33">
            <w:pPr>
              <w:spacing w:before="120"/>
              <w:rPr>
                <w:b/>
                <w:color w:val="4E1A74"/>
                <w:lang w:val="en-US"/>
              </w:rPr>
            </w:pPr>
            <w:r w:rsidRPr="00BC71BB">
              <w:rPr>
                <w:b/>
                <w:color w:val="4E1A74"/>
                <w:lang w:val="en-US"/>
              </w:rPr>
              <w:t>Date</w:t>
            </w:r>
            <w:r w:rsidR="00A24176" w:rsidRPr="00BC71BB">
              <w:rPr>
                <w:b/>
                <w:color w:val="4E1A74"/>
                <w:lang w:val="en-US"/>
              </w:rPr>
              <w:t>/s</w:t>
            </w:r>
            <w:r w:rsidRPr="00BC71BB">
              <w:rPr>
                <w:b/>
                <w:color w:val="4E1A74"/>
                <w:lang w:val="en-US"/>
              </w:rPr>
              <w:t xml:space="preserve"> of inspection: </w:t>
            </w:r>
            <w:r w:rsidR="00092E33" w:rsidRPr="00092E33">
              <w:rPr>
                <w:lang w:val="en-US"/>
              </w:rPr>
              <w:t xml:space="preserve">3 February </w:t>
            </w:r>
            <w:r w:rsidR="00FD0C44" w:rsidRPr="00092E33">
              <w:rPr>
                <w:lang w:val="en-US"/>
              </w:rPr>
              <w:t>-</w:t>
            </w:r>
            <w:r w:rsidR="00092E33" w:rsidRPr="00092E33">
              <w:rPr>
                <w:lang w:val="en-US"/>
              </w:rPr>
              <w:t xml:space="preserve"> 12</w:t>
            </w:r>
            <w:r w:rsidRPr="00FD0C44">
              <w:rPr>
                <w:lang w:val="en-US"/>
              </w:rPr>
              <w:t xml:space="preserve"> </w:t>
            </w:r>
            <w:r w:rsidR="00FD0C44">
              <w:rPr>
                <w:lang w:val="en-US"/>
              </w:rPr>
              <w:t>Ma</w:t>
            </w:r>
            <w:r w:rsidR="00092E33">
              <w:rPr>
                <w:lang w:val="en-US"/>
              </w:rPr>
              <w:t xml:space="preserve">y </w:t>
            </w:r>
            <w:r w:rsidR="00FD0C44">
              <w:rPr>
                <w:lang w:val="en-US"/>
              </w:rPr>
              <w:t xml:space="preserve"> 2017</w:t>
            </w:r>
          </w:p>
        </w:tc>
      </w:tr>
      <w:tr w:rsidR="00681A05" w:rsidRPr="00D478CD" w:rsidTr="00EF13FB">
        <w:trPr>
          <w:trHeight w:val="450"/>
        </w:trPr>
        <w:tc>
          <w:tcPr>
            <w:tcW w:w="5563" w:type="dxa"/>
            <w:vMerge/>
            <w:vAlign w:val="center"/>
          </w:tcPr>
          <w:p w:rsidR="00681A05" w:rsidRPr="00C24160" w:rsidRDefault="00681A05" w:rsidP="00C24160">
            <w:pPr>
              <w:spacing w:before="120"/>
              <w:rPr>
                <w:b/>
                <w:color w:val="4E1A74"/>
                <w:lang w:val="en-US"/>
              </w:rPr>
            </w:pPr>
          </w:p>
        </w:tc>
        <w:tc>
          <w:tcPr>
            <w:tcW w:w="4076" w:type="dxa"/>
            <w:vAlign w:val="center"/>
          </w:tcPr>
          <w:p w:rsidR="00681A05" w:rsidRPr="00C24160" w:rsidRDefault="00681A05" w:rsidP="00F1469B">
            <w:pPr>
              <w:spacing w:before="120"/>
              <w:rPr>
                <w:b/>
                <w:color w:val="4E1A74"/>
                <w:lang w:val="en-US"/>
              </w:rPr>
            </w:pPr>
            <w:r w:rsidRPr="00BC71BB">
              <w:rPr>
                <w:b/>
                <w:color w:val="4E1A74"/>
                <w:lang w:val="en-US"/>
              </w:rPr>
              <w:t>Report No:</w:t>
            </w:r>
            <w:r w:rsidRPr="00BC71BB">
              <w:rPr>
                <w:color w:val="4E1A74"/>
              </w:rPr>
              <w:t xml:space="preserve"> </w:t>
            </w:r>
            <w:r w:rsidRPr="00C24160">
              <w:rPr>
                <w:lang w:val="en-US"/>
              </w:rPr>
              <w:t>R</w:t>
            </w:r>
            <w:r w:rsidR="00FD0C44">
              <w:rPr>
                <w:lang w:val="en-US"/>
              </w:rPr>
              <w:t>17</w:t>
            </w:r>
            <w:r w:rsidRPr="00C24160">
              <w:rPr>
                <w:lang w:val="en-US"/>
              </w:rPr>
              <w:t>/</w:t>
            </w:r>
            <w:r w:rsidR="00F1469B">
              <w:rPr>
                <w:lang w:val="en-US"/>
              </w:rPr>
              <w:t>04936</w:t>
            </w:r>
          </w:p>
        </w:tc>
      </w:tr>
      <w:tr w:rsidR="00681A05" w:rsidRPr="00D478CD" w:rsidTr="00EF13FB">
        <w:tc>
          <w:tcPr>
            <w:tcW w:w="9639" w:type="dxa"/>
            <w:gridSpan w:val="2"/>
          </w:tcPr>
          <w:p w:rsidR="006F538D" w:rsidRPr="006F538D" w:rsidRDefault="006F538D" w:rsidP="006F538D">
            <w:pPr>
              <w:pStyle w:val="H11"/>
              <w:spacing w:before="120" w:after="120" w:line="240" w:lineRule="auto"/>
              <w:rPr>
                <w:rFonts w:asciiTheme="minorHAnsi" w:hAnsiTheme="minorHAnsi"/>
                <w:b w:val="0"/>
                <w:color w:val="auto"/>
                <w:sz w:val="22"/>
                <w:szCs w:val="22"/>
              </w:rPr>
            </w:pPr>
            <w:r w:rsidRPr="006F538D">
              <w:rPr>
                <w:rFonts w:asciiTheme="minorHAnsi" w:hAnsiTheme="minorHAnsi"/>
                <w:b w:val="0"/>
                <w:color w:val="auto"/>
                <w:sz w:val="22"/>
                <w:szCs w:val="22"/>
              </w:rPr>
              <w:t xml:space="preserve">An inspection was conducted as part of ARPANSA’s baseline inspection program. For the purposes of this inspection, the inspector did not enter the licence holder’s premises; instead the inspection was conducted using documents, photographs, and records sent by the licence holder, and further clarification via phone or email as necessary. </w:t>
            </w:r>
          </w:p>
          <w:p w:rsidR="006F538D" w:rsidRPr="006F538D" w:rsidRDefault="006F538D" w:rsidP="006F538D">
            <w:pPr>
              <w:pStyle w:val="H11"/>
              <w:spacing w:before="120" w:after="120" w:line="240" w:lineRule="auto"/>
              <w:rPr>
                <w:rFonts w:asciiTheme="minorHAnsi" w:hAnsiTheme="minorHAnsi"/>
                <w:b w:val="0"/>
                <w:color w:val="auto"/>
                <w:sz w:val="22"/>
                <w:szCs w:val="22"/>
              </w:rPr>
            </w:pPr>
            <w:r w:rsidRPr="006F538D">
              <w:rPr>
                <w:rFonts w:asciiTheme="minorHAnsi" w:hAnsiTheme="minorHAnsi"/>
                <w:b w:val="0"/>
                <w:color w:val="auto"/>
                <w:sz w:val="22"/>
                <w:szCs w:val="22"/>
              </w:rPr>
              <w:t xml:space="preserve">The purpose of the inspection was to assess compliance with the </w:t>
            </w:r>
            <w:r w:rsidRPr="000B0895">
              <w:rPr>
                <w:rFonts w:asciiTheme="minorHAnsi" w:hAnsiTheme="minorHAnsi"/>
                <w:b w:val="0"/>
                <w:i/>
                <w:color w:val="auto"/>
                <w:sz w:val="22"/>
                <w:szCs w:val="22"/>
              </w:rPr>
              <w:t>Australian Radiation Protection and Nuclear Safety Act 1998</w:t>
            </w:r>
            <w:r w:rsidRPr="006F538D">
              <w:rPr>
                <w:rFonts w:asciiTheme="minorHAnsi" w:hAnsiTheme="minorHAnsi"/>
                <w:b w:val="0"/>
                <w:color w:val="auto"/>
                <w:sz w:val="22"/>
                <w:szCs w:val="22"/>
              </w:rPr>
              <w:t xml:space="preserve"> (the Act), the Australian Radiation Protection and Nuclear Safety Regulations 1999 (the Regulations), and conditions of Source Licence S</w:t>
            </w:r>
            <w:r>
              <w:rPr>
                <w:rFonts w:asciiTheme="minorHAnsi" w:hAnsiTheme="minorHAnsi"/>
                <w:b w:val="0"/>
                <w:color w:val="auto"/>
                <w:sz w:val="22"/>
                <w:szCs w:val="22"/>
              </w:rPr>
              <w:t>0042</w:t>
            </w:r>
            <w:r w:rsidRPr="006F538D">
              <w:rPr>
                <w:rFonts w:asciiTheme="minorHAnsi" w:hAnsiTheme="minorHAnsi"/>
                <w:b w:val="0"/>
                <w:color w:val="auto"/>
                <w:sz w:val="22"/>
                <w:szCs w:val="22"/>
              </w:rPr>
              <w:t xml:space="preserve">. </w:t>
            </w:r>
          </w:p>
          <w:p w:rsidR="006F538D" w:rsidRPr="00907C20" w:rsidRDefault="006F538D" w:rsidP="00907C20">
            <w:r w:rsidRPr="00907C20">
              <w:t xml:space="preserve">The scope of the inspection included an assessment of Defence’s performance against the Source Performance Objectives and Criteria. </w:t>
            </w:r>
            <w:bookmarkStart w:id="0" w:name="_GoBack"/>
            <w:bookmarkEnd w:id="0"/>
          </w:p>
          <w:p w:rsidR="00681A05" w:rsidRPr="000B6360" w:rsidRDefault="00681A05" w:rsidP="006F538D">
            <w:pPr>
              <w:pStyle w:val="Heading1"/>
              <w:outlineLvl w:val="0"/>
            </w:pPr>
            <w:r w:rsidRPr="000B6360">
              <w:t>Background</w:t>
            </w:r>
          </w:p>
          <w:p w:rsidR="000E44B6" w:rsidRDefault="006F538D" w:rsidP="00337761">
            <w:r>
              <w:t xml:space="preserve">Defence uses conventional dental X-ray machines as part of the </w:t>
            </w:r>
            <w:r w:rsidR="00AA35E2">
              <w:t xml:space="preserve">dental healthcare service provided to </w:t>
            </w:r>
            <w:r w:rsidR="006F51B3">
              <w:t xml:space="preserve">its </w:t>
            </w:r>
            <w:r w:rsidR="00AA35E2">
              <w:t xml:space="preserve">personnel. </w:t>
            </w:r>
          </w:p>
          <w:p w:rsidR="00681A05" w:rsidRPr="00AC133F" w:rsidRDefault="00681A05" w:rsidP="00337761">
            <w:pPr>
              <w:pStyle w:val="Heading1"/>
              <w:outlineLvl w:val="0"/>
              <w:rPr>
                <w:rFonts w:asciiTheme="majorHAnsi" w:hAnsiTheme="majorHAnsi"/>
                <w:color w:val="365F91" w:themeColor="accent1" w:themeShade="BF"/>
              </w:rPr>
            </w:pPr>
            <w:r w:rsidRPr="00AC133F">
              <w:t>Observations</w:t>
            </w:r>
          </w:p>
          <w:p w:rsidR="00C07A6E" w:rsidRPr="00A01FA7" w:rsidRDefault="00C07A6E" w:rsidP="00C07A6E">
            <w:pPr>
              <w:pStyle w:val="Heading2"/>
              <w:outlineLvl w:val="1"/>
              <w:rPr>
                <w:sz w:val="20"/>
                <w:szCs w:val="20"/>
              </w:rPr>
            </w:pPr>
            <w:r w:rsidRPr="00A01FA7">
              <w:rPr>
                <w:sz w:val="20"/>
                <w:szCs w:val="20"/>
              </w:rPr>
              <w:t>Performance Reporting and Verification</w:t>
            </w:r>
          </w:p>
          <w:p w:rsidR="007D7A41" w:rsidRDefault="0015467F" w:rsidP="00C07A6E">
            <w:r>
              <w:rPr>
                <w:color w:val="auto"/>
              </w:rPr>
              <w:t xml:space="preserve">As a condition of licence, Defence is required to comply with the relevant sections of the </w:t>
            </w:r>
            <w:r w:rsidRPr="0015467F">
              <w:rPr>
                <w:i/>
                <w:color w:val="auto"/>
              </w:rPr>
              <w:t>Code of Practice for Radiation Protection in Dentistry</w:t>
            </w:r>
            <w:r>
              <w:rPr>
                <w:color w:val="auto"/>
              </w:rPr>
              <w:t xml:space="preserve"> (RPS 10). </w:t>
            </w:r>
            <w:r w:rsidR="00B926BE">
              <w:rPr>
                <w:color w:val="auto"/>
              </w:rPr>
              <w:t>This code was published in December 2</w:t>
            </w:r>
            <w:r w:rsidR="005641A5">
              <w:rPr>
                <w:color w:val="auto"/>
              </w:rPr>
              <w:t xml:space="preserve">005. It contains provisions </w:t>
            </w:r>
            <w:r w:rsidR="00C13F02">
              <w:rPr>
                <w:color w:val="auto"/>
              </w:rPr>
              <w:t xml:space="preserve">(in section 4.1) </w:t>
            </w:r>
            <w:r w:rsidR="006F51B3">
              <w:rPr>
                <w:color w:val="auto"/>
              </w:rPr>
              <w:t xml:space="preserve">for </w:t>
            </w:r>
            <w:r w:rsidR="005641A5">
              <w:t xml:space="preserve">dental X-ray equipment which was already in use at the time the </w:t>
            </w:r>
            <w:r w:rsidR="00C864C1">
              <w:t>c</w:t>
            </w:r>
            <w:r w:rsidR="005641A5">
              <w:t xml:space="preserve">ode was published </w:t>
            </w:r>
            <w:r w:rsidR="006F51B3">
              <w:t xml:space="preserve">and which </w:t>
            </w:r>
            <w:r w:rsidR="005641A5">
              <w:t xml:space="preserve">does not comply with the relevant requirements of </w:t>
            </w:r>
            <w:r w:rsidR="00C13F02">
              <w:t>Australian S</w:t>
            </w:r>
            <w:r w:rsidR="005641A5">
              <w:t>tandard AS/NZS 3200.2.201</w:t>
            </w:r>
            <w:r w:rsidR="00757FB9">
              <w:t>(2000)</w:t>
            </w:r>
            <w:r w:rsidR="005C60B3">
              <w:t xml:space="preserve">. </w:t>
            </w:r>
            <w:r w:rsidR="009E10D0">
              <w:t>A</w:t>
            </w:r>
            <w:r w:rsidR="005C60B3">
              <w:t xml:space="preserve">t least three X-ray machines </w:t>
            </w:r>
            <w:r w:rsidR="009E10D0">
              <w:t xml:space="preserve">were identified as having been </w:t>
            </w:r>
            <w:r w:rsidR="005C60B3">
              <w:t xml:space="preserve">installed </w:t>
            </w:r>
            <w:r w:rsidR="009E10D0">
              <w:t xml:space="preserve">during the period </w:t>
            </w:r>
            <w:r w:rsidR="00021D67">
              <w:t xml:space="preserve">2000 </w:t>
            </w:r>
            <w:r w:rsidR="009E10D0">
              <w:t xml:space="preserve">- </w:t>
            </w:r>
            <w:r w:rsidR="005C60B3">
              <w:t xml:space="preserve">2005. </w:t>
            </w:r>
            <w:r w:rsidR="009E10D0">
              <w:t>R</w:t>
            </w:r>
            <w:r w:rsidR="005C60B3">
              <w:t xml:space="preserve">ecords </w:t>
            </w:r>
            <w:r w:rsidR="009E10D0">
              <w:t xml:space="preserve">were provided </w:t>
            </w:r>
            <w:r w:rsidR="005C60B3">
              <w:t xml:space="preserve">showing that the X-ray machines </w:t>
            </w:r>
            <w:r w:rsidR="009E10D0">
              <w:t>a</w:t>
            </w:r>
            <w:r w:rsidR="005C60B3">
              <w:t>re being inspected and serviced</w:t>
            </w:r>
            <w:r w:rsidR="00742B7B">
              <w:t>.</w:t>
            </w:r>
            <w:r w:rsidR="009E10D0">
              <w:t xml:space="preserve"> </w:t>
            </w:r>
            <w:r w:rsidR="00742B7B">
              <w:t>H</w:t>
            </w:r>
            <w:r w:rsidR="005C60B3">
              <w:t xml:space="preserve">owever, </w:t>
            </w:r>
            <w:r w:rsidR="009E10D0">
              <w:t xml:space="preserve">there was </w:t>
            </w:r>
            <w:r w:rsidR="00E0609B">
              <w:t xml:space="preserve">no </w:t>
            </w:r>
            <w:r w:rsidR="009E10D0">
              <w:t xml:space="preserve">evidence that </w:t>
            </w:r>
            <w:r w:rsidR="00E0609B">
              <w:t xml:space="preserve">the X-ray machines </w:t>
            </w:r>
            <w:r w:rsidR="00DF0501">
              <w:t>ha</w:t>
            </w:r>
            <w:r w:rsidR="009E10D0">
              <w:t>ve</w:t>
            </w:r>
            <w:r w:rsidR="00DF0501">
              <w:t xml:space="preserve"> been assessed against the relevant standard and modified if </w:t>
            </w:r>
            <w:r w:rsidR="009C00C9">
              <w:t>necessary</w:t>
            </w:r>
            <w:r w:rsidR="00E0609B">
              <w:t xml:space="preserve">. </w:t>
            </w:r>
          </w:p>
          <w:p w:rsidR="00C07A6E" w:rsidRPr="00A01FA7" w:rsidRDefault="00C07A6E" w:rsidP="00C07A6E">
            <w:pPr>
              <w:pStyle w:val="Heading2"/>
              <w:outlineLvl w:val="1"/>
              <w:rPr>
                <w:sz w:val="20"/>
                <w:szCs w:val="20"/>
              </w:rPr>
            </w:pPr>
            <w:r w:rsidRPr="00A01FA7">
              <w:rPr>
                <w:sz w:val="20"/>
                <w:szCs w:val="20"/>
              </w:rPr>
              <w:t>Configuration Management</w:t>
            </w:r>
          </w:p>
          <w:p w:rsidR="00464E91" w:rsidRDefault="00464E91" w:rsidP="00464E91">
            <w:r>
              <w:t>Defence ha</w:t>
            </w:r>
            <w:r w:rsidR="000524E1">
              <w:t>s</w:t>
            </w:r>
            <w:r>
              <w:t xml:space="preserve"> used a template to prepare </w:t>
            </w:r>
            <w:r w:rsidR="000524E1">
              <w:t xml:space="preserve">its </w:t>
            </w:r>
            <w:r>
              <w:t>radiation sa</w:t>
            </w:r>
            <w:r w:rsidRPr="00483A52">
              <w:t>fety plans</w:t>
            </w:r>
            <w:r w:rsidR="00491841">
              <w:t xml:space="preserve"> (RSP)</w:t>
            </w:r>
            <w:r w:rsidR="009C4292" w:rsidRPr="00483A52">
              <w:t xml:space="preserve">. Many of these plans appear to have been created </w:t>
            </w:r>
            <w:r w:rsidR="00483A52" w:rsidRPr="00483A52">
              <w:t>specifically for</w:t>
            </w:r>
            <w:r w:rsidR="009C4292" w:rsidRPr="00483A52">
              <w:t xml:space="preserve"> this inspection.</w:t>
            </w:r>
            <w:r>
              <w:t xml:space="preserve"> </w:t>
            </w:r>
            <w:r w:rsidR="009C4292">
              <w:t>I</w:t>
            </w:r>
            <w:r>
              <w:t>n N</w:t>
            </w:r>
            <w:r w:rsidR="00483A52">
              <w:t xml:space="preserve">ew South Wales </w:t>
            </w:r>
            <w:r w:rsidR="009C4292">
              <w:t>t</w:t>
            </w:r>
            <w:r>
              <w:t xml:space="preserve">his has resulted in </w:t>
            </w:r>
            <w:r w:rsidR="000524E1">
              <w:t xml:space="preserve">five out of six Units </w:t>
            </w:r>
            <w:r>
              <w:t xml:space="preserve">repeatedly making the same errors. Further to this, one Unit was unable to provide any </w:t>
            </w:r>
            <w:r w:rsidRPr="000C7473">
              <w:rPr>
                <w:bCs/>
                <w:color w:val="000000"/>
              </w:rPr>
              <w:t>relevant procedures, instructions, local rules, safe work permits or safe work method statements</w:t>
            </w:r>
            <w:r>
              <w:rPr>
                <w:bCs/>
                <w:color w:val="000000"/>
              </w:rPr>
              <w:t xml:space="preserve"> associated with the safe operation of the X-ray equipment held at that site.</w:t>
            </w:r>
            <w:r>
              <w:t xml:space="preserve"> </w:t>
            </w:r>
          </w:p>
          <w:p w:rsidR="00FA19B5" w:rsidRDefault="00464E91" w:rsidP="00464E91">
            <w:r w:rsidRPr="002839B7">
              <w:lastRenderedPageBreak/>
              <w:t>Each of the Units</w:t>
            </w:r>
            <w:r>
              <w:t xml:space="preserve"> in Q</w:t>
            </w:r>
            <w:r w:rsidR="00483A52">
              <w:t xml:space="preserve">ueensland </w:t>
            </w:r>
            <w:r>
              <w:t xml:space="preserve">has a </w:t>
            </w:r>
            <w:r w:rsidR="00491841">
              <w:t>RSP</w:t>
            </w:r>
            <w:r>
              <w:t xml:space="preserve">. Each </w:t>
            </w:r>
            <w:r w:rsidR="00491841">
              <w:t>RSP</w:t>
            </w:r>
            <w:r>
              <w:t xml:space="preserve"> requires compliance with the Joint Health Command Radiology Exam Protocols and the dose limits in that document. However, these protocols do not list the commonly performed dental X-ray views (i.e. bite-wings and periapical) </w:t>
            </w:r>
            <w:r w:rsidR="000524E1">
              <w:t>n</w:t>
            </w:r>
            <w:r>
              <w:t>or do th</w:t>
            </w:r>
            <w:r w:rsidR="000E5F47">
              <w:t>ey</w:t>
            </w:r>
            <w:r>
              <w:t xml:space="preserve"> actually provide any dose limits.</w:t>
            </w:r>
          </w:p>
          <w:p w:rsidR="00464E91" w:rsidRDefault="00FA19B5" w:rsidP="00464E91">
            <w:r>
              <w:t xml:space="preserve">The </w:t>
            </w:r>
            <w:r w:rsidR="00491841">
              <w:t xml:space="preserve">RSP </w:t>
            </w:r>
            <w:r>
              <w:t xml:space="preserve">for each of the Units in Queensland contains an annex dedicated to previous </w:t>
            </w:r>
            <w:r w:rsidR="00742B7B">
              <w:t xml:space="preserve">internal </w:t>
            </w:r>
            <w:r>
              <w:t>inspections. Defence’s radiation safety group has conducted internal assurance inspections at two of the three sites within the last two years</w:t>
            </w:r>
            <w:r w:rsidR="00742B7B">
              <w:t>.</w:t>
            </w:r>
            <w:r>
              <w:t xml:space="preserve"> </w:t>
            </w:r>
            <w:r w:rsidR="00742B7B">
              <w:t>H</w:t>
            </w:r>
            <w:r>
              <w:t>owever</w:t>
            </w:r>
            <w:r w:rsidR="00742B7B">
              <w:t>,</w:t>
            </w:r>
            <w:r>
              <w:t xml:space="preserve"> no recent inspections are reflected in any of the plans. </w:t>
            </w:r>
            <w:r w:rsidR="00464E91">
              <w:t xml:space="preserve">  </w:t>
            </w:r>
          </w:p>
          <w:p w:rsidR="00464E91" w:rsidRDefault="00464E91" w:rsidP="00464E91">
            <w:r>
              <w:t>Each of the Units in S</w:t>
            </w:r>
            <w:r w:rsidR="00483A52">
              <w:t xml:space="preserve">outh </w:t>
            </w:r>
            <w:r>
              <w:t>A</w:t>
            </w:r>
            <w:r w:rsidR="00483A52">
              <w:t>ustralia</w:t>
            </w:r>
            <w:r>
              <w:t xml:space="preserve"> has a </w:t>
            </w:r>
            <w:r w:rsidR="00491841">
              <w:t>RSP</w:t>
            </w:r>
            <w:r>
              <w:t xml:space="preserve">. Each </w:t>
            </w:r>
            <w:r w:rsidR="00491841">
              <w:t>RSP</w:t>
            </w:r>
            <w:r>
              <w:t xml:space="preserve"> makes reference to the monitoring of doses </w:t>
            </w:r>
            <w:r w:rsidR="00A67C29">
              <w:t>using</w:t>
            </w:r>
            <w:r>
              <w:t xml:space="preserve"> TLD film badges. This is a misnomer</w:t>
            </w:r>
            <w:r w:rsidR="00A67C29">
              <w:t>;</w:t>
            </w:r>
            <w:r>
              <w:t xml:space="preserve"> TLDs and film badges are two different types of personal dosimeter. In Australia, the transition from film badge to TLD </w:t>
            </w:r>
            <w:r w:rsidR="00A67C29">
              <w:t xml:space="preserve">began </w:t>
            </w:r>
            <w:r>
              <w:t>in about 1979. Each of the radiation safety plans also makes reference to the ‘Radiation Act 2011’. This is irrelevant</w:t>
            </w:r>
            <w:r w:rsidR="00E9076F">
              <w:t xml:space="preserve"> as Defence comes under the jurisdiction of the Commonwealth and is not subject to state or territory legislation</w:t>
            </w:r>
            <w:r>
              <w:t>. The identification of the same errors in each of the radiation safety plans suggests that the problem stems from the template used to create the plans.</w:t>
            </w:r>
          </w:p>
          <w:p w:rsidR="00464E91" w:rsidRDefault="00464E91" w:rsidP="00464E91">
            <w:r>
              <w:t xml:space="preserve">The radiation safety plan for one of the Units in Victoria makes two references to another base. One of these references relates to the shielding present at the dental surgery, and therefore, is likely to be unique to the specific dental surgery. It appears that this </w:t>
            </w:r>
            <w:r w:rsidR="00A67C29">
              <w:t>U</w:t>
            </w:r>
            <w:r>
              <w:t xml:space="preserve">nit has </w:t>
            </w:r>
            <w:r w:rsidR="006C6DAA">
              <w:t xml:space="preserve">duplicated </w:t>
            </w:r>
            <w:r>
              <w:t xml:space="preserve">another Unit’s plan without </w:t>
            </w:r>
            <w:r w:rsidR="00742B7B">
              <w:t>appropriately amending</w:t>
            </w:r>
            <w:r w:rsidR="00B31B31">
              <w:t xml:space="preserve"> it for their own purposes.</w:t>
            </w:r>
          </w:p>
          <w:p w:rsidR="00750677" w:rsidRDefault="00750677" w:rsidP="00750677">
            <w:r>
              <w:t>One of the bases has a dental surgery with two chairs located within the same room. There is only one X-ray machine in the room and it is positioned in such a way that it can only reach one of the chairs</w:t>
            </w:r>
            <w:r w:rsidR="00742B7B">
              <w:t>.</w:t>
            </w:r>
            <w:r w:rsidR="00D11156">
              <w:t xml:space="preserve"> </w:t>
            </w:r>
            <w:r w:rsidR="00742B7B">
              <w:t>H</w:t>
            </w:r>
            <w:r>
              <w:t>owever</w:t>
            </w:r>
            <w:r w:rsidR="00742B7B">
              <w:t>,</w:t>
            </w:r>
            <w:r>
              <w:t xml:space="preserve"> there is no shielding between the two chairs. The Unit has a local arrangement</w:t>
            </w:r>
            <w:r w:rsidR="00742B7B">
              <w:t>,</w:t>
            </w:r>
            <w:r>
              <w:t xml:space="preserve"> that only one chair is used at any time. For instance, the dental assistants use one of the chairs to conduct dental hygiene appointments when the </w:t>
            </w:r>
            <w:r w:rsidR="00D11156">
              <w:t>D</w:t>
            </w:r>
            <w:r>
              <w:t xml:space="preserve">ental Officer is not using the surgery. This arrangement has not been written into the Unit’s radiation safety plan. </w:t>
            </w:r>
          </w:p>
          <w:p w:rsidR="009B53F2" w:rsidRDefault="000253CB" w:rsidP="00C07A6E">
            <w:r>
              <w:t xml:space="preserve">The Radiation Safety </w:t>
            </w:r>
            <w:r w:rsidR="00491841">
              <w:t xml:space="preserve">Plan </w:t>
            </w:r>
            <w:r>
              <w:t>for one of the Units in V</w:t>
            </w:r>
            <w:r w:rsidR="00CD626E">
              <w:t xml:space="preserve">ictoria </w:t>
            </w:r>
            <w:r>
              <w:t xml:space="preserve">indicates that risk assessments should be conducted annually with </w:t>
            </w:r>
            <w:r w:rsidR="006D2DCF">
              <w:t xml:space="preserve">reviews and </w:t>
            </w:r>
            <w:r>
              <w:t xml:space="preserve">amendments conducted if </w:t>
            </w:r>
            <w:r w:rsidR="006D2DCF">
              <w:t>required</w:t>
            </w:r>
            <w:r w:rsidR="00D64579">
              <w:t>,</w:t>
            </w:r>
            <w:r>
              <w:t xml:space="preserve"> or if there is a significant change to the equipment or generic processes. However, </w:t>
            </w:r>
            <w:r w:rsidR="00D11156">
              <w:t xml:space="preserve">there is </w:t>
            </w:r>
            <w:r>
              <w:t xml:space="preserve">no </w:t>
            </w:r>
            <w:r w:rsidR="00D11156">
              <w:t xml:space="preserve">evidence that a </w:t>
            </w:r>
            <w:r>
              <w:t xml:space="preserve">risk assessment has </w:t>
            </w:r>
            <w:r w:rsidR="00D11156">
              <w:t xml:space="preserve">ever </w:t>
            </w:r>
            <w:r>
              <w:t xml:space="preserve">been conducted. </w:t>
            </w:r>
          </w:p>
          <w:p w:rsidR="00C07A6E" w:rsidRPr="00A01FA7" w:rsidRDefault="00C07A6E" w:rsidP="00C07A6E">
            <w:pPr>
              <w:pStyle w:val="Heading2"/>
              <w:outlineLvl w:val="1"/>
              <w:rPr>
                <w:sz w:val="20"/>
                <w:szCs w:val="20"/>
              </w:rPr>
            </w:pPr>
            <w:r w:rsidRPr="00A01FA7">
              <w:rPr>
                <w:sz w:val="20"/>
                <w:szCs w:val="20"/>
              </w:rPr>
              <w:t>Inspection Testing and Maintenance</w:t>
            </w:r>
          </w:p>
          <w:p w:rsidR="009B53F2" w:rsidRPr="005C3078" w:rsidRDefault="009B53F2" w:rsidP="009B53F2">
            <w:r>
              <w:t>Defence</w:t>
            </w:r>
            <w:r w:rsidR="00D11156">
              <w:t>’s source licence requires it</w:t>
            </w:r>
            <w:r>
              <w:t xml:space="preserve"> </w:t>
            </w:r>
            <w:r w:rsidR="00D11156">
              <w:t xml:space="preserve">to </w:t>
            </w:r>
            <w:r>
              <w:t xml:space="preserve">meet the compliance testing requirements of the </w:t>
            </w:r>
            <w:r w:rsidR="00D11156">
              <w:t>s</w:t>
            </w:r>
            <w:r>
              <w:t>tate/</w:t>
            </w:r>
            <w:r w:rsidR="00D11156">
              <w:t>t</w:t>
            </w:r>
            <w:r>
              <w:t xml:space="preserve">erritory in which the apparatus is located. </w:t>
            </w:r>
            <w:r w:rsidR="00FA7CE1">
              <w:t>It is noted that t</w:t>
            </w:r>
            <w:r>
              <w:t>here are no compliance testing requirements for dental X-ray machines located in Victoria</w:t>
            </w:r>
            <w:r w:rsidR="00742B7B">
              <w:t>.</w:t>
            </w:r>
            <w:r w:rsidR="00FA7CE1">
              <w:t xml:space="preserve"> </w:t>
            </w:r>
            <w:r w:rsidR="00742B7B">
              <w:t>H</w:t>
            </w:r>
            <w:r>
              <w:t xml:space="preserve">owever, the Units located at four locations elsewhere in Australia were unable to provide any evidence </w:t>
            </w:r>
            <w:r w:rsidR="00E9076F">
              <w:t xml:space="preserve">that </w:t>
            </w:r>
            <w:r>
              <w:t>compliance testing</w:t>
            </w:r>
            <w:r w:rsidR="00E9076F">
              <w:t xml:space="preserve"> is conducted</w:t>
            </w:r>
            <w:r>
              <w:t>.</w:t>
            </w:r>
          </w:p>
          <w:p w:rsidR="007C609D" w:rsidRDefault="007C609D" w:rsidP="00C07A6E">
            <w:r w:rsidRPr="007C609D">
              <w:t xml:space="preserve">Dental Units typically have </w:t>
            </w:r>
            <w:r w:rsidR="00FA7CE1">
              <w:t xml:space="preserve">personal protective equipment </w:t>
            </w:r>
            <w:r w:rsidR="005E2E25">
              <w:t xml:space="preserve">such as lead aprons, thyroid collars, and gloves </w:t>
            </w:r>
            <w:r>
              <w:t xml:space="preserve">available for use during imaging. </w:t>
            </w:r>
            <w:r w:rsidR="00C64E97">
              <w:t xml:space="preserve">Defence </w:t>
            </w:r>
            <w:r w:rsidR="00FA7CE1">
              <w:t xml:space="preserve">requires annual </w:t>
            </w:r>
            <w:r w:rsidR="00C64E97">
              <w:t xml:space="preserve">checks on these items </w:t>
            </w:r>
            <w:r w:rsidR="00FA7CE1">
              <w:t xml:space="preserve">but </w:t>
            </w:r>
            <w:r w:rsidR="00C64E97">
              <w:t xml:space="preserve">was unable to provide any records </w:t>
            </w:r>
            <w:r w:rsidR="00FA7CE1">
              <w:t xml:space="preserve">to confirm </w:t>
            </w:r>
            <w:r w:rsidR="005E2E25">
              <w:t xml:space="preserve">that </w:t>
            </w:r>
            <w:r w:rsidR="00451611">
              <w:t xml:space="preserve">such </w:t>
            </w:r>
            <w:r w:rsidR="005E2E25">
              <w:t xml:space="preserve">checks </w:t>
            </w:r>
            <w:r w:rsidR="00C64E97">
              <w:t>ha</w:t>
            </w:r>
            <w:r w:rsidR="005E2E25">
              <w:t>ve</w:t>
            </w:r>
            <w:r w:rsidR="00C64E97">
              <w:t xml:space="preserve"> occurred.</w:t>
            </w:r>
          </w:p>
          <w:p w:rsidR="00482BEB" w:rsidRDefault="00482BEB" w:rsidP="00482BEB">
            <w:r>
              <w:t xml:space="preserve">The film used for dental radiographs </w:t>
            </w:r>
            <w:r w:rsidR="00CE2A14">
              <w:t xml:space="preserve">is </w:t>
            </w:r>
            <w:r>
              <w:t xml:space="preserve">categorised based on speed. From the slowest (D-speed) to the fastest (F-speed). The speed of the film affects the radiation dose incurred by the patient. For instance, use of D-speed film will result in twice the dose of E-speed film. In order to expose the patient to the </w:t>
            </w:r>
            <w:r>
              <w:lastRenderedPageBreak/>
              <w:t xml:space="preserve">least amount of radiation, RPS 10 requires the use of the fastest radiographic film possible, as long as it provides the diagnostic information that is sought. Therefore, it is expected that E-speed, or greater, film is used. Two Defence Units identified through internal auditing that they were unable to obtain </w:t>
            </w:r>
            <w:r w:rsidR="00E86005">
              <w:t>adequate</w:t>
            </w:r>
            <w:r>
              <w:t xml:space="preserve"> </w:t>
            </w:r>
            <w:r w:rsidR="00816C02">
              <w:t xml:space="preserve">images </w:t>
            </w:r>
            <w:r>
              <w:t xml:space="preserve">from E-speed film and </w:t>
            </w:r>
            <w:r w:rsidR="005A3822">
              <w:t xml:space="preserve">instead </w:t>
            </w:r>
            <w:r>
              <w:t>use D-speed</w:t>
            </w:r>
            <w:r w:rsidR="00742B7B">
              <w:t>.</w:t>
            </w:r>
            <w:r w:rsidR="005A3822">
              <w:t xml:space="preserve"> </w:t>
            </w:r>
            <w:r w:rsidR="00742B7B">
              <w:t>H</w:t>
            </w:r>
            <w:r>
              <w:t>owever, there is no evidence that the equipment and systems used at these locations was optimised for high quality images.</w:t>
            </w:r>
          </w:p>
          <w:p w:rsidR="00851CC2" w:rsidRDefault="00640BAB" w:rsidP="00C07A6E">
            <w:r>
              <w:t xml:space="preserve">It is standard practice to use a quality assurance program to ensure radiographs are produced to a consistent diagnostic quality. </w:t>
            </w:r>
            <w:r w:rsidR="00851CC2" w:rsidRPr="00851CC2">
              <w:t xml:space="preserve">The </w:t>
            </w:r>
            <w:r w:rsidR="005A3822">
              <w:t>S</w:t>
            </w:r>
            <w:r w:rsidR="00851CC2" w:rsidRPr="00851CC2">
              <w:t xml:space="preserve">afety </w:t>
            </w:r>
            <w:r w:rsidR="005A3822">
              <w:t>G</w:t>
            </w:r>
            <w:r w:rsidR="00851CC2" w:rsidRPr="00851CC2">
              <w:t xml:space="preserve">uide </w:t>
            </w:r>
            <w:r w:rsidR="00851CC2">
              <w:t xml:space="preserve">for </w:t>
            </w:r>
            <w:r w:rsidR="005A3822">
              <w:t>R</w:t>
            </w:r>
            <w:r w:rsidR="00851CC2">
              <w:t xml:space="preserve">adiation </w:t>
            </w:r>
            <w:r w:rsidR="005A3822">
              <w:t>P</w:t>
            </w:r>
            <w:r w:rsidR="00851CC2">
              <w:t xml:space="preserve">rotection in </w:t>
            </w:r>
            <w:r w:rsidR="005A3822">
              <w:t>D</w:t>
            </w:r>
            <w:r w:rsidR="00851CC2">
              <w:t xml:space="preserve">entistry </w:t>
            </w:r>
            <w:r w:rsidR="005A3822">
              <w:t>(</w:t>
            </w:r>
            <w:r w:rsidR="001C07D5">
              <w:t>published with</w:t>
            </w:r>
            <w:r w:rsidR="007E2216">
              <w:t xml:space="preserve"> </w:t>
            </w:r>
            <w:r w:rsidR="005A3822">
              <w:t xml:space="preserve">RPS 10) </w:t>
            </w:r>
            <w:r w:rsidR="00851CC2">
              <w:t>provides two suggested methods of performing quality control procedures for dental X-ray film processing. One Unit provide</w:t>
            </w:r>
            <w:r w:rsidR="005A3822">
              <w:t>d</w:t>
            </w:r>
            <w:r w:rsidR="00851CC2">
              <w:t xml:space="preserve"> a </w:t>
            </w:r>
            <w:r w:rsidR="00901CCE">
              <w:t>checklist</w:t>
            </w:r>
            <w:r w:rsidR="00851CC2">
              <w:t xml:space="preserve"> requir</w:t>
            </w:r>
            <w:r w:rsidR="005A3822">
              <w:t>ing</w:t>
            </w:r>
            <w:r w:rsidR="00851CC2">
              <w:t xml:space="preserve"> </w:t>
            </w:r>
            <w:r w:rsidR="005A3822">
              <w:t>daily exposure and develop</w:t>
            </w:r>
            <w:r w:rsidR="00F513DC">
              <w:t xml:space="preserve">ment </w:t>
            </w:r>
            <w:r w:rsidR="005A3822">
              <w:t xml:space="preserve">of </w:t>
            </w:r>
            <w:r w:rsidR="00851CC2">
              <w:t>test strips</w:t>
            </w:r>
            <w:r w:rsidR="00742B7B">
              <w:t>.</w:t>
            </w:r>
            <w:r w:rsidR="005A3822">
              <w:t xml:space="preserve"> </w:t>
            </w:r>
            <w:r w:rsidR="00742B7B">
              <w:t>H</w:t>
            </w:r>
            <w:r w:rsidR="00901CCE">
              <w:t>owever</w:t>
            </w:r>
            <w:r w:rsidR="00742B7B">
              <w:t>,</w:t>
            </w:r>
            <w:r w:rsidR="00901CCE">
              <w:t xml:space="preserve"> there was no </w:t>
            </w:r>
            <w:r w:rsidR="005A3822">
              <w:t xml:space="preserve">description of the </w:t>
            </w:r>
            <w:r w:rsidR="00901CCE">
              <w:t>quality control</w:t>
            </w:r>
            <w:r w:rsidR="005A3822">
              <w:t xml:space="preserve"> process</w:t>
            </w:r>
            <w:r>
              <w:t>.</w:t>
            </w:r>
            <w:r w:rsidR="007E2216">
              <w:t xml:space="preserve"> T</w:t>
            </w:r>
            <w:r>
              <w:t xml:space="preserve">he </w:t>
            </w:r>
            <w:r w:rsidR="00901CCE">
              <w:t xml:space="preserve">other </w:t>
            </w:r>
            <w:r w:rsidR="00F513DC">
              <w:t>U</w:t>
            </w:r>
            <w:r w:rsidR="00901CCE">
              <w:t>nits were unable to</w:t>
            </w:r>
            <w:r>
              <w:t xml:space="preserve"> provide </w:t>
            </w:r>
            <w:r w:rsidR="007E2216">
              <w:t xml:space="preserve">evidence of any </w:t>
            </w:r>
            <w:r>
              <w:t>quality control arrangements.</w:t>
            </w:r>
            <w:r w:rsidR="00851CC2">
              <w:t xml:space="preserve"> </w:t>
            </w:r>
            <w:r w:rsidR="00367C05" w:rsidRPr="00367C05">
              <w:t>Defence</w:t>
            </w:r>
            <w:r w:rsidR="00367C05">
              <w:t>’s</w:t>
            </w:r>
            <w:r w:rsidR="00367C05" w:rsidRPr="00367C05">
              <w:t xml:space="preserve"> Radiation Safety Management Programme and Radiation Management Plan (RSMP and RMP) for the management of dental radiography</w:t>
            </w:r>
            <w:r w:rsidR="00367C05">
              <w:t xml:space="preserve"> </w:t>
            </w:r>
            <w:r w:rsidR="00F513DC">
              <w:t xml:space="preserve">make </w:t>
            </w:r>
            <w:r w:rsidR="00EC6F48">
              <w:t>it the responsibilit</w:t>
            </w:r>
            <w:r w:rsidR="007E2216">
              <w:t>y</w:t>
            </w:r>
            <w:r w:rsidR="00EC6F48">
              <w:t xml:space="preserve"> of </w:t>
            </w:r>
            <w:r w:rsidR="00367C05">
              <w:t>the</w:t>
            </w:r>
            <w:r w:rsidR="00EC6F48">
              <w:t xml:space="preserve"> Dental Officer to </w:t>
            </w:r>
            <w:r w:rsidR="00041CE3">
              <w:t>implement</w:t>
            </w:r>
            <w:r w:rsidR="00EC6F48">
              <w:t xml:space="preserve"> quality control arrangements.  </w:t>
            </w:r>
          </w:p>
          <w:p w:rsidR="00C07A6E" w:rsidRPr="00A01FA7" w:rsidRDefault="00C07A6E" w:rsidP="00C07A6E">
            <w:pPr>
              <w:pStyle w:val="Heading2"/>
              <w:outlineLvl w:val="1"/>
              <w:rPr>
                <w:sz w:val="20"/>
                <w:szCs w:val="20"/>
              </w:rPr>
            </w:pPr>
            <w:r w:rsidRPr="00A01FA7">
              <w:rPr>
                <w:sz w:val="20"/>
                <w:szCs w:val="20"/>
              </w:rPr>
              <w:t>Training</w:t>
            </w:r>
          </w:p>
          <w:p w:rsidR="000253CB" w:rsidRPr="00B31B31" w:rsidRDefault="000253CB" w:rsidP="000253CB">
            <w:r w:rsidRPr="00B53FE6">
              <w:t>Defence require</w:t>
            </w:r>
            <w:r w:rsidR="00041CE3">
              <w:t>s</w:t>
            </w:r>
            <w:r>
              <w:t xml:space="preserve"> operators of dental X-ray machines to have completed a professional training program. </w:t>
            </w:r>
            <w:r w:rsidR="00370E0F">
              <w:t>D</w:t>
            </w:r>
            <w:r>
              <w:t xml:space="preserve">ental </w:t>
            </w:r>
            <w:r w:rsidR="00041CE3">
              <w:t>o</w:t>
            </w:r>
            <w:r>
              <w:t xml:space="preserve">fficers are required to have </w:t>
            </w:r>
            <w:r w:rsidR="00041CE3">
              <w:t xml:space="preserve">completed </w:t>
            </w:r>
            <w:r w:rsidRPr="00B53FE6">
              <w:t xml:space="preserve">a </w:t>
            </w:r>
            <w:r w:rsidRPr="0087792A">
              <w:rPr>
                <w:i/>
              </w:rPr>
              <w:t>Bachelor of Dental Science</w:t>
            </w:r>
            <w:r w:rsidRPr="00B53FE6">
              <w:t xml:space="preserve"> (or equivalent)</w:t>
            </w:r>
            <w:r>
              <w:t xml:space="preserve"> and oral hygienists are required to have </w:t>
            </w:r>
            <w:r w:rsidR="00041CE3">
              <w:t xml:space="preserve">completed </w:t>
            </w:r>
            <w:r w:rsidRPr="00B53FE6">
              <w:t>a</w:t>
            </w:r>
            <w:r>
              <w:t xml:space="preserve"> </w:t>
            </w:r>
            <w:r w:rsidRPr="0087792A">
              <w:rPr>
                <w:i/>
              </w:rPr>
              <w:t>Bachelor of Oral Health</w:t>
            </w:r>
            <w:r w:rsidRPr="00B53FE6">
              <w:t xml:space="preserve"> (or equivalent)</w:t>
            </w:r>
            <w:r>
              <w:t xml:space="preserve">. Likewise, dental assistants and senior dental assistants are required to have </w:t>
            </w:r>
            <w:r w:rsidR="00041CE3">
              <w:t>completed</w:t>
            </w:r>
            <w:r>
              <w:t xml:space="preserve"> a </w:t>
            </w:r>
            <w:r w:rsidRPr="0087792A">
              <w:rPr>
                <w:i/>
              </w:rPr>
              <w:t>Certificate IV in Dental Assisting – Dental Radiography</w:t>
            </w:r>
            <w:r w:rsidRPr="00B53FE6">
              <w:t xml:space="preserve"> </w:t>
            </w:r>
            <w:r>
              <w:t>or</w:t>
            </w:r>
            <w:r w:rsidRPr="00B53FE6">
              <w:t xml:space="preserve"> </w:t>
            </w:r>
            <w:r w:rsidRPr="0096487B">
              <w:rPr>
                <w:i/>
              </w:rPr>
              <w:t>Senior Dental Assistants – Preventative</w:t>
            </w:r>
            <w:r>
              <w:rPr>
                <w:i/>
              </w:rPr>
              <w:t xml:space="preserve"> </w:t>
            </w:r>
            <w:r w:rsidRPr="0096487B">
              <w:t>respectively</w:t>
            </w:r>
            <w:r w:rsidRPr="00B53FE6">
              <w:t>.</w:t>
            </w:r>
          </w:p>
          <w:p w:rsidR="00C07A6E" w:rsidRPr="00CE3940" w:rsidRDefault="00041CE3" w:rsidP="00C07A6E">
            <w:pPr>
              <w:rPr>
                <w:color w:val="auto"/>
              </w:rPr>
            </w:pPr>
            <w:r w:rsidRPr="00B31B31">
              <w:t xml:space="preserve">In 2015 </w:t>
            </w:r>
            <w:r w:rsidR="00970D83" w:rsidRPr="00B31B31">
              <w:t>Defence integrated a radiation safety course into the training</w:t>
            </w:r>
            <w:r w:rsidR="00370E0F" w:rsidRPr="00B31B31">
              <w:t xml:space="preserve"> of</w:t>
            </w:r>
            <w:r w:rsidR="00970D83" w:rsidRPr="00B31B31">
              <w:t xml:space="preserve"> Dental </w:t>
            </w:r>
            <w:r w:rsidR="00F54F73" w:rsidRPr="00B31B31">
              <w:t>Officers</w:t>
            </w:r>
            <w:r w:rsidR="00970D83" w:rsidRPr="00B31B31">
              <w:t>. T</w:t>
            </w:r>
            <w:r w:rsidR="00970D83" w:rsidRPr="00853343">
              <w:rPr>
                <w:color w:val="auto"/>
              </w:rPr>
              <w:t xml:space="preserve">his aims to create a cohort of </w:t>
            </w:r>
            <w:r>
              <w:rPr>
                <w:color w:val="auto"/>
              </w:rPr>
              <w:t>d</w:t>
            </w:r>
            <w:r w:rsidR="00970D83" w:rsidRPr="00853343">
              <w:rPr>
                <w:color w:val="auto"/>
              </w:rPr>
              <w:t xml:space="preserve">entists that are trained and capable of also performing the role of Defence Ionising Radiation Protection Officer (DIRPO). </w:t>
            </w:r>
            <w:r w:rsidR="00F06716" w:rsidRPr="00853343">
              <w:rPr>
                <w:color w:val="auto"/>
              </w:rPr>
              <w:t>A</w:t>
            </w:r>
            <w:r w:rsidR="000E5F47">
              <w:rPr>
                <w:color w:val="auto"/>
              </w:rPr>
              <w:t xml:space="preserve">pproximately </w:t>
            </w:r>
            <w:r>
              <w:rPr>
                <w:color w:val="auto"/>
              </w:rPr>
              <w:t>six</w:t>
            </w:r>
            <w:r w:rsidR="00F06716" w:rsidRPr="00853343">
              <w:rPr>
                <w:color w:val="auto"/>
              </w:rPr>
              <w:t xml:space="preserve"> personnel have been officially designated as </w:t>
            </w:r>
            <w:r w:rsidR="00970D83" w:rsidRPr="00853343">
              <w:rPr>
                <w:color w:val="auto"/>
              </w:rPr>
              <w:t>DIRPO</w:t>
            </w:r>
            <w:r w:rsidR="00F06716" w:rsidRPr="00853343">
              <w:rPr>
                <w:color w:val="auto"/>
              </w:rPr>
              <w:t xml:space="preserve">s for their </w:t>
            </w:r>
            <w:r w:rsidR="000E5F47">
              <w:rPr>
                <w:color w:val="auto"/>
              </w:rPr>
              <w:t>s</w:t>
            </w:r>
            <w:r w:rsidR="00F06716" w:rsidRPr="00853343">
              <w:rPr>
                <w:color w:val="auto"/>
              </w:rPr>
              <w:t>tate/</w:t>
            </w:r>
            <w:r w:rsidR="00F06716" w:rsidRPr="004B72B8">
              <w:rPr>
                <w:color w:val="auto"/>
              </w:rPr>
              <w:t>region.</w:t>
            </w:r>
            <w:r w:rsidR="00970D83" w:rsidRPr="004B72B8">
              <w:rPr>
                <w:color w:val="auto"/>
              </w:rPr>
              <w:t xml:space="preserve"> </w:t>
            </w:r>
            <w:r w:rsidR="00F06716" w:rsidRPr="005250B1">
              <w:rPr>
                <w:color w:val="auto"/>
              </w:rPr>
              <w:t xml:space="preserve">However, </w:t>
            </w:r>
            <w:r w:rsidR="004B72B8" w:rsidRPr="005250B1">
              <w:rPr>
                <w:color w:val="auto"/>
              </w:rPr>
              <w:t xml:space="preserve">temporary arrangements have been implemented in one region </w:t>
            </w:r>
            <w:r w:rsidR="00F513DC">
              <w:rPr>
                <w:color w:val="auto"/>
              </w:rPr>
              <w:t xml:space="preserve">until </w:t>
            </w:r>
            <w:r w:rsidR="004B72B8" w:rsidRPr="005250B1">
              <w:rPr>
                <w:color w:val="auto"/>
              </w:rPr>
              <w:t xml:space="preserve">the designated DIRPO </w:t>
            </w:r>
            <w:r w:rsidR="005250B1" w:rsidRPr="001C07D5">
              <w:rPr>
                <w:color w:val="auto"/>
              </w:rPr>
              <w:t>complete</w:t>
            </w:r>
            <w:r w:rsidR="00F513DC">
              <w:rPr>
                <w:color w:val="auto"/>
              </w:rPr>
              <w:t>s</w:t>
            </w:r>
            <w:r w:rsidR="005250B1" w:rsidRPr="001C07D5">
              <w:rPr>
                <w:color w:val="auto"/>
              </w:rPr>
              <w:t xml:space="preserve"> </w:t>
            </w:r>
            <w:r w:rsidR="00853343" w:rsidRPr="005250B1">
              <w:rPr>
                <w:color w:val="auto"/>
              </w:rPr>
              <w:t>the requi</w:t>
            </w:r>
            <w:r w:rsidR="005250B1" w:rsidRPr="001C07D5">
              <w:rPr>
                <w:color w:val="auto"/>
              </w:rPr>
              <w:t>r</w:t>
            </w:r>
            <w:r w:rsidR="00853343" w:rsidRPr="005250B1">
              <w:rPr>
                <w:color w:val="auto"/>
              </w:rPr>
              <w:t>e</w:t>
            </w:r>
            <w:r w:rsidR="005250B1" w:rsidRPr="001C07D5">
              <w:rPr>
                <w:color w:val="auto"/>
              </w:rPr>
              <w:t>d</w:t>
            </w:r>
            <w:r w:rsidR="00853343" w:rsidRPr="005250B1">
              <w:rPr>
                <w:color w:val="auto"/>
              </w:rPr>
              <w:t xml:space="preserve"> training.</w:t>
            </w:r>
          </w:p>
          <w:p w:rsidR="00C07A6E" w:rsidRPr="00A01FA7" w:rsidRDefault="00C07A6E" w:rsidP="00C07A6E">
            <w:pPr>
              <w:pStyle w:val="Heading2"/>
              <w:outlineLvl w:val="1"/>
              <w:rPr>
                <w:sz w:val="20"/>
                <w:szCs w:val="20"/>
              </w:rPr>
            </w:pPr>
            <w:r w:rsidRPr="00A01FA7">
              <w:rPr>
                <w:sz w:val="20"/>
                <w:szCs w:val="20"/>
              </w:rPr>
              <w:t>Security</w:t>
            </w:r>
          </w:p>
          <w:p w:rsidR="00F10074" w:rsidRDefault="00F10074" w:rsidP="00F10074">
            <w:r>
              <w:t xml:space="preserve">Defence has sound security measures in place. </w:t>
            </w:r>
            <w:r w:rsidR="00CD626E">
              <w:t xml:space="preserve">For </w:t>
            </w:r>
            <w:r w:rsidR="00370E0F">
              <w:t>example</w:t>
            </w:r>
            <w:r w:rsidR="00CD626E">
              <w:t xml:space="preserve">, </w:t>
            </w:r>
            <w:r w:rsidR="005250B1">
              <w:t xml:space="preserve">the X-ray machines </w:t>
            </w:r>
            <w:r w:rsidR="00CD626E">
              <w:t>i</w:t>
            </w:r>
            <w:r>
              <w:t>n the N</w:t>
            </w:r>
            <w:r w:rsidR="00370E0F">
              <w:t xml:space="preserve">orthern </w:t>
            </w:r>
            <w:r>
              <w:t>T</w:t>
            </w:r>
            <w:r w:rsidR="00370E0F">
              <w:t>erritory</w:t>
            </w:r>
            <w:r>
              <w:t xml:space="preserve"> are fixed to </w:t>
            </w:r>
            <w:r w:rsidR="00370E0F">
              <w:t xml:space="preserve">the </w:t>
            </w:r>
            <w:r>
              <w:t xml:space="preserve">wall of the dental surgeries. The machines are turned off and unplugged when not in use. During work hours, </w:t>
            </w:r>
            <w:r w:rsidR="00C662C0">
              <w:t>r</w:t>
            </w:r>
            <w:r>
              <w:t xml:space="preserve">eception </w:t>
            </w:r>
            <w:proofErr w:type="gramStart"/>
            <w:r>
              <w:t>staff monitor</w:t>
            </w:r>
            <w:proofErr w:type="gramEnd"/>
            <w:r>
              <w:t xml:space="preserve"> the entrance to the surgery. Outside these times, the building is secured and patrols conducted by Base security</w:t>
            </w:r>
            <w:r w:rsidR="00B31B31">
              <w:t>.</w:t>
            </w:r>
          </w:p>
          <w:p w:rsidR="00C07A6E" w:rsidRPr="00A01FA7" w:rsidRDefault="00C07A6E" w:rsidP="00C07A6E">
            <w:pPr>
              <w:pStyle w:val="Heading2"/>
              <w:outlineLvl w:val="1"/>
              <w:rPr>
                <w:sz w:val="20"/>
                <w:szCs w:val="20"/>
              </w:rPr>
            </w:pPr>
            <w:r w:rsidRPr="00A01FA7">
              <w:rPr>
                <w:sz w:val="20"/>
                <w:szCs w:val="20"/>
              </w:rPr>
              <w:t>Radiation Protection</w:t>
            </w:r>
          </w:p>
          <w:p w:rsidR="002A074F" w:rsidRDefault="002A074F" w:rsidP="00337761">
            <w:r>
              <w:t>The NSW Environment Protection Authority</w:t>
            </w:r>
            <w:r w:rsidR="00EF1784">
              <w:t xml:space="preserve"> (NSW EPA)</w:t>
            </w:r>
            <w:r>
              <w:t xml:space="preserve"> has published a guideline on shielding design assessment and verification. Defence has adopted this </w:t>
            </w:r>
            <w:r w:rsidR="00E96ABB">
              <w:t xml:space="preserve">guideline for all conventional dental X-ray machines located </w:t>
            </w:r>
            <w:r w:rsidR="00EF1784">
              <w:t xml:space="preserve">all </w:t>
            </w:r>
            <w:r w:rsidR="00E96ABB">
              <w:t xml:space="preserve">around Australia. </w:t>
            </w:r>
            <w:r w:rsidR="006A57D8" w:rsidRPr="007F60A1">
              <w:t>In all likelihood, this document provides sound advice for shielding dental surgeries containing X-ray machines</w:t>
            </w:r>
            <w:r w:rsidR="00837A78" w:rsidRPr="007F60A1">
              <w:t>.</w:t>
            </w:r>
            <w:r w:rsidR="006A57D8" w:rsidRPr="007F60A1">
              <w:t xml:space="preserve"> </w:t>
            </w:r>
            <w:r w:rsidR="00837A78" w:rsidRPr="007F60A1">
              <w:t xml:space="preserve">However, </w:t>
            </w:r>
            <w:r w:rsidR="006A57D8" w:rsidRPr="007F60A1">
              <w:t>ARPANSA was not involved in the development of this</w:t>
            </w:r>
            <w:r w:rsidR="009B112E" w:rsidRPr="007F60A1">
              <w:t xml:space="preserve"> document</w:t>
            </w:r>
            <w:r w:rsidR="00837A78" w:rsidRPr="007F60A1">
              <w:t>, and as such,</w:t>
            </w:r>
            <w:r w:rsidR="009B112E" w:rsidRPr="007F60A1">
              <w:t xml:space="preserve"> </w:t>
            </w:r>
            <w:r w:rsidR="00837A78" w:rsidRPr="007F60A1">
              <w:t xml:space="preserve">does not guarantee that the guidance is suitable or endorse the judgements contained </w:t>
            </w:r>
            <w:r w:rsidR="008016D8" w:rsidRPr="007F60A1">
              <w:t>within the document</w:t>
            </w:r>
            <w:r w:rsidR="00837A78" w:rsidRPr="007F60A1">
              <w:t>.</w:t>
            </w:r>
            <w:r w:rsidR="008016D8" w:rsidRPr="007F60A1">
              <w:t xml:space="preserve"> </w:t>
            </w:r>
          </w:p>
          <w:p w:rsidR="00A149DE" w:rsidRDefault="00A149DE" w:rsidP="00337761">
            <w:r>
              <w:t xml:space="preserve">The </w:t>
            </w:r>
            <w:r w:rsidR="0085088E">
              <w:t xml:space="preserve">aforementioned </w:t>
            </w:r>
            <w:r>
              <w:t>shielding guideline allows for some low hazard sources</w:t>
            </w:r>
            <w:r w:rsidR="00147EA2">
              <w:t xml:space="preserve">, such as standard dental X-ray machines, </w:t>
            </w:r>
            <w:r>
              <w:t>to be ‘self-assessed’ provided that</w:t>
            </w:r>
            <w:r w:rsidR="00BD3874">
              <w:t xml:space="preserve"> a record of </w:t>
            </w:r>
            <w:r w:rsidR="00147EA2">
              <w:t>the self-</w:t>
            </w:r>
            <w:r w:rsidR="00BD3874">
              <w:t xml:space="preserve">assessment is </w:t>
            </w:r>
            <w:r w:rsidR="00C76AE4">
              <w:t>maintained</w:t>
            </w:r>
            <w:r w:rsidR="00147EA2">
              <w:t xml:space="preserve">. </w:t>
            </w:r>
            <w:r w:rsidR="009B4F55">
              <w:t xml:space="preserve">Defence was only able to provide </w:t>
            </w:r>
            <w:r w:rsidR="007C4904">
              <w:t>three</w:t>
            </w:r>
            <w:r w:rsidR="009B4F55">
              <w:t xml:space="preserve"> self-assessment reports</w:t>
            </w:r>
            <w:r w:rsidR="00147EA2">
              <w:t xml:space="preserve"> </w:t>
            </w:r>
            <w:r w:rsidR="009B4F55">
              <w:t xml:space="preserve">and only one contained enough information to verify that the surgery met the </w:t>
            </w:r>
            <w:r w:rsidR="004E6461">
              <w:t xml:space="preserve">requirements of the </w:t>
            </w:r>
            <w:r w:rsidR="00EF1784">
              <w:t xml:space="preserve">NSW EPA </w:t>
            </w:r>
            <w:r w:rsidR="004E6461">
              <w:t xml:space="preserve">guideline. </w:t>
            </w:r>
          </w:p>
          <w:p w:rsidR="005C5064" w:rsidRDefault="004D0D98" w:rsidP="00337761">
            <w:pPr>
              <w:rPr>
                <w:color w:val="auto"/>
              </w:rPr>
            </w:pPr>
            <w:r>
              <w:rPr>
                <w:color w:val="auto"/>
              </w:rPr>
              <w:t xml:space="preserve">RPS 10 requires the operator of an X-ray machine to be able to observe the patient during radiographic procedures. </w:t>
            </w:r>
            <w:r w:rsidR="006F0DE6">
              <w:rPr>
                <w:color w:val="auto"/>
              </w:rPr>
              <w:t>This allows the operator to assess that the X-ray machine is correctly positioned with respect to the patient</w:t>
            </w:r>
            <w:r w:rsidR="00830DC0">
              <w:rPr>
                <w:color w:val="auto"/>
              </w:rPr>
              <w:t xml:space="preserve">. This is less likely to occur </w:t>
            </w:r>
            <w:r w:rsidR="00A6721B">
              <w:rPr>
                <w:color w:val="auto"/>
              </w:rPr>
              <w:t xml:space="preserve">within a Defence dental surgery as </w:t>
            </w:r>
            <w:r w:rsidR="00830DC0">
              <w:rPr>
                <w:color w:val="auto"/>
              </w:rPr>
              <w:t>the patient</w:t>
            </w:r>
            <w:r w:rsidR="00A6721B">
              <w:rPr>
                <w:color w:val="auto"/>
              </w:rPr>
              <w:t>s</w:t>
            </w:r>
            <w:r w:rsidR="00830DC0">
              <w:rPr>
                <w:color w:val="auto"/>
              </w:rPr>
              <w:t xml:space="preserve"> </w:t>
            </w:r>
            <w:r w:rsidR="00A6721B">
              <w:rPr>
                <w:color w:val="auto"/>
              </w:rPr>
              <w:t>are expected to be adults</w:t>
            </w:r>
            <w:r w:rsidR="006A2F35">
              <w:rPr>
                <w:color w:val="auto"/>
              </w:rPr>
              <w:t>, and therefore, more likely to stay still until the X-ray is performed</w:t>
            </w:r>
            <w:r w:rsidR="00A6721B">
              <w:rPr>
                <w:color w:val="auto"/>
              </w:rPr>
              <w:t>.</w:t>
            </w:r>
            <w:r w:rsidR="006A2F35">
              <w:rPr>
                <w:color w:val="auto"/>
              </w:rPr>
              <w:t xml:space="preserve"> However, it </w:t>
            </w:r>
            <w:r w:rsidR="00695704">
              <w:rPr>
                <w:color w:val="auto"/>
              </w:rPr>
              <w:t>appears that this ha</w:t>
            </w:r>
            <w:r w:rsidR="006A2F35">
              <w:rPr>
                <w:color w:val="auto"/>
              </w:rPr>
              <w:t xml:space="preserve">s </w:t>
            </w:r>
            <w:r w:rsidR="00695704">
              <w:rPr>
                <w:color w:val="auto"/>
              </w:rPr>
              <w:t xml:space="preserve">not been </w:t>
            </w:r>
            <w:r w:rsidR="006A2F35">
              <w:rPr>
                <w:color w:val="auto"/>
              </w:rPr>
              <w:t xml:space="preserve">considered </w:t>
            </w:r>
            <w:r w:rsidR="007F48EE">
              <w:rPr>
                <w:color w:val="auto"/>
              </w:rPr>
              <w:t xml:space="preserve">in the </w:t>
            </w:r>
            <w:r w:rsidR="00EA13DF">
              <w:rPr>
                <w:color w:val="auto"/>
              </w:rPr>
              <w:t xml:space="preserve">room </w:t>
            </w:r>
            <w:r w:rsidR="007F48EE">
              <w:rPr>
                <w:color w:val="auto"/>
              </w:rPr>
              <w:t xml:space="preserve">layout of </w:t>
            </w:r>
            <w:r w:rsidR="00EA13DF">
              <w:rPr>
                <w:color w:val="auto"/>
              </w:rPr>
              <w:t>several surgeries</w:t>
            </w:r>
            <w:r w:rsidR="007F48EE">
              <w:rPr>
                <w:color w:val="auto"/>
              </w:rPr>
              <w:t>.</w:t>
            </w:r>
            <w:r w:rsidR="00105E57">
              <w:rPr>
                <w:color w:val="auto"/>
              </w:rPr>
              <w:t xml:space="preserve"> </w:t>
            </w:r>
            <w:r w:rsidR="00A6721B">
              <w:rPr>
                <w:color w:val="auto"/>
              </w:rPr>
              <w:t xml:space="preserve">  </w:t>
            </w:r>
          </w:p>
          <w:p w:rsidR="0074700D" w:rsidRPr="001A35D0" w:rsidRDefault="00367C05" w:rsidP="00337761">
            <w:r>
              <w:t xml:space="preserve">The </w:t>
            </w:r>
            <w:r w:rsidR="00373DE9" w:rsidRPr="00367C05">
              <w:t>RSMP and RMP</w:t>
            </w:r>
            <w:r w:rsidR="00373DE9" w:rsidRPr="0074700D">
              <w:t xml:space="preserve"> </w:t>
            </w:r>
            <w:r>
              <w:t>require</w:t>
            </w:r>
            <w:r w:rsidR="00F315E1">
              <w:t>s</w:t>
            </w:r>
            <w:r w:rsidR="00FD72A8">
              <w:t xml:space="preserve"> that clinically indicated dental radiographs should be based on (a) an assessment of disease risk; (b) the usefulness of a radiographic image to diagnose disease, treatment, progression or pathology resolution; and (c) consideration of the overall health and wishes of the patient.</w:t>
            </w:r>
            <w:r w:rsidR="00403F36">
              <w:t xml:space="preserve"> </w:t>
            </w:r>
            <w:r w:rsidR="00EB45BB">
              <w:t>However, the</w:t>
            </w:r>
            <w:r w:rsidR="00373DE9">
              <w:t xml:space="preserve"> documents</w:t>
            </w:r>
            <w:r w:rsidR="00EB45BB">
              <w:t xml:space="preserve"> </w:t>
            </w:r>
            <w:r w:rsidR="00373DE9">
              <w:t xml:space="preserve">also require </w:t>
            </w:r>
            <w:r w:rsidR="00EB45BB">
              <w:t xml:space="preserve">bitewing and </w:t>
            </w:r>
            <w:proofErr w:type="spellStart"/>
            <w:r w:rsidR="00EB45BB">
              <w:t>orthopantomogram</w:t>
            </w:r>
            <w:proofErr w:type="spellEnd"/>
            <w:r w:rsidR="00EB45BB">
              <w:t xml:space="preserve"> radiographs be taken </w:t>
            </w:r>
            <w:r w:rsidR="0085088E">
              <w:t xml:space="preserve">when a Defence member </w:t>
            </w:r>
            <w:r w:rsidR="00EB45BB">
              <w:t>enlist</w:t>
            </w:r>
            <w:r w:rsidR="0085088E">
              <w:t>s</w:t>
            </w:r>
            <w:r w:rsidR="00EB45BB">
              <w:t xml:space="preserve">. </w:t>
            </w:r>
            <w:r w:rsidR="00FE67D5">
              <w:t xml:space="preserve"> </w:t>
            </w:r>
            <w:r w:rsidR="00EB45BB">
              <w:t xml:space="preserve">There are some advantages to doing this. For instance, </w:t>
            </w:r>
            <w:r w:rsidR="00C7714F">
              <w:t xml:space="preserve">it is foreseeable that the member </w:t>
            </w:r>
            <w:r w:rsidR="0085088E">
              <w:t>may</w:t>
            </w:r>
            <w:r w:rsidR="00C7714F">
              <w:t xml:space="preserve"> be</w:t>
            </w:r>
            <w:r w:rsidR="00C7714F" w:rsidRPr="00C7714F">
              <w:t xml:space="preserve"> put in a situation where</w:t>
            </w:r>
            <w:r w:rsidR="00C7714F">
              <w:t>by</w:t>
            </w:r>
            <w:r w:rsidR="00C7714F" w:rsidRPr="00C7714F">
              <w:t xml:space="preserve"> they have limited access to dental care</w:t>
            </w:r>
            <w:r w:rsidR="00C7714F">
              <w:t xml:space="preserve">. Hence, </w:t>
            </w:r>
            <w:r w:rsidR="00C7714F" w:rsidRPr="00C7714F">
              <w:t>it is important that all steps are taken to identify and manage dental issues prior to them deploying</w:t>
            </w:r>
            <w:r w:rsidR="0085088E">
              <w:t xml:space="preserve"> overseas</w:t>
            </w:r>
            <w:r w:rsidR="00C7714F">
              <w:t xml:space="preserve">. Furthermore, these records can assist in the time taken to </w:t>
            </w:r>
            <w:r w:rsidR="0067288F">
              <w:t xml:space="preserve">perform forensic identification if it is needed. However, taking X-rays of all defence members without first establishing an actual or suspected dental condition is </w:t>
            </w:r>
            <w:r w:rsidR="00BF7866">
              <w:t xml:space="preserve">not </w:t>
            </w:r>
            <w:r w:rsidR="002D638D">
              <w:t xml:space="preserve">considered to be medically </w:t>
            </w:r>
            <w:r w:rsidR="00BF7866">
              <w:t>justified and is contrary to</w:t>
            </w:r>
            <w:r w:rsidR="002D638D">
              <w:t xml:space="preserve"> </w:t>
            </w:r>
            <w:r w:rsidR="00BF7866">
              <w:t>RPS</w:t>
            </w:r>
            <w:r w:rsidR="002D638D">
              <w:t xml:space="preserve"> </w:t>
            </w:r>
            <w:r w:rsidR="00BF7866">
              <w:t>10</w:t>
            </w:r>
            <w:r w:rsidR="002D638D">
              <w:t xml:space="preserve"> (section 3.1)</w:t>
            </w:r>
            <w:r w:rsidR="0067288F">
              <w:t>.</w:t>
            </w:r>
          </w:p>
          <w:p w:rsidR="00C05166" w:rsidRPr="0031232D" w:rsidRDefault="00CA7FB1" w:rsidP="00337761">
            <w:r w:rsidRPr="0031232D">
              <w:t>A standard form is used for the admission of patients. This collects the individual’s medical and dental history. This form includes two questions that are specific for females only. These ask if the wom</w:t>
            </w:r>
            <w:r w:rsidR="00B31B31">
              <w:t>a</w:t>
            </w:r>
            <w:r w:rsidRPr="0031232D">
              <w:t>n is, or could be, pregnant and if they are breastfeeding.</w:t>
            </w:r>
            <w:r w:rsidR="00C14347" w:rsidRPr="0031232D">
              <w:t xml:space="preserve"> </w:t>
            </w:r>
          </w:p>
          <w:p w:rsidR="004A02C1" w:rsidRDefault="00C05166" w:rsidP="00337761">
            <w:r w:rsidRPr="0031232D">
              <w:t xml:space="preserve">Uniformed military personnel are </w:t>
            </w:r>
            <w:r w:rsidR="00552660" w:rsidRPr="0031232D">
              <w:t xml:space="preserve">typically </w:t>
            </w:r>
            <w:r w:rsidRPr="0031232D">
              <w:t xml:space="preserve">posted </w:t>
            </w:r>
            <w:r w:rsidR="00552660" w:rsidRPr="0031232D">
              <w:t xml:space="preserve">to a base for a period of two to </w:t>
            </w:r>
            <w:r w:rsidR="00EA3E19" w:rsidRPr="0031232D">
              <w:t>three years. After this</w:t>
            </w:r>
            <w:r w:rsidR="008E6329" w:rsidRPr="0031232D">
              <w:t>,</w:t>
            </w:r>
            <w:r w:rsidR="00EA3E19" w:rsidRPr="0031232D">
              <w:t xml:space="preserve"> the individual is</w:t>
            </w:r>
            <w:r w:rsidR="008E6329" w:rsidRPr="0031232D">
              <w:t xml:space="preserve"> usually</w:t>
            </w:r>
            <w:r w:rsidR="00EA3E19" w:rsidRPr="0031232D">
              <w:t xml:space="preserve"> moved to another</w:t>
            </w:r>
            <w:r w:rsidR="008E6329" w:rsidRPr="0031232D">
              <w:t xml:space="preserve"> base. Defence has many bases located around Australia</w:t>
            </w:r>
            <w:r w:rsidR="00552660" w:rsidRPr="0031232D">
              <w:t>.</w:t>
            </w:r>
            <w:r w:rsidR="008E6329" w:rsidRPr="0031232D">
              <w:t xml:space="preserve"> </w:t>
            </w:r>
            <w:r w:rsidR="00552660" w:rsidRPr="0031232D">
              <w:t>T</w:t>
            </w:r>
            <w:r w:rsidR="008E6329" w:rsidRPr="0031232D">
              <w:t>herefore, if the individual was being treated in the civilian dental system</w:t>
            </w:r>
            <w:r w:rsidR="00552660" w:rsidRPr="0031232D">
              <w:t>,</w:t>
            </w:r>
            <w:r w:rsidR="008E6329" w:rsidRPr="0031232D">
              <w:t xml:space="preserve"> it is highly likely that</w:t>
            </w:r>
            <w:r w:rsidR="00552660" w:rsidRPr="0031232D">
              <w:t>,</w:t>
            </w:r>
            <w:r w:rsidR="008E6329" w:rsidRPr="0031232D">
              <w:t xml:space="preserve"> </w:t>
            </w:r>
            <w:r w:rsidR="00552660" w:rsidRPr="0031232D">
              <w:t xml:space="preserve">over a period of </w:t>
            </w:r>
            <w:r w:rsidR="00AD7286" w:rsidRPr="0031232D">
              <w:t xml:space="preserve">many </w:t>
            </w:r>
            <w:r w:rsidR="00552660" w:rsidRPr="0031232D">
              <w:t xml:space="preserve">years, </w:t>
            </w:r>
            <w:r w:rsidR="008E6329" w:rsidRPr="0031232D">
              <w:t xml:space="preserve">they would </w:t>
            </w:r>
            <w:r w:rsidR="00552660" w:rsidRPr="0031232D">
              <w:t xml:space="preserve">be seen by many different dentists. However, </w:t>
            </w:r>
            <w:r w:rsidR="00CA133F" w:rsidRPr="0031232D">
              <w:t xml:space="preserve">when a </w:t>
            </w:r>
            <w:r w:rsidR="000322A8">
              <w:t>D</w:t>
            </w:r>
            <w:r w:rsidR="001A1EEA">
              <w:t>0</w:t>
            </w:r>
            <w:r w:rsidR="00CA133F" w:rsidRPr="0031232D">
              <w:t xml:space="preserve">efence member is posted to a new base, their dental records accompany them. </w:t>
            </w:r>
            <w:r w:rsidR="0059452C" w:rsidRPr="0031232D">
              <w:t>This includes previous radiographs</w:t>
            </w:r>
            <w:r w:rsidR="00CA133F" w:rsidRPr="0031232D">
              <w:t>.</w:t>
            </w:r>
            <w:r w:rsidR="0059452C" w:rsidRPr="0031232D">
              <w:t xml:space="preserve"> </w:t>
            </w:r>
            <w:r w:rsidR="00FB3E75" w:rsidRPr="0031232D">
              <w:t xml:space="preserve">The availability of this background information means that the dentist is well informed of the patient’s history, and therefore, is expected to result in better dental outcomes and better radiation protection of the </w:t>
            </w:r>
            <w:r w:rsidR="00FB3E75" w:rsidRPr="007F60A1">
              <w:t>patient.</w:t>
            </w:r>
            <w:r w:rsidR="00FB3E75">
              <w:t xml:space="preserve"> </w:t>
            </w:r>
            <w:r w:rsidR="00CA7FB1">
              <w:t xml:space="preserve"> </w:t>
            </w:r>
          </w:p>
          <w:p w:rsidR="002E78A5" w:rsidRDefault="00C72E11" w:rsidP="00337761">
            <w:r>
              <w:t>ARPANSA has previously granted Defence an exemption from the requirement to provide personal monitoring devices to all staff performing dental radiography. This d</w:t>
            </w:r>
            <w:r w:rsidR="002E3981">
              <w:t>oes</w:t>
            </w:r>
            <w:r>
              <w:t xml:space="preserve"> not exempt Defence from ensuring that doses incurred by personnel are below limits or </w:t>
            </w:r>
            <w:r w:rsidR="00875447">
              <w:t>from the requirement to optimise doses to radiation workers.</w:t>
            </w:r>
            <w:r>
              <w:t xml:space="preserve"> </w:t>
            </w:r>
            <w:r w:rsidR="00612F75">
              <w:t>Defence ha</w:t>
            </w:r>
            <w:r w:rsidR="002E3981">
              <w:t>s</w:t>
            </w:r>
            <w:r w:rsidR="00612F75">
              <w:t xml:space="preserve"> not implemented any </w:t>
            </w:r>
            <w:r w:rsidR="002E3981">
              <w:t xml:space="preserve">alternative </w:t>
            </w:r>
            <w:r w:rsidR="00612F75">
              <w:t xml:space="preserve">methods of assessing </w:t>
            </w:r>
            <w:r w:rsidR="002E3981">
              <w:t xml:space="preserve">or </w:t>
            </w:r>
            <w:r w:rsidR="0085088E">
              <w:t xml:space="preserve">optimising doses. </w:t>
            </w:r>
          </w:p>
          <w:p w:rsidR="00C07A6E" w:rsidRPr="00A01FA7" w:rsidRDefault="00C07A6E" w:rsidP="00C07A6E">
            <w:pPr>
              <w:pStyle w:val="Heading2"/>
              <w:outlineLvl w:val="1"/>
              <w:rPr>
                <w:sz w:val="20"/>
                <w:szCs w:val="20"/>
              </w:rPr>
            </w:pPr>
            <w:r w:rsidRPr="00A01FA7">
              <w:rPr>
                <w:sz w:val="20"/>
                <w:szCs w:val="20"/>
              </w:rPr>
              <w:t>Emergency Preparedness and Response</w:t>
            </w:r>
          </w:p>
          <w:p w:rsidR="00F10074" w:rsidRDefault="00F10074" w:rsidP="00F10074">
            <w:r>
              <w:t xml:space="preserve">The radiation safety plans for each Unit </w:t>
            </w:r>
            <w:r w:rsidR="0001290B">
              <w:t xml:space="preserve">typically </w:t>
            </w:r>
            <w:r>
              <w:t xml:space="preserve">contain details for reporting of incidents and near misses. However, </w:t>
            </w:r>
            <w:r w:rsidR="0001290B">
              <w:t xml:space="preserve">the majority </w:t>
            </w:r>
            <w:r>
              <w:t>of the plans</w:t>
            </w:r>
            <w:r w:rsidR="0001290B">
              <w:t xml:space="preserve"> do not</w:t>
            </w:r>
            <w:r>
              <w:t xml:space="preserve"> describe any reasonably foreseeable emergencies that may occur </w:t>
            </w:r>
            <w:r w:rsidR="00474D68">
              <w:t xml:space="preserve">and </w:t>
            </w:r>
            <w:r>
              <w:t xml:space="preserve">how they would be managed.   </w:t>
            </w:r>
          </w:p>
          <w:p w:rsidR="00681A05" w:rsidRPr="005606C7" w:rsidRDefault="00681A05" w:rsidP="000B6360">
            <w:pPr>
              <w:pStyle w:val="Heading1"/>
              <w:outlineLvl w:val="0"/>
            </w:pPr>
            <w:r w:rsidRPr="0084593E">
              <w:t>Findings</w:t>
            </w:r>
            <w:r w:rsidR="009D1AE2">
              <w:t xml:space="preserve"> </w:t>
            </w:r>
          </w:p>
          <w:p w:rsidR="00F6231B" w:rsidRPr="00E8343F" w:rsidRDefault="00F6231B" w:rsidP="00F6231B">
            <w:pPr>
              <w:pStyle w:val="Heading3list"/>
              <w:spacing w:line="240" w:lineRule="auto"/>
              <w:jc w:val="both"/>
              <w:rPr>
                <w:rFonts w:asciiTheme="minorHAnsi" w:hAnsiTheme="minorHAnsi"/>
                <w:b w:val="0"/>
                <w:color w:val="auto"/>
                <w:sz w:val="22"/>
                <w:szCs w:val="22"/>
              </w:rPr>
            </w:pPr>
            <w:r w:rsidRPr="00E8343F">
              <w:rPr>
                <w:rFonts w:asciiTheme="minorHAnsi" w:hAnsiTheme="minorHAnsi"/>
                <w:b w:val="0"/>
                <w:color w:val="auto"/>
                <w:sz w:val="22"/>
                <w:szCs w:val="22"/>
              </w:rPr>
              <w:t xml:space="preserve">The inspection revealed the following </w:t>
            </w:r>
            <w:r w:rsidRPr="00E8343F">
              <w:rPr>
                <w:rFonts w:asciiTheme="minorHAnsi" w:hAnsiTheme="minorHAnsi"/>
                <w:color w:val="auto"/>
                <w:sz w:val="22"/>
                <w:szCs w:val="22"/>
              </w:rPr>
              <w:t>potential non-compliances:</w:t>
            </w:r>
          </w:p>
          <w:p w:rsidR="000D5B5E" w:rsidRDefault="00373DE9" w:rsidP="000D5B5E">
            <w:pPr>
              <w:pStyle w:val="ListParagraph"/>
              <w:numPr>
                <w:ilvl w:val="0"/>
                <w:numId w:val="4"/>
              </w:numPr>
              <w:ind w:left="738" w:hanging="284"/>
            </w:pPr>
            <w:r>
              <w:t xml:space="preserve">Routine </w:t>
            </w:r>
            <w:r w:rsidR="00E8343F">
              <w:t>radiograph</w:t>
            </w:r>
            <w:r>
              <w:t>y</w:t>
            </w:r>
            <w:r w:rsidR="00E8343F">
              <w:t xml:space="preserve"> of all Defence members on enlistment </w:t>
            </w:r>
            <w:r w:rsidR="00723B18">
              <w:t>without justification</w:t>
            </w:r>
            <w:r w:rsidR="00A42336">
              <w:t>.</w:t>
            </w:r>
          </w:p>
          <w:p w:rsidR="00E36FE4" w:rsidRDefault="00723B18" w:rsidP="000D5B5E">
            <w:pPr>
              <w:pStyle w:val="ListParagraph"/>
              <w:numPr>
                <w:ilvl w:val="0"/>
                <w:numId w:val="4"/>
              </w:numPr>
              <w:ind w:left="738" w:hanging="284"/>
            </w:pPr>
            <w:r>
              <w:t>Failing to conduct c</w:t>
            </w:r>
            <w:r w:rsidR="00E36FE4">
              <w:t>ompliance testing of X-ray machines.</w:t>
            </w:r>
          </w:p>
          <w:p w:rsidR="00F6231B" w:rsidRPr="00EE4DE5" w:rsidRDefault="00F6231B" w:rsidP="00F6231B">
            <w:pPr>
              <w:pStyle w:val="Heading3list"/>
              <w:spacing w:line="240" w:lineRule="auto"/>
              <w:jc w:val="both"/>
              <w:rPr>
                <w:rFonts w:asciiTheme="minorHAnsi" w:hAnsiTheme="minorHAnsi"/>
                <w:b w:val="0"/>
                <w:color w:val="auto"/>
                <w:sz w:val="22"/>
                <w:szCs w:val="22"/>
              </w:rPr>
            </w:pPr>
            <w:r w:rsidRPr="00EE4DE5">
              <w:rPr>
                <w:rFonts w:asciiTheme="minorHAnsi" w:hAnsiTheme="minorHAnsi"/>
                <w:b w:val="0"/>
                <w:color w:val="auto"/>
                <w:sz w:val="22"/>
                <w:szCs w:val="22"/>
              </w:rPr>
              <w:t xml:space="preserve">The inspection revealed the following </w:t>
            </w:r>
            <w:r w:rsidRPr="002C1403">
              <w:rPr>
                <w:rFonts w:asciiTheme="minorHAnsi" w:hAnsiTheme="minorHAnsi"/>
                <w:color w:val="auto"/>
                <w:sz w:val="22"/>
                <w:szCs w:val="22"/>
              </w:rPr>
              <w:t>areas for improvement</w:t>
            </w:r>
            <w:r w:rsidRPr="00EE4DE5">
              <w:rPr>
                <w:rFonts w:asciiTheme="minorHAnsi" w:hAnsiTheme="minorHAnsi"/>
                <w:b w:val="0"/>
                <w:color w:val="auto"/>
                <w:sz w:val="22"/>
                <w:szCs w:val="22"/>
              </w:rPr>
              <w:t>:</w:t>
            </w:r>
          </w:p>
          <w:p w:rsidR="006D6434" w:rsidRPr="006D6434" w:rsidRDefault="006D6434" w:rsidP="006D6434">
            <w:pPr>
              <w:pStyle w:val="Heading3list"/>
              <w:numPr>
                <w:ilvl w:val="0"/>
                <w:numId w:val="2"/>
              </w:numPr>
              <w:tabs>
                <w:tab w:val="left" w:pos="738"/>
              </w:tabs>
              <w:spacing w:line="240" w:lineRule="auto"/>
              <w:ind w:left="738" w:hanging="284"/>
              <w:jc w:val="both"/>
              <w:rPr>
                <w:rFonts w:asciiTheme="minorHAnsi" w:hAnsiTheme="minorHAnsi"/>
                <w:b w:val="0"/>
                <w:color w:val="auto"/>
                <w:sz w:val="22"/>
                <w:szCs w:val="22"/>
              </w:rPr>
            </w:pPr>
            <w:r w:rsidRPr="006D6434">
              <w:rPr>
                <w:rFonts w:asciiTheme="minorHAnsi" w:hAnsiTheme="minorHAnsi"/>
                <w:b w:val="0"/>
                <w:color w:val="auto"/>
                <w:sz w:val="22"/>
                <w:szCs w:val="22"/>
              </w:rPr>
              <w:t xml:space="preserve">Assessment of equipment installed prior to 2005 against the requirements of the relevant standard. </w:t>
            </w:r>
          </w:p>
          <w:p w:rsidR="009C00C9" w:rsidRDefault="009C00C9" w:rsidP="00992198">
            <w:pPr>
              <w:pStyle w:val="Heading3list"/>
              <w:numPr>
                <w:ilvl w:val="0"/>
                <w:numId w:val="2"/>
              </w:numPr>
              <w:tabs>
                <w:tab w:val="left" w:pos="738"/>
              </w:tabs>
              <w:spacing w:line="240" w:lineRule="auto"/>
              <w:ind w:left="738" w:hanging="284"/>
              <w:jc w:val="both"/>
              <w:rPr>
                <w:rFonts w:asciiTheme="minorHAnsi" w:hAnsiTheme="minorHAnsi"/>
                <w:b w:val="0"/>
                <w:color w:val="auto"/>
                <w:sz w:val="22"/>
                <w:szCs w:val="22"/>
              </w:rPr>
            </w:pPr>
            <w:r>
              <w:rPr>
                <w:rFonts w:asciiTheme="minorHAnsi" w:hAnsiTheme="minorHAnsi"/>
                <w:b w:val="0"/>
                <w:color w:val="auto"/>
                <w:sz w:val="22"/>
                <w:szCs w:val="22"/>
              </w:rPr>
              <w:t xml:space="preserve">Preparation of </w:t>
            </w:r>
            <w:r w:rsidR="006D6434">
              <w:rPr>
                <w:rFonts w:asciiTheme="minorHAnsi" w:hAnsiTheme="minorHAnsi"/>
                <w:b w:val="0"/>
                <w:color w:val="auto"/>
                <w:sz w:val="22"/>
                <w:szCs w:val="22"/>
              </w:rPr>
              <w:t xml:space="preserve">local </w:t>
            </w:r>
            <w:r>
              <w:rPr>
                <w:rFonts w:asciiTheme="minorHAnsi" w:hAnsiTheme="minorHAnsi"/>
                <w:b w:val="0"/>
                <w:color w:val="auto"/>
                <w:sz w:val="22"/>
                <w:szCs w:val="22"/>
              </w:rPr>
              <w:t>documentation</w:t>
            </w:r>
            <w:r w:rsidR="00C06321">
              <w:rPr>
                <w:rFonts w:asciiTheme="minorHAnsi" w:hAnsiTheme="minorHAnsi"/>
                <w:b w:val="0"/>
                <w:color w:val="auto"/>
                <w:sz w:val="22"/>
                <w:szCs w:val="22"/>
              </w:rPr>
              <w:t>, including plans to manage any reasonably foreseeable emergencies</w:t>
            </w:r>
            <w:r>
              <w:rPr>
                <w:rFonts w:asciiTheme="minorHAnsi" w:hAnsiTheme="minorHAnsi"/>
                <w:b w:val="0"/>
                <w:color w:val="auto"/>
                <w:sz w:val="22"/>
                <w:szCs w:val="22"/>
              </w:rPr>
              <w:t>.</w:t>
            </w:r>
          </w:p>
          <w:p w:rsidR="009C00C9" w:rsidRDefault="009C00C9" w:rsidP="000D5B5E">
            <w:pPr>
              <w:pStyle w:val="Heading3list"/>
              <w:numPr>
                <w:ilvl w:val="0"/>
                <w:numId w:val="2"/>
              </w:numPr>
              <w:tabs>
                <w:tab w:val="left" w:pos="738"/>
              </w:tabs>
              <w:spacing w:line="240" w:lineRule="auto"/>
              <w:ind w:left="454" w:firstLine="0"/>
              <w:jc w:val="both"/>
              <w:rPr>
                <w:rFonts w:asciiTheme="minorHAnsi" w:hAnsiTheme="minorHAnsi"/>
                <w:b w:val="0"/>
                <w:color w:val="auto"/>
                <w:sz w:val="22"/>
                <w:szCs w:val="22"/>
              </w:rPr>
            </w:pPr>
            <w:r>
              <w:rPr>
                <w:rFonts w:asciiTheme="minorHAnsi" w:hAnsiTheme="minorHAnsi"/>
                <w:b w:val="0"/>
                <w:color w:val="auto"/>
                <w:sz w:val="22"/>
                <w:szCs w:val="22"/>
              </w:rPr>
              <w:t xml:space="preserve">Record keeping associated with inspections </w:t>
            </w:r>
            <w:r w:rsidR="006D6434">
              <w:rPr>
                <w:rFonts w:asciiTheme="minorHAnsi" w:hAnsiTheme="minorHAnsi"/>
                <w:b w:val="0"/>
                <w:color w:val="auto"/>
                <w:sz w:val="22"/>
                <w:szCs w:val="22"/>
              </w:rPr>
              <w:t>at the site</w:t>
            </w:r>
            <w:r>
              <w:rPr>
                <w:rFonts w:asciiTheme="minorHAnsi" w:hAnsiTheme="minorHAnsi"/>
                <w:b w:val="0"/>
                <w:color w:val="auto"/>
                <w:sz w:val="22"/>
                <w:szCs w:val="22"/>
              </w:rPr>
              <w:t>.</w:t>
            </w:r>
          </w:p>
          <w:p w:rsidR="004B6980" w:rsidRDefault="009C00C9" w:rsidP="000D5B5E">
            <w:pPr>
              <w:pStyle w:val="Heading3list"/>
              <w:numPr>
                <w:ilvl w:val="0"/>
                <w:numId w:val="2"/>
              </w:numPr>
              <w:tabs>
                <w:tab w:val="left" w:pos="738"/>
              </w:tabs>
              <w:spacing w:line="240" w:lineRule="auto"/>
              <w:ind w:left="454" w:firstLine="0"/>
              <w:jc w:val="both"/>
              <w:rPr>
                <w:rFonts w:asciiTheme="minorHAnsi" w:hAnsiTheme="minorHAnsi"/>
                <w:b w:val="0"/>
                <w:color w:val="auto"/>
                <w:sz w:val="22"/>
                <w:szCs w:val="22"/>
              </w:rPr>
            </w:pPr>
            <w:r>
              <w:rPr>
                <w:rFonts w:asciiTheme="minorHAnsi" w:hAnsiTheme="minorHAnsi"/>
                <w:b w:val="0"/>
                <w:color w:val="auto"/>
                <w:sz w:val="22"/>
                <w:szCs w:val="22"/>
              </w:rPr>
              <w:t>Quality control system for radiographs</w:t>
            </w:r>
            <w:r w:rsidR="002F6BDC">
              <w:rPr>
                <w:rFonts w:asciiTheme="minorHAnsi" w:hAnsiTheme="minorHAnsi"/>
                <w:b w:val="0"/>
                <w:color w:val="auto"/>
                <w:sz w:val="22"/>
                <w:szCs w:val="22"/>
              </w:rPr>
              <w:t xml:space="preserve"> and methods for assessing and optimising dose</w:t>
            </w:r>
            <w:r>
              <w:rPr>
                <w:rFonts w:asciiTheme="minorHAnsi" w:hAnsiTheme="minorHAnsi"/>
                <w:b w:val="0"/>
                <w:color w:val="auto"/>
                <w:sz w:val="22"/>
                <w:szCs w:val="22"/>
              </w:rPr>
              <w:t xml:space="preserve">. </w:t>
            </w:r>
          </w:p>
          <w:p w:rsidR="00ED24FF" w:rsidRDefault="00ED24FF" w:rsidP="00ED24FF">
            <w:pPr>
              <w:pStyle w:val="Heading3list"/>
              <w:numPr>
                <w:ilvl w:val="0"/>
                <w:numId w:val="2"/>
              </w:numPr>
              <w:tabs>
                <w:tab w:val="left" w:pos="738"/>
              </w:tabs>
              <w:spacing w:line="240" w:lineRule="auto"/>
              <w:ind w:left="738" w:hanging="284"/>
              <w:jc w:val="both"/>
              <w:rPr>
                <w:rFonts w:asciiTheme="minorHAnsi" w:hAnsiTheme="minorHAnsi"/>
                <w:b w:val="0"/>
                <w:color w:val="auto"/>
                <w:sz w:val="22"/>
                <w:szCs w:val="22"/>
              </w:rPr>
            </w:pPr>
            <w:r>
              <w:rPr>
                <w:rFonts w:asciiTheme="minorHAnsi" w:hAnsiTheme="minorHAnsi"/>
                <w:b w:val="0"/>
                <w:color w:val="auto"/>
                <w:sz w:val="22"/>
                <w:szCs w:val="22"/>
              </w:rPr>
              <w:t xml:space="preserve">Consideration </w:t>
            </w:r>
            <w:r w:rsidR="00D1167C">
              <w:rPr>
                <w:rFonts w:asciiTheme="minorHAnsi" w:hAnsiTheme="minorHAnsi"/>
                <w:b w:val="0"/>
                <w:color w:val="auto"/>
                <w:sz w:val="22"/>
                <w:szCs w:val="22"/>
              </w:rPr>
              <w:t xml:space="preserve">and analysis </w:t>
            </w:r>
            <w:r>
              <w:rPr>
                <w:rFonts w:asciiTheme="minorHAnsi" w:hAnsiTheme="minorHAnsi"/>
                <w:b w:val="0"/>
                <w:color w:val="auto"/>
                <w:sz w:val="22"/>
                <w:szCs w:val="22"/>
              </w:rPr>
              <w:t xml:space="preserve">of the </w:t>
            </w:r>
            <w:r w:rsidR="00D1167C">
              <w:rPr>
                <w:rFonts w:asciiTheme="minorHAnsi" w:hAnsiTheme="minorHAnsi"/>
                <w:b w:val="0"/>
                <w:color w:val="auto"/>
                <w:sz w:val="22"/>
                <w:szCs w:val="22"/>
              </w:rPr>
              <w:t xml:space="preserve">effectiveness of </w:t>
            </w:r>
            <w:r w:rsidR="00723B18">
              <w:rPr>
                <w:rFonts w:asciiTheme="minorHAnsi" w:hAnsiTheme="minorHAnsi"/>
                <w:b w:val="0"/>
                <w:color w:val="auto"/>
                <w:sz w:val="22"/>
                <w:szCs w:val="22"/>
              </w:rPr>
              <w:t xml:space="preserve">room </w:t>
            </w:r>
            <w:r>
              <w:rPr>
                <w:rFonts w:asciiTheme="minorHAnsi" w:hAnsiTheme="minorHAnsi"/>
                <w:b w:val="0"/>
                <w:color w:val="auto"/>
                <w:sz w:val="22"/>
                <w:szCs w:val="22"/>
              </w:rPr>
              <w:t xml:space="preserve">layout </w:t>
            </w:r>
            <w:r w:rsidR="00723B18">
              <w:rPr>
                <w:rFonts w:asciiTheme="minorHAnsi" w:hAnsiTheme="minorHAnsi"/>
                <w:b w:val="0"/>
                <w:color w:val="auto"/>
                <w:sz w:val="22"/>
                <w:szCs w:val="22"/>
              </w:rPr>
              <w:t>and shielding</w:t>
            </w:r>
            <w:r w:rsidR="00EE74D2">
              <w:rPr>
                <w:rFonts w:asciiTheme="minorHAnsi" w:hAnsiTheme="minorHAnsi"/>
                <w:b w:val="0"/>
                <w:color w:val="auto"/>
                <w:sz w:val="22"/>
                <w:szCs w:val="22"/>
              </w:rPr>
              <w:t>.</w:t>
            </w:r>
            <w:r w:rsidR="00723B18">
              <w:rPr>
                <w:rFonts w:asciiTheme="minorHAnsi" w:hAnsiTheme="minorHAnsi"/>
                <w:b w:val="0"/>
                <w:color w:val="auto"/>
                <w:sz w:val="22"/>
                <w:szCs w:val="22"/>
              </w:rPr>
              <w:t xml:space="preserve"> </w:t>
            </w:r>
          </w:p>
          <w:p w:rsidR="00681A05" w:rsidRPr="005D3B99" w:rsidRDefault="00F6231B" w:rsidP="005D3B99">
            <w:pPr>
              <w:spacing w:line="240" w:lineRule="auto"/>
              <w:jc w:val="both"/>
            </w:pPr>
            <w:r w:rsidRPr="00090AB6">
              <w:t xml:space="preserve">It is expected that </w:t>
            </w:r>
            <w:r>
              <w:t xml:space="preserve">improvement </w:t>
            </w:r>
            <w:r w:rsidRPr="00090AB6">
              <w:t>actions be taken in a timely manner.</w:t>
            </w:r>
          </w:p>
        </w:tc>
      </w:tr>
    </w:tbl>
    <w:p w:rsidR="009D1AE2" w:rsidRPr="00B31B31" w:rsidRDefault="009D1AE2" w:rsidP="001E0D8A">
      <w:pPr>
        <w:ind w:left="-426"/>
        <w:jc w:val="center"/>
        <w:rPr>
          <w:sz w:val="24"/>
          <w:szCs w:val="24"/>
        </w:rPr>
      </w:pPr>
    </w:p>
    <w:sectPr w:rsidR="009D1AE2" w:rsidRPr="00B31B31" w:rsidSect="00EF13FB">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CE" w:rsidRDefault="001C01CE" w:rsidP="00C24160">
      <w:r>
        <w:separator/>
      </w:r>
    </w:p>
  </w:endnote>
  <w:endnote w:type="continuationSeparator" w:id="0">
    <w:p w:rsidR="001C01CE" w:rsidRDefault="001C01CE"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05" w:rsidRPr="003B4502" w:rsidRDefault="00C24160" w:rsidP="000B6360">
    <w:pPr>
      <w:pStyle w:val="Header"/>
      <w:spacing w:before="0"/>
      <w:jc w:val="center"/>
      <w:rPr>
        <w:sz w:val="18"/>
      </w:rPr>
    </w:pPr>
    <w:r w:rsidRPr="003B4502">
      <w:rPr>
        <w:sz w:val="18"/>
      </w:rPr>
      <w:fldChar w:fldCharType="begin"/>
    </w:r>
    <w:r w:rsidRPr="003B4502">
      <w:rPr>
        <w:sz w:val="18"/>
      </w:rPr>
      <w:instrText xml:space="preserve"> PAGE  \* Arabic  \* MERGEFORMAT </w:instrText>
    </w:r>
    <w:r w:rsidRPr="003B4502">
      <w:rPr>
        <w:sz w:val="18"/>
      </w:rPr>
      <w:fldChar w:fldCharType="separate"/>
    </w:r>
    <w:r w:rsidR="00907C20">
      <w:rPr>
        <w:noProof/>
        <w:sz w:val="18"/>
      </w:rPr>
      <w:t>5</w:t>
    </w:r>
    <w:r w:rsidRPr="003B4502">
      <w:rPr>
        <w:sz w:val="18"/>
      </w:rPr>
      <w:fldChar w:fldCharType="end"/>
    </w:r>
    <w:r w:rsidRPr="003B4502">
      <w:rPr>
        <w:sz w:val="18"/>
      </w:rPr>
      <w:t xml:space="preserve"> of </w:t>
    </w:r>
    <w:r w:rsidRPr="003B4502">
      <w:rPr>
        <w:sz w:val="18"/>
      </w:rPr>
      <w:fldChar w:fldCharType="begin"/>
    </w:r>
    <w:r w:rsidRPr="003B4502">
      <w:rPr>
        <w:sz w:val="18"/>
      </w:rPr>
      <w:instrText xml:space="preserve"> NUMPAGES  \* Arabic  \* MERGEFORMAT </w:instrText>
    </w:r>
    <w:r w:rsidRPr="003B4502">
      <w:rPr>
        <w:sz w:val="18"/>
      </w:rPr>
      <w:fldChar w:fldCharType="separate"/>
    </w:r>
    <w:r w:rsidR="00907C20">
      <w:rPr>
        <w:noProof/>
        <w:sz w:val="18"/>
      </w:rPr>
      <w:t>5</w:t>
    </w:r>
    <w:r w:rsidRPr="003B4502">
      <w:rPr>
        <w:sz w:val="18"/>
      </w:rPr>
      <w:fldChar w:fldCharType="end"/>
    </w:r>
  </w:p>
  <w:p w:rsidR="00681A05" w:rsidRPr="003B4502" w:rsidRDefault="00681A05" w:rsidP="000B6360">
    <w:pPr>
      <w:pStyle w:val="Header"/>
      <w:spacing w:before="0"/>
      <w:jc w:val="center"/>
      <w:rPr>
        <w:sz w:val="18"/>
      </w:rPr>
    </w:pPr>
  </w:p>
  <w:p w:rsidR="00681A05" w:rsidRPr="000B6360" w:rsidRDefault="00681A05" w:rsidP="000B6360">
    <w:pPr>
      <w:pStyle w:val="Header"/>
      <w:spacing w:before="0"/>
      <w:jc w:val="center"/>
      <w:rPr>
        <w:color w:val="FF0000"/>
        <w:sz w:val="18"/>
      </w:rPr>
    </w:pPr>
    <w:r w:rsidRPr="000B6360">
      <w:rPr>
        <w:color w:val="FF0000"/>
        <w:sz w:val="18"/>
      </w:rPr>
      <w:t>UNCLASSIFIED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A3" w:rsidRPr="00E55BEA" w:rsidRDefault="00444AA3" w:rsidP="00EF13FB">
    <w:pPr>
      <w:pStyle w:val="Footer"/>
      <w:tabs>
        <w:tab w:val="clear" w:pos="4513"/>
        <w:tab w:val="clear" w:pos="9026"/>
        <w:tab w:val="left" w:pos="3686"/>
        <w:tab w:val="right" w:pos="9498"/>
      </w:tabs>
      <w:rPr>
        <w:sz w:val="16"/>
        <w:szCs w:val="18"/>
      </w:rPr>
    </w:pPr>
    <w:r w:rsidRPr="00E55BEA">
      <w:rPr>
        <w:noProof/>
        <w:sz w:val="12"/>
      </w:rPr>
      <w:drawing>
        <wp:anchor distT="0" distB="0" distL="114300" distR="114300" simplePos="0" relativeHeight="251665408" behindDoc="0" locked="0" layoutInCell="1" allowOverlap="1" wp14:anchorId="7ACD1F25" wp14:editId="2A30D8FC">
          <wp:simplePos x="0" y="0"/>
          <wp:positionH relativeFrom="column">
            <wp:posOffset>0</wp:posOffset>
          </wp:positionH>
          <wp:positionV relativeFrom="paragraph">
            <wp:posOffset>26035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 xml:space="preserve">PO Box 655, Miranda </w:t>
    </w:r>
    <w:r w:rsidR="00B31B31">
      <w:rPr>
        <w:sz w:val="16"/>
        <w:szCs w:val="18"/>
      </w:rPr>
      <w:t xml:space="preserve">NSW </w:t>
    </w:r>
    <w:r w:rsidR="00E42010">
      <w:rPr>
        <w:sz w:val="16"/>
        <w:szCs w:val="18"/>
      </w:rPr>
      <w:t>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CE" w:rsidRDefault="001C01CE" w:rsidP="00C24160">
      <w:r>
        <w:separator/>
      </w:r>
    </w:p>
  </w:footnote>
  <w:footnote w:type="continuationSeparator" w:id="0">
    <w:p w:rsidR="001C01CE" w:rsidRDefault="001C01CE" w:rsidP="00C24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8A" w:rsidRDefault="00B31B31" w:rsidP="00C24160">
    <w:pPr>
      <w:pStyle w:val="Header"/>
      <w:rPr>
        <w:noProof/>
      </w:rPr>
    </w:pPr>
    <w:r>
      <w:rPr>
        <w:noProof/>
      </w:rPr>
      <w:drawing>
        <wp:inline distT="0" distB="0" distL="0" distR="0">
          <wp:extent cx="6120384" cy="731520"/>
          <wp:effectExtent l="0" t="0" r="0" b="0"/>
          <wp:docPr id="2" name="Picture 2" descr="ARPANSA logo and 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BA4"/>
    <w:multiLevelType w:val="hybridMultilevel"/>
    <w:tmpl w:val="4656D830"/>
    <w:lvl w:ilvl="0" w:tplc="26D87860">
      <w:start w:val="1"/>
      <w:numFmt w:val="decimal"/>
      <w:pStyle w:val="ListParagraph"/>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nsid w:val="5FE93366"/>
    <w:multiLevelType w:val="hybridMultilevel"/>
    <w:tmpl w:val="F826613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44"/>
    <w:rsid w:val="0001290B"/>
    <w:rsid w:val="00021D67"/>
    <w:rsid w:val="000253CB"/>
    <w:rsid w:val="000322A8"/>
    <w:rsid w:val="00041CE3"/>
    <w:rsid w:val="000524E1"/>
    <w:rsid w:val="00075D21"/>
    <w:rsid w:val="00092E33"/>
    <w:rsid w:val="0009501E"/>
    <w:rsid w:val="000B0895"/>
    <w:rsid w:val="000B6360"/>
    <w:rsid w:val="000D5B5E"/>
    <w:rsid w:val="000E44B6"/>
    <w:rsid w:val="000E5F47"/>
    <w:rsid w:val="000F2FD1"/>
    <w:rsid w:val="000F674E"/>
    <w:rsid w:val="000F73FB"/>
    <w:rsid w:val="00104FF3"/>
    <w:rsid w:val="00105E57"/>
    <w:rsid w:val="00147EA2"/>
    <w:rsid w:val="001511CB"/>
    <w:rsid w:val="0015467F"/>
    <w:rsid w:val="0015473A"/>
    <w:rsid w:val="001557EB"/>
    <w:rsid w:val="0018157A"/>
    <w:rsid w:val="00197595"/>
    <w:rsid w:val="00197E60"/>
    <w:rsid w:val="001A1425"/>
    <w:rsid w:val="001A1EEA"/>
    <w:rsid w:val="001A327D"/>
    <w:rsid w:val="001A35D0"/>
    <w:rsid w:val="001A40BA"/>
    <w:rsid w:val="001C01CE"/>
    <w:rsid w:val="001C07D5"/>
    <w:rsid w:val="001D46BE"/>
    <w:rsid w:val="001E0D8A"/>
    <w:rsid w:val="001F38FC"/>
    <w:rsid w:val="00215F4C"/>
    <w:rsid w:val="002177B4"/>
    <w:rsid w:val="00220365"/>
    <w:rsid w:val="00227215"/>
    <w:rsid w:val="0023314F"/>
    <w:rsid w:val="0027607C"/>
    <w:rsid w:val="002A074F"/>
    <w:rsid w:val="002B0B5C"/>
    <w:rsid w:val="002B7F87"/>
    <w:rsid w:val="002D638D"/>
    <w:rsid w:val="002D7E60"/>
    <w:rsid w:val="002E1A84"/>
    <w:rsid w:val="002E3981"/>
    <w:rsid w:val="002E63E7"/>
    <w:rsid w:val="002E78A5"/>
    <w:rsid w:val="002F6BDC"/>
    <w:rsid w:val="002F6CB5"/>
    <w:rsid w:val="0031012A"/>
    <w:rsid w:val="0031232D"/>
    <w:rsid w:val="00315DB7"/>
    <w:rsid w:val="00335AD9"/>
    <w:rsid w:val="00337761"/>
    <w:rsid w:val="00363C47"/>
    <w:rsid w:val="00365223"/>
    <w:rsid w:val="00367C05"/>
    <w:rsid w:val="00370E0F"/>
    <w:rsid w:val="00373DE9"/>
    <w:rsid w:val="0038792E"/>
    <w:rsid w:val="00394304"/>
    <w:rsid w:val="00394628"/>
    <w:rsid w:val="003947E8"/>
    <w:rsid w:val="003B4502"/>
    <w:rsid w:val="003C488D"/>
    <w:rsid w:val="003D1710"/>
    <w:rsid w:val="003E097A"/>
    <w:rsid w:val="003E15EF"/>
    <w:rsid w:val="00403F36"/>
    <w:rsid w:val="0041330C"/>
    <w:rsid w:val="00417E86"/>
    <w:rsid w:val="004316C2"/>
    <w:rsid w:val="00434752"/>
    <w:rsid w:val="004349AC"/>
    <w:rsid w:val="004374EB"/>
    <w:rsid w:val="00444AA3"/>
    <w:rsid w:val="0044719E"/>
    <w:rsid w:val="004511A1"/>
    <w:rsid w:val="00451611"/>
    <w:rsid w:val="00464E91"/>
    <w:rsid w:val="00473BFE"/>
    <w:rsid w:val="00474D68"/>
    <w:rsid w:val="004754EC"/>
    <w:rsid w:val="00482BEB"/>
    <w:rsid w:val="00483A52"/>
    <w:rsid w:val="00491841"/>
    <w:rsid w:val="00495252"/>
    <w:rsid w:val="00497EDB"/>
    <w:rsid w:val="004A02C1"/>
    <w:rsid w:val="004A0840"/>
    <w:rsid w:val="004B68B2"/>
    <w:rsid w:val="004B6980"/>
    <w:rsid w:val="004B72B8"/>
    <w:rsid w:val="004D0D98"/>
    <w:rsid w:val="004D1298"/>
    <w:rsid w:val="004E4746"/>
    <w:rsid w:val="004E6461"/>
    <w:rsid w:val="00513EA8"/>
    <w:rsid w:val="00516794"/>
    <w:rsid w:val="005172A7"/>
    <w:rsid w:val="0052228C"/>
    <w:rsid w:val="005250B1"/>
    <w:rsid w:val="005451CF"/>
    <w:rsid w:val="00550F7A"/>
    <w:rsid w:val="00552660"/>
    <w:rsid w:val="005641A5"/>
    <w:rsid w:val="0057090E"/>
    <w:rsid w:val="005810AA"/>
    <w:rsid w:val="00581F0B"/>
    <w:rsid w:val="005920F0"/>
    <w:rsid w:val="0059452C"/>
    <w:rsid w:val="005A3822"/>
    <w:rsid w:val="005B4FFE"/>
    <w:rsid w:val="005C3078"/>
    <w:rsid w:val="005C5064"/>
    <w:rsid w:val="005C60B3"/>
    <w:rsid w:val="005D3B99"/>
    <w:rsid w:val="005E2D76"/>
    <w:rsid w:val="005E2E25"/>
    <w:rsid w:val="005E48BA"/>
    <w:rsid w:val="00612F75"/>
    <w:rsid w:val="0061438D"/>
    <w:rsid w:val="00625830"/>
    <w:rsid w:val="0064070C"/>
    <w:rsid w:val="00640BAB"/>
    <w:rsid w:val="00640CD9"/>
    <w:rsid w:val="0065333B"/>
    <w:rsid w:val="0067288F"/>
    <w:rsid w:val="00672F92"/>
    <w:rsid w:val="00674601"/>
    <w:rsid w:val="006768E2"/>
    <w:rsid w:val="00681A05"/>
    <w:rsid w:val="00683DE8"/>
    <w:rsid w:val="0068484B"/>
    <w:rsid w:val="00691813"/>
    <w:rsid w:val="00695704"/>
    <w:rsid w:val="006A2F35"/>
    <w:rsid w:val="006A55E2"/>
    <w:rsid w:val="006A57D8"/>
    <w:rsid w:val="006C6DAA"/>
    <w:rsid w:val="006D2DCF"/>
    <w:rsid w:val="006D6434"/>
    <w:rsid w:val="006F0DE6"/>
    <w:rsid w:val="006F51B3"/>
    <w:rsid w:val="006F538D"/>
    <w:rsid w:val="00722F03"/>
    <w:rsid w:val="00723B18"/>
    <w:rsid w:val="00742B7B"/>
    <w:rsid w:val="00745076"/>
    <w:rsid w:val="0074700D"/>
    <w:rsid w:val="00750677"/>
    <w:rsid w:val="00756702"/>
    <w:rsid w:val="00757FB9"/>
    <w:rsid w:val="0077539A"/>
    <w:rsid w:val="007A2539"/>
    <w:rsid w:val="007B51FA"/>
    <w:rsid w:val="007C4904"/>
    <w:rsid w:val="007C609D"/>
    <w:rsid w:val="007D0730"/>
    <w:rsid w:val="007D7A41"/>
    <w:rsid w:val="007E2216"/>
    <w:rsid w:val="007F48EE"/>
    <w:rsid w:val="007F60A1"/>
    <w:rsid w:val="008016D8"/>
    <w:rsid w:val="00805710"/>
    <w:rsid w:val="00816C02"/>
    <w:rsid w:val="00830DC0"/>
    <w:rsid w:val="00837A78"/>
    <w:rsid w:val="00844AEC"/>
    <w:rsid w:val="0085088E"/>
    <w:rsid w:val="00851CC2"/>
    <w:rsid w:val="00853343"/>
    <w:rsid w:val="0086366A"/>
    <w:rsid w:val="008703D1"/>
    <w:rsid w:val="0087514E"/>
    <w:rsid w:val="00875447"/>
    <w:rsid w:val="0089067E"/>
    <w:rsid w:val="00894C05"/>
    <w:rsid w:val="00894DAC"/>
    <w:rsid w:val="00895D9E"/>
    <w:rsid w:val="008B74EA"/>
    <w:rsid w:val="008E1154"/>
    <w:rsid w:val="008E2061"/>
    <w:rsid w:val="008E6329"/>
    <w:rsid w:val="008F3868"/>
    <w:rsid w:val="008F6E79"/>
    <w:rsid w:val="00901CCE"/>
    <w:rsid w:val="00903B55"/>
    <w:rsid w:val="009063AC"/>
    <w:rsid w:val="00907C20"/>
    <w:rsid w:val="00915AF8"/>
    <w:rsid w:val="00926233"/>
    <w:rsid w:val="0093576E"/>
    <w:rsid w:val="00947FA8"/>
    <w:rsid w:val="0097049B"/>
    <w:rsid w:val="00970D83"/>
    <w:rsid w:val="00975936"/>
    <w:rsid w:val="00992198"/>
    <w:rsid w:val="00995397"/>
    <w:rsid w:val="00997D8D"/>
    <w:rsid w:val="009B0733"/>
    <w:rsid w:val="009B0833"/>
    <w:rsid w:val="009B112E"/>
    <w:rsid w:val="009B4F55"/>
    <w:rsid w:val="009B53F2"/>
    <w:rsid w:val="009C00C9"/>
    <w:rsid w:val="009C4292"/>
    <w:rsid w:val="009D1AE2"/>
    <w:rsid w:val="009E10D0"/>
    <w:rsid w:val="009E18F5"/>
    <w:rsid w:val="009F634B"/>
    <w:rsid w:val="00A100E1"/>
    <w:rsid w:val="00A149DE"/>
    <w:rsid w:val="00A160EA"/>
    <w:rsid w:val="00A24176"/>
    <w:rsid w:val="00A258B9"/>
    <w:rsid w:val="00A2705E"/>
    <w:rsid w:val="00A42336"/>
    <w:rsid w:val="00A5493A"/>
    <w:rsid w:val="00A66702"/>
    <w:rsid w:val="00A669AC"/>
    <w:rsid w:val="00A6721B"/>
    <w:rsid w:val="00A67C29"/>
    <w:rsid w:val="00A8480A"/>
    <w:rsid w:val="00A86B80"/>
    <w:rsid w:val="00A94EEB"/>
    <w:rsid w:val="00A95070"/>
    <w:rsid w:val="00AA35E2"/>
    <w:rsid w:val="00AB405F"/>
    <w:rsid w:val="00AD55AD"/>
    <w:rsid w:val="00AD7286"/>
    <w:rsid w:val="00AF38AF"/>
    <w:rsid w:val="00B00092"/>
    <w:rsid w:val="00B31B31"/>
    <w:rsid w:val="00B90033"/>
    <w:rsid w:val="00B926BE"/>
    <w:rsid w:val="00B94447"/>
    <w:rsid w:val="00BC71BB"/>
    <w:rsid w:val="00BD3874"/>
    <w:rsid w:val="00BD5E26"/>
    <w:rsid w:val="00BE4F25"/>
    <w:rsid w:val="00BF7866"/>
    <w:rsid w:val="00C0346B"/>
    <w:rsid w:val="00C05166"/>
    <w:rsid w:val="00C06321"/>
    <w:rsid w:val="00C07A6E"/>
    <w:rsid w:val="00C13F02"/>
    <w:rsid w:val="00C14347"/>
    <w:rsid w:val="00C219DD"/>
    <w:rsid w:val="00C24160"/>
    <w:rsid w:val="00C62916"/>
    <w:rsid w:val="00C64E97"/>
    <w:rsid w:val="00C662C0"/>
    <w:rsid w:val="00C72E11"/>
    <w:rsid w:val="00C750D2"/>
    <w:rsid w:val="00C76AE4"/>
    <w:rsid w:val="00C7714F"/>
    <w:rsid w:val="00C864C1"/>
    <w:rsid w:val="00C9022A"/>
    <w:rsid w:val="00CA133F"/>
    <w:rsid w:val="00CA7A58"/>
    <w:rsid w:val="00CA7FB1"/>
    <w:rsid w:val="00CC3E09"/>
    <w:rsid w:val="00CD208A"/>
    <w:rsid w:val="00CD626E"/>
    <w:rsid w:val="00CE038F"/>
    <w:rsid w:val="00CE2A14"/>
    <w:rsid w:val="00CE3940"/>
    <w:rsid w:val="00CF2E53"/>
    <w:rsid w:val="00D0688A"/>
    <w:rsid w:val="00D11156"/>
    <w:rsid w:val="00D1167C"/>
    <w:rsid w:val="00D3203F"/>
    <w:rsid w:val="00D57F09"/>
    <w:rsid w:val="00D64579"/>
    <w:rsid w:val="00D83382"/>
    <w:rsid w:val="00D9552A"/>
    <w:rsid w:val="00DA0270"/>
    <w:rsid w:val="00DC52ED"/>
    <w:rsid w:val="00DD41FB"/>
    <w:rsid w:val="00DF0501"/>
    <w:rsid w:val="00DF516B"/>
    <w:rsid w:val="00E0609B"/>
    <w:rsid w:val="00E36FE4"/>
    <w:rsid w:val="00E42010"/>
    <w:rsid w:val="00E42AA3"/>
    <w:rsid w:val="00E4708B"/>
    <w:rsid w:val="00E55BEA"/>
    <w:rsid w:val="00E707B0"/>
    <w:rsid w:val="00E82DBA"/>
    <w:rsid w:val="00E82F1F"/>
    <w:rsid w:val="00E8343F"/>
    <w:rsid w:val="00E86005"/>
    <w:rsid w:val="00E9076F"/>
    <w:rsid w:val="00E96ABB"/>
    <w:rsid w:val="00EA13DF"/>
    <w:rsid w:val="00EA3E19"/>
    <w:rsid w:val="00EA4C2C"/>
    <w:rsid w:val="00EB45BB"/>
    <w:rsid w:val="00EC4A15"/>
    <w:rsid w:val="00EC6F48"/>
    <w:rsid w:val="00ED24FF"/>
    <w:rsid w:val="00ED43CA"/>
    <w:rsid w:val="00EE06B6"/>
    <w:rsid w:val="00EE24BD"/>
    <w:rsid w:val="00EE5327"/>
    <w:rsid w:val="00EE74D2"/>
    <w:rsid w:val="00EF13FB"/>
    <w:rsid w:val="00EF1784"/>
    <w:rsid w:val="00F06716"/>
    <w:rsid w:val="00F10074"/>
    <w:rsid w:val="00F1469B"/>
    <w:rsid w:val="00F23F11"/>
    <w:rsid w:val="00F315E1"/>
    <w:rsid w:val="00F41625"/>
    <w:rsid w:val="00F513DC"/>
    <w:rsid w:val="00F54F73"/>
    <w:rsid w:val="00F56E75"/>
    <w:rsid w:val="00F6231B"/>
    <w:rsid w:val="00FA19B5"/>
    <w:rsid w:val="00FA7CE1"/>
    <w:rsid w:val="00FB01F3"/>
    <w:rsid w:val="00FB3E75"/>
    <w:rsid w:val="00FD0C44"/>
    <w:rsid w:val="00FD72A8"/>
    <w:rsid w:val="00FE6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5E"/>
    <w:pPr>
      <w:spacing w:before="240" w:after="0"/>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0B6360"/>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0B6360"/>
    <w:pPr>
      <w:keepNext/>
      <w:keepLines/>
      <w:spacing w:before="200"/>
      <w:outlineLvl w:val="1"/>
    </w:pPr>
    <w:rPr>
      <w:rFonts w:ascii="Calibri" w:eastAsiaTheme="majorEastAsia" w:hAnsi="Calibri"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EA4C2C"/>
    <w:pPr>
      <w:numPr>
        <w:numId w:val="1"/>
      </w:numPr>
      <w:spacing w:before="120"/>
      <w:ind w:hanging="664"/>
    </w:pPr>
  </w:style>
  <w:style w:type="character" w:customStyle="1" w:styleId="Heading1Char">
    <w:name w:val="Heading 1 Char"/>
    <w:basedOn w:val="DefaultParagraphFont"/>
    <w:link w:val="Heading1"/>
    <w:uiPriority w:val="9"/>
    <w:rsid w:val="000B6360"/>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0B6360"/>
    <w:rPr>
      <w:rFonts w:ascii="Calibri" w:eastAsiaTheme="majorEastAsia" w:hAnsi="Calibri" w:cstheme="majorBidi"/>
      <w:b/>
      <w:bCs/>
      <w:i/>
      <w:color w:val="262626" w:themeColor="text1" w:themeTint="D9"/>
      <w:szCs w:val="26"/>
      <w:lang w:eastAsia="en-AU"/>
    </w:rPr>
  </w:style>
  <w:style w:type="paragraph" w:customStyle="1" w:styleId="H11">
    <w:name w:val="H1(1)"/>
    <w:basedOn w:val="Normal"/>
    <w:qFormat/>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qFormat/>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character" w:styleId="CommentReference">
    <w:name w:val="annotation reference"/>
    <w:basedOn w:val="DefaultParagraphFont"/>
    <w:uiPriority w:val="99"/>
    <w:semiHidden/>
    <w:unhideWhenUsed/>
    <w:rsid w:val="006C6DAA"/>
    <w:rPr>
      <w:sz w:val="16"/>
      <w:szCs w:val="16"/>
    </w:rPr>
  </w:style>
  <w:style w:type="paragraph" w:styleId="CommentSubject">
    <w:name w:val="annotation subject"/>
    <w:basedOn w:val="CommentText"/>
    <w:next w:val="CommentText"/>
    <w:link w:val="CommentSubjectChar"/>
    <w:uiPriority w:val="99"/>
    <w:semiHidden/>
    <w:unhideWhenUsed/>
    <w:rsid w:val="006C6DAA"/>
    <w:pPr>
      <w:spacing w:before="240"/>
    </w:pPr>
    <w:rPr>
      <w:b/>
      <w:bCs/>
    </w:rPr>
  </w:style>
  <w:style w:type="character" w:customStyle="1" w:styleId="CommentSubjectChar">
    <w:name w:val="Comment Subject Char"/>
    <w:basedOn w:val="CommentTextChar"/>
    <w:link w:val="CommentSubject"/>
    <w:uiPriority w:val="99"/>
    <w:semiHidden/>
    <w:rsid w:val="006C6DAA"/>
    <w:rPr>
      <w:rFonts w:eastAsiaTheme="minorEastAsia"/>
      <w:b/>
      <w:bCs/>
      <w:color w:val="262626" w:themeColor="text1" w:themeTint="D9"/>
      <w:sz w:val="20"/>
      <w:szCs w:val="20"/>
      <w:lang w:eastAsia="en-AU"/>
    </w:rPr>
  </w:style>
  <w:style w:type="paragraph" w:styleId="Revision">
    <w:name w:val="Revision"/>
    <w:hidden/>
    <w:uiPriority w:val="99"/>
    <w:semiHidden/>
    <w:rsid w:val="000524E1"/>
    <w:pPr>
      <w:spacing w:after="0" w:line="240" w:lineRule="auto"/>
    </w:pPr>
    <w:rPr>
      <w:rFonts w:eastAsiaTheme="minorEastAsia"/>
      <w:color w:val="262626" w:themeColor="text1" w:themeTint="D9"/>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5E"/>
    <w:pPr>
      <w:spacing w:before="240" w:after="0"/>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0B6360"/>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0B6360"/>
    <w:pPr>
      <w:keepNext/>
      <w:keepLines/>
      <w:spacing w:before="200"/>
      <w:outlineLvl w:val="1"/>
    </w:pPr>
    <w:rPr>
      <w:rFonts w:ascii="Calibri" w:eastAsiaTheme="majorEastAsia" w:hAnsi="Calibri"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EA4C2C"/>
    <w:pPr>
      <w:numPr>
        <w:numId w:val="1"/>
      </w:numPr>
      <w:spacing w:before="120"/>
      <w:ind w:hanging="664"/>
    </w:pPr>
  </w:style>
  <w:style w:type="character" w:customStyle="1" w:styleId="Heading1Char">
    <w:name w:val="Heading 1 Char"/>
    <w:basedOn w:val="DefaultParagraphFont"/>
    <w:link w:val="Heading1"/>
    <w:uiPriority w:val="9"/>
    <w:rsid w:val="000B6360"/>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0B6360"/>
    <w:rPr>
      <w:rFonts w:ascii="Calibri" w:eastAsiaTheme="majorEastAsia" w:hAnsi="Calibri" w:cstheme="majorBidi"/>
      <w:b/>
      <w:bCs/>
      <w:i/>
      <w:color w:val="262626" w:themeColor="text1" w:themeTint="D9"/>
      <w:szCs w:val="26"/>
      <w:lang w:eastAsia="en-AU"/>
    </w:rPr>
  </w:style>
  <w:style w:type="paragraph" w:customStyle="1" w:styleId="H11">
    <w:name w:val="H1(1)"/>
    <w:basedOn w:val="Normal"/>
    <w:qFormat/>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qFormat/>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character" w:styleId="CommentReference">
    <w:name w:val="annotation reference"/>
    <w:basedOn w:val="DefaultParagraphFont"/>
    <w:uiPriority w:val="99"/>
    <w:semiHidden/>
    <w:unhideWhenUsed/>
    <w:rsid w:val="006C6DAA"/>
    <w:rPr>
      <w:sz w:val="16"/>
      <w:szCs w:val="16"/>
    </w:rPr>
  </w:style>
  <w:style w:type="paragraph" w:styleId="CommentSubject">
    <w:name w:val="annotation subject"/>
    <w:basedOn w:val="CommentText"/>
    <w:next w:val="CommentText"/>
    <w:link w:val="CommentSubjectChar"/>
    <w:uiPriority w:val="99"/>
    <w:semiHidden/>
    <w:unhideWhenUsed/>
    <w:rsid w:val="006C6DAA"/>
    <w:pPr>
      <w:spacing w:before="240"/>
    </w:pPr>
    <w:rPr>
      <w:b/>
      <w:bCs/>
    </w:rPr>
  </w:style>
  <w:style w:type="character" w:customStyle="1" w:styleId="CommentSubjectChar">
    <w:name w:val="Comment Subject Char"/>
    <w:basedOn w:val="CommentTextChar"/>
    <w:link w:val="CommentSubject"/>
    <w:uiPriority w:val="99"/>
    <w:semiHidden/>
    <w:rsid w:val="006C6DAA"/>
    <w:rPr>
      <w:rFonts w:eastAsiaTheme="minorEastAsia"/>
      <w:b/>
      <w:bCs/>
      <w:color w:val="262626" w:themeColor="text1" w:themeTint="D9"/>
      <w:sz w:val="20"/>
      <w:szCs w:val="20"/>
      <w:lang w:eastAsia="en-AU"/>
    </w:rPr>
  </w:style>
  <w:style w:type="paragraph" w:styleId="Revision">
    <w:name w:val="Revision"/>
    <w:hidden/>
    <w:uiPriority w:val="99"/>
    <w:semiHidden/>
    <w:rsid w:val="000524E1"/>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2204">
      <w:bodyDiv w:val="1"/>
      <w:marLeft w:val="0"/>
      <w:marRight w:val="0"/>
      <w:marTop w:val="0"/>
      <w:marBottom w:val="0"/>
      <w:divBdr>
        <w:top w:val="none" w:sz="0" w:space="0" w:color="auto"/>
        <w:left w:val="none" w:sz="0" w:space="0" w:color="auto"/>
        <w:bottom w:val="none" w:sz="0" w:space="0" w:color="auto"/>
        <w:right w:val="none" w:sz="0" w:space="0" w:color="auto"/>
      </w:divBdr>
    </w:div>
    <w:div w:id="16606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ora\AppData\Local\Hewlett-Packard\HP%20TRIM\TEMP\HPTRIM.4636\R11%2012275%20%20REPORT%20TEMPLATE%20%20Inspection%20Report%20v9%20Feb%202017%20REG-INS-FORM-280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017592F-723A-4813-9DBB-5D70BA38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R11 12275  REPORT TEMPLATE  Inspection Report v9 Feb 2017 REG-INS-FORM-280M.DOTX</Template>
  <TotalTime>1</TotalTime>
  <Pages>5</Pages>
  <Words>2096</Words>
  <Characters>11426</Characters>
  <Application>Microsoft Office Word</Application>
  <DocSecurity>0</DocSecurity>
  <Lines>165</Lines>
  <Paragraphs>62</Paragraphs>
  <ScaleCrop>false</ScaleCrop>
  <HeadingPairs>
    <vt:vector size="2" baseType="variant">
      <vt:variant>
        <vt:lpstr>Title</vt:lpstr>
      </vt:variant>
      <vt:variant>
        <vt:i4>1</vt:i4>
      </vt:variant>
    </vt:vector>
  </HeadingPairs>
  <TitlesOfParts>
    <vt:vector size="1" baseType="lpstr">
      <vt:lpstr>Inspection Report: Decipha Pty Ltd</vt:lpstr>
    </vt:vector>
  </TitlesOfParts>
  <Company>ARPANSA</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Report: Department of Defence and Australian Defence Force - various</dc:title>
  <dc:subject>ARPANSA Inspection Reports</dc:subject>
  <dc:creator>ARPANSA</dc:creator>
  <cp:lastModifiedBy>sforcl</cp:lastModifiedBy>
  <cp:revision>3</cp:revision>
  <cp:lastPrinted>2017-05-24T04:40:00Z</cp:lastPrinted>
  <dcterms:created xsi:type="dcterms:W3CDTF">2017-06-16T01:26:00Z</dcterms:created>
  <dcterms:modified xsi:type="dcterms:W3CDTF">2017-06-16T01:27:00Z</dcterms:modified>
</cp:coreProperties>
</file>