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C5A6E" w14:textId="77777777" w:rsidR="003D2646" w:rsidRDefault="002449F3" w:rsidP="0035687D">
      <w:pPr>
        <w:pStyle w:val="Title"/>
      </w:pPr>
      <w:r>
        <w:t>Inspection r</w:t>
      </w:r>
      <w:r w:rsidR="0035687D">
        <w:t>eport</w:t>
      </w:r>
    </w:p>
    <w:tbl>
      <w:tblPr>
        <w:tblStyle w:val="TableGrid"/>
        <w:tblW w:w="0" w:type="auto"/>
        <w:tblLook w:val="04A0" w:firstRow="1" w:lastRow="0" w:firstColumn="1" w:lastColumn="0" w:noHBand="0" w:noVBand="1"/>
      </w:tblPr>
      <w:tblGrid>
        <w:gridCol w:w="4814"/>
        <w:gridCol w:w="4814"/>
      </w:tblGrid>
      <w:tr w:rsidR="0035687D" w14:paraId="1D561891" w14:textId="77777777" w:rsidTr="007A14CE">
        <w:tc>
          <w:tcPr>
            <w:tcW w:w="4814" w:type="dxa"/>
            <w:vAlign w:val="center"/>
          </w:tcPr>
          <w:p w14:paraId="1635E509" w14:textId="77777777" w:rsidR="0035687D" w:rsidRDefault="002449F3" w:rsidP="00E447E0">
            <w:pPr>
              <w:spacing w:before="120" w:after="120"/>
            </w:pPr>
            <w:r>
              <w:rPr>
                <w:b/>
                <w:color w:val="4E1A74" w:themeColor="text2"/>
              </w:rPr>
              <w:t>Licence h</w:t>
            </w:r>
            <w:r w:rsidR="0035687D" w:rsidRPr="007A14CE">
              <w:rPr>
                <w:b/>
                <w:color w:val="4E1A74" w:themeColor="text2"/>
              </w:rPr>
              <w:t>older:</w:t>
            </w:r>
            <w:r w:rsidR="00F9688C">
              <w:rPr>
                <w:b/>
                <w:color w:val="4E1A74" w:themeColor="text2"/>
              </w:rPr>
              <w:t xml:space="preserve"> </w:t>
            </w:r>
            <w:r w:rsidR="00BA2270" w:rsidRPr="0048791F">
              <w:rPr>
                <w:color w:val="444448" w:themeColor="accent4"/>
              </w:rPr>
              <w:t>ARPANSA</w:t>
            </w:r>
            <w:r w:rsidR="00E447E0" w:rsidRPr="0048791F">
              <w:rPr>
                <w:color w:val="444448" w:themeColor="accent4"/>
              </w:rPr>
              <w:t xml:space="preserve"> Radiation Health Services Branch (RHS)</w:t>
            </w:r>
          </w:p>
        </w:tc>
        <w:tc>
          <w:tcPr>
            <w:tcW w:w="4814" w:type="dxa"/>
            <w:vAlign w:val="center"/>
          </w:tcPr>
          <w:p w14:paraId="2CA05127" w14:textId="77777777" w:rsidR="0035687D" w:rsidRDefault="0035687D" w:rsidP="00BA2270">
            <w:pPr>
              <w:spacing w:before="120" w:after="120"/>
            </w:pPr>
            <w:r w:rsidRPr="007A14CE">
              <w:rPr>
                <w:b/>
                <w:bCs/>
                <w:color w:val="4E1A74" w:themeColor="text2"/>
              </w:rPr>
              <w:t>Licence number:</w:t>
            </w:r>
            <w:r w:rsidRPr="007A14CE">
              <w:rPr>
                <w:b/>
                <w:color w:val="4E1A74" w:themeColor="text2"/>
              </w:rPr>
              <w:t xml:space="preserve"> </w:t>
            </w:r>
            <w:sdt>
              <w:sdtPr>
                <w:rPr>
                  <w:color w:val="444448" w:themeColor="accent4"/>
                </w:rPr>
                <w:alias w:val="Licence Number"/>
                <w:tag w:val=""/>
                <w:id w:val="-1058091660"/>
                <w:placeholder>
                  <w:docPart w:val="ED62B0F7C4FC4ECE9CE851DED11070C7"/>
                </w:placeholder>
                <w:dataBinding w:prefixMappings="xmlns:ns0='http://purl.org/dc/elements/1.1/' xmlns:ns1='http://schemas.openxmlformats.org/package/2006/metadata/core-properties' " w:xpath="/ns1:coreProperties[1]/ns1:keywords[1]" w:storeItemID="{6C3C8BC8-F283-45AE-878A-BAB7291924A1}"/>
                <w:text/>
              </w:sdtPr>
              <w:sdtEndPr/>
              <w:sdtContent>
                <w:r w:rsidR="00BA2270" w:rsidRPr="0048791F">
                  <w:rPr>
                    <w:color w:val="444448" w:themeColor="accent4"/>
                  </w:rPr>
                  <w:t>S0002</w:t>
                </w:r>
              </w:sdtContent>
            </w:sdt>
          </w:p>
        </w:tc>
      </w:tr>
      <w:tr w:rsidR="00CE0F50" w14:paraId="3C187534" w14:textId="77777777" w:rsidTr="007A14CE">
        <w:tc>
          <w:tcPr>
            <w:tcW w:w="4814" w:type="dxa"/>
            <w:vMerge w:val="restart"/>
            <w:vAlign w:val="center"/>
          </w:tcPr>
          <w:p w14:paraId="0AF92C86" w14:textId="77777777" w:rsidR="00CE0F50" w:rsidRPr="007A14CE" w:rsidRDefault="00CE0F50" w:rsidP="00F9688C">
            <w:pPr>
              <w:pStyle w:val="Heading2"/>
              <w:spacing w:before="120" w:after="120"/>
              <w:outlineLvl w:val="1"/>
              <w:rPr>
                <w:rFonts w:asciiTheme="minorHAnsi" w:eastAsiaTheme="minorHAnsi" w:hAnsiTheme="minorHAnsi" w:cstheme="minorBidi"/>
                <w:bCs w:val="0"/>
                <w:color w:val="4E1A74" w:themeColor="text2"/>
                <w:sz w:val="22"/>
                <w:szCs w:val="22"/>
              </w:rPr>
            </w:pPr>
            <w:r w:rsidRPr="007A14CE">
              <w:rPr>
                <w:rFonts w:asciiTheme="minorHAnsi" w:eastAsiaTheme="minorHAnsi" w:hAnsiTheme="minorHAnsi" w:cstheme="minorBidi"/>
                <w:bCs w:val="0"/>
                <w:color w:val="4E1A74" w:themeColor="text2"/>
                <w:sz w:val="22"/>
                <w:szCs w:val="22"/>
              </w:rPr>
              <w:t>Location inspected:</w:t>
            </w:r>
            <w:r w:rsidR="002449F3">
              <w:rPr>
                <w:rFonts w:asciiTheme="minorHAnsi" w:eastAsiaTheme="minorHAnsi" w:hAnsiTheme="minorHAnsi" w:cstheme="minorBidi"/>
                <w:bCs w:val="0"/>
                <w:color w:val="4E1A74" w:themeColor="text2"/>
                <w:sz w:val="22"/>
                <w:szCs w:val="22"/>
              </w:rPr>
              <w:t xml:space="preserve"> </w:t>
            </w:r>
            <w:r w:rsidR="00F9688C" w:rsidRPr="0048791F">
              <w:rPr>
                <w:b w:val="0"/>
                <w:color w:val="444448" w:themeColor="accent4"/>
                <w:sz w:val="22"/>
                <w:szCs w:val="22"/>
              </w:rPr>
              <w:t>Yallambie, Victoria</w:t>
            </w:r>
          </w:p>
        </w:tc>
        <w:tc>
          <w:tcPr>
            <w:tcW w:w="4814" w:type="dxa"/>
            <w:vAlign w:val="center"/>
          </w:tcPr>
          <w:p w14:paraId="142DCCDA" w14:textId="5CBF166F" w:rsidR="00CE0F50" w:rsidRDefault="00CE0F50" w:rsidP="0048791F">
            <w:pPr>
              <w:spacing w:before="120" w:after="120"/>
            </w:pPr>
            <w:r w:rsidRPr="007A14CE">
              <w:rPr>
                <w:b/>
                <w:bCs/>
                <w:color w:val="4E1A74" w:themeColor="text2"/>
              </w:rPr>
              <w:t>Date of inspection:</w:t>
            </w:r>
            <w:r w:rsidR="007A14CE">
              <w:t xml:space="preserve"> </w:t>
            </w:r>
            <w:bookmarkStart w:id="0" w:name="_GoBack"/>
            <w:r w:rsidR="00BA2270" w:rsidRPr="00C811A0">
              <w:t>13 June 2019</w:t>
            </w:r>
            <w:bookmarkEnd w:id="0"/>
          </w:p>
        </w:tc>
      </w:tr>
      <w:tr w:rsidR="00CE0F50" w14:paraId="5D7F2228" w14:textId="77777777" w:rsidTr="007A14CE">
        <w:tc>
          <w:tcPr>
            <w:tcW w:w="4814" w:type="dxa"/>
            <w:vMerge/>
            <w:vAlign w:val="center"/>
          </w:tcPr>
          <w:p w14:paraId="1155139A" w14:textId="77777777" w:rsidR="00CE0F50" w:rsidRPr="0035687D" w:rsidRDefault="00CE0F50" w:rsidP="007A14CE">
            <w:pPr>
              <w:pStyle w:val="Heading2"/>
              <w:spacing w:before="120" w:after="120"/>
              <w:outlineLvl w:val="1"/>
            </w:pPr>
          </w:p>
        </w:tc>
        <w:tc>
          <w:tcPr>
            <w:tcW w:w="4814" w:type="dxa"/>
            <w:vAlign w:val="center"/>
          </w:tcPr>
          <w:p w14:paraId="07DDA7E8" w14:textId="156CBD86" w:rsidR="00CE0F50" w:rsidRDefault="00CE0F50" w:rsidP="00C811A0">
            <w:pPr>
              <w:spacing w:before="120" w:after="120"/>
            </w:pPr>
            <w:r w:rsidRPr="007A14CE">
              <w:rPr>
                <w:b/>
                <w:color w:val="4E1A74" w:themeColor="text2"/>
              </w:rPr>
              <w:t xml:space="preserve">Report </w:t>
            </w:r>
            <w:r w:rsidR="002449F3">
              <w:rPr>
                <w:b/>
                <w:color w:val="4E1A74" w:themeColor="text2"/>
              </w:rPr>
              <w:t>n</w:t>
            </w:r>
            <w:r w:rsidRPr="007A14CE">
              <w:rPr>
                <w:b/>
                <w:color w:val="4E1A74" w:themeColor="text2"/>
              </w:rPr>
              <w:t>o:</w:t>
            </w:r>
            <w:r w:rsidR="007A14CE" w:rsidRPr="007A14CE">
              <w:rPr>
                <w:color w:val="4E1A74" w:themeColor="text2"/>
              </w:rPr>
              <w:t xml:space="preserve"> </w:t>
            </w:r>
            <w:r w:rsidR="00C811A0" w:rsidRPr="0048791F">
              <w:rPr>
                <w:color w:val="444448" w:themeColor="accent4"/>
              </w:rPr>
              <w:t>R19/06897</w:t>
            </w:r>
          </w:p>
        </w:tc>
      </w:tr>
      <w:tr w:rsidR="0035687D" w14:paraId="2BD487E7" w14:textId="77777777" w:rsidTr="008C57E7">
        <w:tc>
          <w:tcPr>
            <w:tcW w:w="9628" w:type="dxa"/>
            <w:gridSpan w:val="2"/>
          </w:tcPr>
          <w:p w14:paraId="714E3F2E" w14:textId="77777777" w:rsidR="0035687D" w:rsidRPr="0048791F" w:rsidRDefault="0035687D" w:rsidP="00335D3E">
            <w:pPr>
              <w:spacing w:before="120"/>
              <w:jc w:val="both"/>
              <w:rPr>
                <w:rFonts w:eastAsia="Times New Roman" w:cs="Times New Roman"/>
                <w:color w:val="444448" w:themeColor="accent4"/>
              </w:rPr>
            </w:pPr>
            <w:r w:rsidRPr="0048791F">
              <w:rPr>
                <w:rFonts w:eastAsia="Times New Roman" w:cs="Times New Roman"/>
                <w:color w:val="444448" w:themeColor="accent4"/>
              </w:rPr>
              <w:t xml:space="preserve">An inspection was conducted as part of ARPANSA’s baseline inspection program to assess compliance with the </w:t>
            </w:r>
            <w:r w:rsidRPr="0048791F">
              <w:rPr>
                <w:rFonts w:eastAsia="Times New Roman" w:cs="Times New Roman"/>
                <w:i/>
                <w:color w:val="444448" w:themeColor="accent4"/>
              </w:rPr>
              <w:t>Australian Radiation Protection and Nuclear Safety Act 1998</w:t>
            </w:r>
            <w:r w:rsidRPr="0048791F">
              <w:rPr>
                <w:rFonts w:eastAsia="Times New Roman" w:cs="Times New Roman"/>
                <w:color w:val="444448" w:themeColor="accent4"/>
              </w:rPr>
              <w:t xml:space="preserve"> (the Act), the Australian Radiation Protection and Nuclear Safety Regulations </w:t>
            </w:r>
            <w:r w:rsidR="00473601" w:rsidRPr="0048791F">
              <w:rPr>
                <w:rFonts w:eastAsia="Times New Roman" w:cs="Times New Roman"/>
                <w:color w:val="444448" w:themeColor="accent4"/>
              </w:rPr>
              <w:t>2018</w:t>
            </w:r>
            <w:r w:rsidRPr="0048791F">
              <w:rPr>
                <w:rFonts w:eastAsia="Times New Roman" w:cs="Times New Roman"/>
                <w:color w:val="444448" w:themeColor="accent4"/>
              </w:rPr>
              <w:t xml:space="preserve"> (the Regulations), and conditions of </w:t>
            </w:r>
            <w:r w:rsidR="00CD001B" w:rsidRPr="0048791F">
              <w:rPr>
                <w:rFonts w:eastAsia="Times New Roman" w:cs="Times New Roman"/>
                <w:color w:val="444448" w:themeColor="accent4"/>
              </w:rPr>
              <w:t>s</w:t>
            </w:r>
            <w:r w:rsidRPr="0048791F">
              <w:rPr>
                <w:rFonts w:eastAsia="Times New Roman" w:cs="Times New Roman"/>
                <w:color w:val="444448" w:themeColor="accent4"/>
              </w:rPr>
              <w:t xml:space="preserve">ource </w:t>
            </w:r>
            <w:r w:rsidR="00CD001B" w:rsidRPr="0048791F">
              <w:rPr>
                <w:rFonts w:eastAsia="Times New Roman" w:cs="Times New Roman"/>
                <w:color w:val="444448" w:themeColor="accent4"/>
              </w:rPr>
              <w:t>li</w:t>
            </w:r>
            <w:r w:rsidRPr="0048791F">
              <w:rPr>
                <w:rFonts w:eastAsia="Times New Roman" w:cs="Times New Roman"/>
                <w:color w:val="444448" w:themeColor="accent4"/>
              </w:rPr>
              <w:t>cence</w:t>
            </w:r>
            <w:r w:rsidR="00CE0F50" w:rsidRPr="0048791F">
              <w:rPr>
                <w:rFonts w:eastAsia="Times New Roman" w:cs="Times New Roman"/>
                <w:color w:val="444448" w:themeColor="accent4"/>
              </w:rPr>
              <w:t xml:space="preserve"> </w:t>
            </w:r>
            <w:sdt>
              <w:sdtPr>
                <w:rPr>
                  <w:rFonts w:eastAsia="Times New Roman" w:cs="Times New Roman"/>
                  <w:color w:val="444448" w:themeColor="accent4"/>
                </w:rPr>
                <w:alias w:val="Licence Number"/>
                <w:tag w:val=""/>
                <w:id w:val="-1852640385"/>
                <w:placeholder>
                  <w:docPart w:val="BF3AFB186BF84C19B2673D8246D7BC9F"/>
                </w:placeholder>
                <w:dataBinding w:prefixMappings="xmlns:ns0='http://purl.org/dc/elements/1.1/' xmlns:ns1='http://schemas.openxmlformats.org/package/2006/metadata/core-properties' " w:xpath="/ns1:coreProperties[1]/ns1:keywords[1]" w:storeItemID="{6C3C8BC8-F283-45AE-878A-BAB7291924A1}"/>
                <w:text/>
              </w:sdtPr>
              <w:sdtEndPr/>
              <w:sdtContent>
                <w:r w:rsidR="00BA2270" w:rsidRPr="0048791F">
                  <w:rPr>
                    <w:rFonts w:eastAsia="Times New Roman" w:cs="Times New Roman"/>
                    <w:color w:val="444448" w:themeColor="accent4"/>
                  </w:rPr>
                  <w:t>S0002</w:t>
                </w:r>
              </w:sdtContent>
            </w:sdt>
            <w:r w:rsidRPr="0048791F">
              <w:rPr>
                <w:rFonts w:eastAsia="Times New Roman" w:cs="Times New Roman"/>
                <w:color w:val="444448" w:themeColor="accent4"/>
              </w:rPr>
              <w:t xml:space="preserve">. </w:t>
            </w:r>
          </w:p>
          <w:p w14:paraId="61DAC211" w14:textId="77777777" w:rsidR="0035687D" w:rsidRPr="0048791F" w:rsidRDefault="0035687D" w:rsidP="00335D3E">
            <w:pPr>
              <w:jc w:val="both"/>
              <w:rPr>
                <w:rFonts w:eastAsia="Times New Roman" w:cs="Times New Roman"/>
                <w:color w:val="444448" w:themeColor="accent4"/>
              </w:rPr>
            </w:pPr>
            <w:r w:rsidRPr="0048791F">
              <w:rPr>
                <w:rFonts w:eastAsia="Times New Roman" w:cs="Times New Roman"/>
                <w:color w:val="444448" w:themeColor="accent4"/>
              </w:rPr>
              <w:t>The scope of the inspection included an assessment of</w:t>
            </w:r>
            <w:r w:rsidR="005C623D" w:rsidRPr="0048791F">
              <w:rPr>
                <w:rFonts w:eastAsia="Times New Roman" w:cs="Times New Roman"/>
                <w:color w:val="444448" w:themeColor="accent4"/>
              </w:rPr>
              <w:t xml:space="preserve"> </w:t>
            </w:r>
            <w:r w:rsidR="00BA2270" w:rsidRPr="0048791F">
              <w:rPr>
                <w:rFonts w:eastAsia="Times New Roman" w:cs="Times New Roman"/>
                <w:color w:val="444448" w:themeColor="accent4"/>
              </w:rPr>
              <w:t>ARPANSA’s</w:t>
            </w:r>
            <w:r w:rsidRPr="0048791F">
              <w:rPr>
                <w:rFonts w:eastAsia="Times New Roman" w:cs="Times New Roman"/>
                <w:color w:val="444448" w:themeColor="accent4"/>
              </w:rPr>
              <w:t xml:space="preserve"> performance against the Source Performance Objectives and Criteria (POCs). The inspection consisted of a review of records, interviews, and physical inspection of sources</w:t>
            </w:r>
            <w:r w:rsidR="00BA2270" w:rsidRPr="0048791F">
              <w:rPr>
                <w:rFonts w:eastAsia="Times New Roman" w:cs="Times New Roman"/>
                <w:color w:val="444448" w:themeColor="accent4"/>
              </w:rPr>
              <w:t>.</w:t>
            </w:r>
            <w:r w:rsidRPr="0048791F">
              <w:rPr>
                <w:rFonts w:eastAsia="Times New Roman" w:cs="Times New Roman"/>
                <w:color w:val="444448" w:themeColor="accent4"/>
              </w:rPr>
              <w:t xml:space="preserve"> </w:t>
            </w:r>
          </w:p>
          <w:p w14:paraId="2053F7D8" w14:textId="4E206917" w:rsidR="0035687D" w:rsidRPr="0048791F" w:rsidRDefault="00335D3E" w:rsidP="00335D3E">
            <w:pPr>
              <w:jc w:val="both"/>
              <w:rPr>
                <w:rFonts w:eastAsia="Times New Roman" w:cs="Times New Roman"/>
                <w:color w:val="444448" w:themeColor="accent4"/>
              </w:rPr>
            </w:pPr>
            <w:r w:rsidRPr="0048791F">
              <w:rPr>
                <w:rFonts w:eastAsia="Times New Roman" w:cs="Times New Roman"/>
                <w:color w:val="444448" w:themeColor="accent4"/>
              </w:rPr>
              <w:t xml:space="preserve">A radiation safety </w:t>
            </w:r>
            <w:r w:rsidR="0035687D" w:rsidRPr="0048791F">
              <w:rPr>
                <w:rFonts w:eastAsia="Times New Roman" w:cs="Times New Roman"/>
                <w:color w:val="444448" w:themeColor="accent4"/>
              </w:rPr>
              <w:t xml:space="preserve">inspector from the </w:t>
            </w:r>
            <w:r w:rsidR="00BA2270" w:rsidRPr="0048791F">
              <w:rPr>
                <w:rFonts w:eastAsia="Times New Roman" w:cs="Times New Roman"/>
                <w:color w:val="444448" w:themeColor="accent4"/>
              </w:rPr>
              <w:t xml:space="preserve">South Australian </w:t>
            </w:r>
            <w:r w:rsidR="00E447E0" w:rsidRPr="0048791F">
              <w:rPr>
                <w:rFonts w:eastAsia="Times New Roman" w:cs="Times New Roman"/>
                <w:color w:val="444448" w:themeColor="accent4"/>
              </w:rPr>
              <w:t xml:space="preserve">Environment Protection Authority </w:t>
            </w:r>
            <w:r w:rsidR="0035687D" w:rsidRPr="0048791F">
              <w:rPr>
                <w:rFonts w:eastAsia="Times New Roman" w:cs="Times New Roman"/>
                <w:color w:val="444448" w:themeColor="accent4"/>
              </w:rPr>
              <w:t xml:space="preserve">participated in the inspection to provide additional independence. </w:t>
            </w:r>
          </w:p>
          <w:p w14:paraId="5685ED3F" w14:textId="77777777" w:rsidR="0035687D" w:rsidRPr="00C522E4" w:rsidRDefault="0035687D" w:rsidP="00C522E4">
            <w:pPr>
              <w:pStyle w:val="Heading2"/>
              <w:outlineLvl w:val="1"/>
            </w:pPr>
            <w:r w:rsidRPr="00C522E4">
              <w:t>Background</w:t>
            </w:r>
          </w:p>
          <w:p w14:paraId="6AEB5C28" w14:textId="77777777" w:rsidR="00BB0743" w:rsidRPr="0048791F" w:rsidRDefault="00BB0743" w:rsidP="00C522E4">
            <w:pPr>
              <w:spacing w:before="120"/>
              <w:jc w:val="both"/>
              <w:rPr>
                <w:rFonts w:eastAsia="Times New Roman" w:cs="Times New Roman"/>
                <w:color w:val="444448" w:themeColor="accent4"/>
              </w:rPr>
            </w:pPr>
            <w:r w:rsidRPr="0048791F">
              <w:rPr>
                <w:rFonts w:eastAsia="Times New Roman" w:cs="Times New Roman"/>
                <w:color w:val="444448" w:themeColor="accent4"/>
              </w:rPr>
              <w:t xml:space="preserve">RHS maintains systems for the measurement of radioactivity in the environment and potential exposure to people. This includes measurement of radioactivity and the analysis of samples including ultraviolet radiation, low frequency electric and magnetic fields (ELF), and radiofrequency (RF) radiation. RHS is also responsible for the storage of radioactive material awaiting </w:t>
            </w:r>
            <w:r w:rsidR="00E447E0" w:rsidRPr="0048791F">
              <w:rPr>
                <w:rFonts w:eastAsia="Times New Roman" w:cs="Times New Roman"/>
                <w:color w:val="444448" w:themeColor="accent4"/>
              </w:rPr>
              <w:t>ultimate</w:t>
            </w:r>
            <w:r w:rsidRPr="0048791F">
              <w:rPr>
                <w:rFonts w:eastAsia="Times New Roman" w:cs="Times New Roman"/>
                <w:color w:val="444448" w:themeColor="accent4"/>
              </w:rPr>
              <w:t xml:space="preserve"> disposal.</w:t>
            </w:r>
          </w:p>
          <w:p w14:paraId="623B554D" w14:textId="77777777" w:rsidR="00BB0743" w:rsidRPr="0048791F" w:rsidRDefault="00BB0743" w:rsidP="00BB0743">
            <w:pPr>
              <w:jc w:val="both"/>
              <w:rPr>
                <w:rFonts w:eastAsia="Times New Roman" w:cs="Times New Roman"/>
                <w:color w:val="444448" w:themeColor="accent4"/>
              </w:rPr>
            </w:pPr>
            <w:r w:rsidRPr="0048791F">
              <w:rPr>
                <w:rFonts w:eastAsia="Times New Roman" w:cs="Times New Roman"/>
                <w:color w:val="444448" w:themeColor="accent4"/>
              </w:rPr>
              <w:t>RHS is licensed under section 33 of the Act to deal with controlled material and ionising and non-ionising controlled apparatus.</w:t>
            </w:r>
          </w:p>
          <w:p w14:paraId="19446509" w14:textId="77777777" w:rsidR="00056EAA" w:rsidRPr="0048791F" w:rsidRDefault="00610CF5" w:rsidP="00056EAA">
            <w:pPr>
              <w:rPr>
                <w:rFonts w:eastAsia="Times New Roman" w:cs="Times New Roman"/>
                <w:color w:val="444448" w:themeColor="accent4"/>
              </w:rPr>
            </w:pPr>
            <w:r w:rsidRPr="0048791F">
              <w:rPr>
                <w:rFonts w:eastAsia="Times New Roman" w:cs="Times New Roman"/>
                <w:color w:val="444448" w:themeColor="accent4"/>
              </w:rPr>
              <w:t>The main codes and standards applicable to these sources</w:t>
            </w:r>
            <w:r w:rsidR="00BB0743" w:rsidRPr="0048791F">
              <w:rPr>
                <w:rFonts w:eastAsia="Times New Roman" w:cs="Times New Roman"/>
                <w:color w:val="444448" w:themeColor="accent4"/>
              </w:rPr>
              <w:t xml:space="preserve"> are</w:t>
            </w:r>
            <w:r w:rsidRPr="0048791F">
              <w:rPr>
                <w:rFonts w:eastAsia="Times New Roman" w:cs="Times New Roman"/>
                <w:color w:val="444448" w:themeColor="accent4"/>
              </w:rPr>
              <w:t xml:space="preserve"> </w:t>
            </w:r>
            <w:r w:rsidR="00056EAA" w:rsidRPr="0048791F">
              <w:rPr>
                <w:rFonts w:eastAsia="Times New Roman" w:cs="Times New Roman"/>
                <w:color w:val="444448" w:themeColor="accent4"/>
              </w:rPr>
              <w:t xml:space="preserve">those that appear in section 59 of the Regulations plus: </w:t>
            </w:r>
          </w:p>
          <w:p w14:paraId="6FE4B99F" w14:textId="77777777" w:rsidR="00A16F04" w:rsidRPr="0048791F" w:rsidRDefault="00BB0743" w:rsidP="00E14C15">
            <w:pPr>
              <w:pStyle w:val="ListParagraph"/>
              <w:numPr>
                <w:ilvl w:val="0"/>
                <w:numId w:val="23"/>
              </w:numPr>
              <w:rPr>
                <w:rFonts w:eastAsia="Times New Roman" w:cs="Times New Roman"/>
                <w:color w:val="444448" w:themeColor="accent4"/>
              </w:rPr>
            </w:pPr>
            <w:r w:rsidRPr="0048791F">
              <w:rPr>
                <w:rFonts w:eastAsia="Times New Roman" w:cs="Times New Roman"/>
                <w:color w:val="444448" w:themeColor="accent4"/>
              </w:rPr>
              <w:t xml:space="preserve">Australian/New Zealand Standard: </w:t>
            </w:r>
            <w:r w:rsidRPr="0048791F">
              <w:rPr>
                <w:rFonts w:eastAsia="Times New Roman" w:cs="Times New Roman"/>
                <w:i/>
                <w:color w:val="444448" w:themeColor="accent4"/>
              </w:rPr>
              <w:t>Safety in laboratories Part 4: Ionizing radiations</w:t>
            </w:r>
            <w:r w:rsidRPr="0048791F">
              <w:rPr>
                <w:rFonts w:eastAsia="Times New Roman" w:cs="Times New Roman"/>
                <w:color w:val="444448" w:themeColor="accent4"/>
              </w:rPr>
              <w:t xml:space="preserve"> (AS/NZS 2243.4</w:t>
            </w:r>
            <w:r w:rsidR="00A16F04" w:rsidRPr="0048791F">
              <w:rPr>
                <w:rFonts w:eastAsia="Times New Roman" w:cs="Times New Roman"/>
                <w:color w:val="444448" w:themeColor="accent4"/>
              </w:rPr>
              <w:t>:2018)</w:t>
            </w:r>
          </w:p>
          <w:p w14:paraId="34B2012C" w14:textId="77777777" w:rsidR="00A16F04" w:rsidRPr="0048791F" w:rsidRDefault="00A16F04" w:rsidP="00E14C15">
            <w:pPr>
              <w:pStyle w:val="ListParagraph"/>
              <w:numPr>
                <w:ilvl w:val="0"/>
                <w:numId w:val="23"/>
              </w:numPr>
              <w:rPr>
                <w:rFonts w:eastAsia="Times New Roman" w:cs="Times New Roman"/>
                <w:color w:val="444448" w:themeColor="accent4"/>
              </w:rPr>
            </w:pPr>
            <w:r w:rsidRPr="0048791F">
              <w:rPr>
                <w:rFonts w:eastAsia="Times New Roman" w:cs="Times New Roman"/>
                <w:i/>
                <w:color w:val="444448" w:themeColor="accent4"/>
              </w:rPr>
              <w:t>Radiation Protection Series C-6: Code for Disposal</w:t>
            </w:r>
            <w:r w:rsidRPr="0048791F">
              <w:rPr>
                <w:rFonts w:eastAsia="Times New Roman" w:cs="Times New Roman"/>
                <w:color w:val="444448" w:themeColor="accent4"/>
              </w:rPr>
              <w:t xml:space="preserve"> of Radioactive Waste by the User (2018) </w:t>
            </w:r>
          </w:p>
          <w:p w14:paraId="2BE3CAEE" w14:textId="77777777" w:rsidR="00A16F04" w:rsidRPr="0048791F" w:rsidRDefault="0048791F" w:rsidP="00E14C15">
            <w:pPr>
              <w:pStyle w:val="ListParagraph"/>
              <w:numPr>
                <w:ilvl w:val="0"/>
                <w:numId w:val="23"/>
              </w:numPr>
              <w:rPr>
                <w:rFonts w:eastAsia="Times New Roman" w:cs="Times New Roman"/>
                <w:color w:val="444448" w:themeColor="accent4"/>
              </w:rPr>
            </w:pPr>
            <w:hyperlink r:id="rId8" w:history="1">
              <w:r w:rsidR="00A16F04" w:rsidRPr="0048791F">
                <w:rPr>
                  <w:rFonts w:eastAsia="Times New Roman" w:cs="Times New Roman"/>
                  <w:color w:val="444448" w:themeColor="accent4"/>
                </w:rPr>
                <w:t xml:space="preserve">Australian/New Zealand Standard: </w:t>
              </w:r>
              <w:r w:rsidR="00A16F04" w:rsidRPr="0048791F">
                <w:rPr>
                  <w:rFonts w:eastAsia="Times New Roman" w:cs="Times New Roman"/>
                  <w:i/>
                  <w:color w:val="444448" w:themeColor="accent4"/>
                </w:rPr>
                <w:t>Safety in laboratories - Non-ionizing radiations -Electromagnetic, sound and ultrasound</w:t>
              </w:r>
              <w:r w:rsidR="00A16F04" w:rsidRPr="0048791F">
                <w:rPr>
                  <w:rFonts w:eastAsia="Times New Roman" w:cs="Times New Roman"/>
                  <w:color w:val="444448" w:themeColor="accent4"/>
                </w:rPr>
                <w:t xml:space="preserve"> (AS/NZS 2243.5:2004)</w:t>
              </w:r>
            </w:hyperlink>
          </w:p>
          <w:p w14:paraId="5CECCD0C" w14:textId="77777777" w:rsidR="00A16F04" w:rsidRPr="0048791F" w:rsidRDefault="00A16F04" w:rsidP="00E14C15">
            <w:pPr>
              <w:pStyle w:val="ListParagraph"/>
              <w:numPr>
                <w:ilvl w:val="0"/>
                <w:numId w:val="23"/>
              </w:numPr>
              <w:rPr>
                <w:rFonts w:eastAsia="Times New Roman" w:cs="Times New Roman"/>
                <w:color w:val="444448" w:themeColor="accent4"/>
              </w:rPr>
            </w:pPr>
            <w:r w:rsidRPr="0048791F">
              <w:rPr>
                <w:rFonts w:eastAsia="Times New Roman" w:cs="Times New Roman"/>
                <w:color w:val="444448" w:themeColor="accent4"/>
              </w:rPr>
              <w:t xml:space="preserve">Australian/New Zealand Standard: </w:t>
            </w:r>
            <w:r w:rsidRPr="0048791F">
              <w:rPr>
                <w:rFonts w:eastAsia="Times New Roman" w:cs="Times New Roman"/>
                <w:i/>
                <w:color w:val="444448" w:themeColor="accent4"/>
              </w:rPr>
              <w:t>Photo</w:t>
            </w:r>
            <w:r w:rsidR="00E14C15" w:rsidRPr="0048791F">
              <w:rPr>
                <w:rFonts w:eastAsia="Times New Roman" w:cs="Times New Roman"/>
                <w:i/>
                <w:color w:val="444448" w:themeColor="accent4"/>
              </w:rPr>
              <w:t>-</w:t>
            </w:r>
            <w:r w:rsidRPr="0048791F">
              <w:rPr>
                <w:rFonts w:eastAsia="Times New Roman" w:cs="Times New Roman"/>
                <w:i/>
                <w:color w:val="444448" w:themeColor="accent4"/>
              </w:rPr>
              <w:t>biological safety of lamps and lamp systems</w:t>
            </w:r>
            <w:r w:rsidRPr="0048791F">
              <w:rPr>
                <w:rFonts w:eastAsia="Times New Roman" w:cs="Times New Roman"/>
                <w:color w:val="444448" w:themeColor="accent4"/>
              </w:rPr>
              <w:t xml:space="preserve"> (AS/NZS IEC 62471:2011)</w:t>
            </w:r>
          </w:p>
          <w:p w14:paraId="0383353B" w14:textId="77777777" w:rsidR="00A16F04" w:rsidRPr="0048791F" w:rsidRDefault="00A16F04" w:rsidP="00E14C15">
            <w:pPr>
              <w:pStyle w:val="ListParagraph"/>
              <w:numPr>
                <w:ilvl w:val="0"/>
                <w:numId w:val="23"/>
              </w:numPr>
              <w:rPr>
                <w:rFonts w:eastAsia="Times New Roman" w:cs="Times New Roman"/>
                <w:color w:val="444448" w:themeColor="accent4"/>
              </w:rPr>
            </w:pPr>
            <w:r w:rsidRPr="0048791F">
              <w:rPr>
                <w:rFonts w:eastAsia="Times New Roman" w:cs="Times New Roman"/>
                <w:i/>
                <w:color w:val="444448" w:themeColor="accent4"/>
              </w:rPr>
              <w:t>Radiation Protection Series 12:</w:t>
            </w:r>
            <w:r w:rsidRPr="0048791F">
              <w:rPr>
                <w:rFonts w:eastAsia="Times New Roman" w:cs="Times New Roman"/>
                <w:color w:val="444448" w:themeColor="accent4"/>
              </w:rPr>
              <w:t xml:space="preserve"> </w:t>
            </w:r>
            <w:r w:rsidRPr="0048791F">
              <w:rPr>
                <w:rFonts w:eastAsia="Times New Roman" w:cs="Times New Roman"/>
                <w:i/>
                <w:color w:val="444448" w:themeColor="accent4"/>
              </w:rPr>
              <w:t>Radiation Protection Standard for Occupational Exposure to Ultraviolet Radiation (2006)</w:t>
            </w:r>
          </w:p>
          <w:p w14:paraId="5B9DD32D" w14:textId="77777777" w:rsidR="00A16F04" w:rsidRPr="0048791F" w:rsidRDefault="002A4978" w:rsidP="002A4978">
            <w:pPr>
              <w:jc w:val="both"/>
              <w:rPr>
                <w:rFonts w:eastAsia="Times New Roman" w:cs="Times New Roman"/>
                <w:color w:val="444448" w:themeColor="accent4"/>
              </w:rPr>
            </w:pPr>
            <w:r w:rsidRPr="0048791F">
              <w:rPr>
                <w:rFonts w:eastAsia="Times New Roman" w:cs="Times New Roman"/>
                <w:color w:val="444448" w:themeColor="accent4"/>
              </w:rPr>
              <w:lastRenderedPageBreak/>
              <w:t>In addition the plans and arrangements for S0002 were r</w:t>
            </w:r>
            <w:r w:rsidR="00E14C15" w:rsidRPr="0048791F">
              <w:rPr>
                <w:rFonts w:eastAsia="Times New Roman" w:cs="Times New Roman"/>
                <w:color w:val="444448" w:themeColor="accent4"/>
              </w:rPr>
              <w:t>eviewed against the regulatory g</w:t>
            </w:r>
            <w:r w:rsidRPr="0048791F">
              <w:rPr>
                <w:rFonts w:eastAsia="Times New Roman" w:cs="Times New Roman"/>
                <w:color w:val="444448" w:themeColor="accent4"/>
              </w:rPr>
              <w:t xml:space="preserve">uide </w:t>
            </w:r>
            <w:r w:rsidRPr="0048791F">
              <w:rPr>
                <w:rFonts w:eastAsia="Times New Roman" w:cs="Times New Roman"/>
                <w:i/>
                <w:color w:val="444448" w:themeColor="accent4"/>
              </w:rPr>
              <w:t>Plans and Arrangements for Managing Safety</w:t>
            </w:r>
            <w:r w:rsidRPr="0048791F">
              <w:rPr>
                <w:rFonts w:eastAsia="Times New Roman" w:cs="Times New Roman"/>
                <w:color w:val="444448" w:themeColor="accent4"/>
              </w:rPr>
              <w:t xml:space="preserve"> REG-LA-SUP-2400B</w:t>
            </w:r>
            <w:r w:rsidR="00E14C15" w:rsidRPr="0048791F">
              <w:rPr>
                <w:rFonts w:eastAsia="Times New Roman" w:cs="Times New Roman"/>
                <w:color w:val="444448" w:themeColor="accent4"/>
              </w:rPr>
              <w:t>.</w:t>
            </w:r>
          </w:p>
          <w:p w14:paraId="50BB4EC5" w14:textId="77777777" w:rsidR="00A16F04" w:rsidRPr="0048791F" w:rsidRDefault="00A16F04" w:rsidP="00E14C15">
            <w:pPr>
              <w:jc w:val="both"/>
              <w:rPr>
                <w:rFonts w:eastAsia="Times New Roman" w:cs="Times New Roman"/>
                <w:color w:val="444448" w:themeColor="accent4"/>
              </w:rPr>
            </w:pPr>
            <w:r w:rsidRPr="0048791F">
              <w:rPr>
                <w:rFonts w:eastAsia="Times New Roman" w:cs="Times New Roman"/>
                <w:color w:val="444448" w:themeColor="accent4"/>
              </w:rPr>
              <w:t xml:space="preserve">It was noted at the time of the inspection that although S0002 has a provision for laser products under Group 1 Item 23, as set out in Part 1 of Schedule 3C of the Regulations, that ARPANSA currently does not hold any controlled apparatus of this type under this licence. </w:t>
            </w:r>
          </w:p>
          <w:p w14:paraId="3CC9CB36" w14:textId="77777777" w:rsidR="0035687D" w:rsidRPr="00C522E4" w:rsidRDefault="0035687D" w:rsidP="00C522E4">
            <w:pPr>
              <w:pStyle w:val="Heading2"/>
              <w:outlineLvl w:val="1"/>
            </w:pPr>
            <w:r w:rsidRPr="00C522E4">
              <w:t>Observations</w:t>
            </w:r>
          </w:p>
          <w:p w14:paraId="2485A2D2" w14:textId="77777777" w:rsidR="00082CC8" w:rsidRPr="0048791F" w:rsidRDefault="003F22BE" w:rsidP="00C522E4">
            <w:pPr>
              <w:spacing w:before="120" w:after="200"/>
              <w:contextualSpacing/>
              <w:jc w:val="both"/>
              <w:rPr>
                <w:rFonts w:eastAsia="Times New Roman" w:cs="Times New Roman"/>
                <w:color w:val="444448" w:themeColor="accent4"/>
              </w:rPr>
            </w:pPr>
            <w:r w:rsidRPr="0048791F">
              <w:rPr>
                <w:rFonts w:eastAsia="Times New Roman" w:cs="Times New Roman"/>
                <w:color w:val="444448" w:themeColor="accent4"/>
              </w:rPr>
              <w:t xml:space="preserve">The licence holder was found to be in compliance with the Act, the Regulations, and licence conditions. The assessment also concluded that RHS continues to </w:t>
            </w:r>
            <w:r w:rsidR="00E14C15" w:rsidRPr="0048791F">
              <w:rPr>
                <w:rFonts w:eastAsia="Times New Roman" w:cs="Times New Roman"/>
                <w:color w:val="444448" w:themeColor="accent4"/>
              </w:rPr>
              <w:t>demonstrate that meet</w:t>
            </w:r>
            <w:r w:rsidRPr="0048791F">
              <w:rPr>
                <w:rFonts w:eastAsia="Times New Roman" w:cs="Times New Roman"/>
                <w:color w:val="444448" w:themeColor="accent4"/>
              </w:rPr>
              <w:t xml:space="preserve"> the principles of the Source POCs in controls, behaviours and management system. </w:t>
            </w:r>
            <w:r w:rsidR="00082CC8" w:rsidRPr="0048791F">
              <w:rPr>
                <w:rFonts w:eastAsia="Times New Roman" w:cs="Times New Roman"/>
                <w:color w:val="444448" w:themeColor="accent4"/>
              </w:rPr>
              <w:t xml:space="preserve"> </w:t>
            </w:r>
          </w:p>
          <w:p w14:paraId="35C421B7" w14:textId="77777777" w:rsidR="00082CC8" w:rsidRPr="0048791F" w:rsidRDefault="00082CC8" w:rsidP="003F22BE">
            <w:pPr>
              <w:spacing w:before="0" w:after="200"/>
              <w:contextualSpacing/>
              <w:jc w:val="both"/>
              <w:rPr>
                <w:rFonts w:eastAsia="Times New Roman" w:cs="Times New Roman"/>
                <w:color w:val="444448" w:themeColor="accent4"/>
              </w:rPr>
            </w:pPr>
          </w:p>
          <w:p w14:paraId="404E31A3" w14:textId="77777777" w:rsidR="003F22BE" w:rsidRPr="0048791F" w:rsidRDefault="003F22BE" w:rsidP="003F22BE">
            <w:pPr>
              <w:spacing w:before="0" w:after="200"/>
              <w:contextualSpacing/>
              <w:jc w:val="both"/>
              <w:rPr>
                <w:rFonts w:eastAsia="Times New Roman" w:cs="Times New Roman"/>
                <w:color w:val="444448" w:themeColor="accent4"/>
              </w:rPr>
            </w:pPr>
            <w:r w:rsidRPr="0048791F">
              <w:rPr>
                <w:rFonts w:eastAsia="Times New Roman" w:cs="Times New Roman"/>
                <w:color w:val="444448" w:themeColor="accent4"/>
              </w:rPr>
              <w:t>Five</w:t>
            </w:r>
            <w:r w:rsidR="00E14C15" w:rsidRPr="0048791F">
              <w:rPr>
                <w:rFonts w:eastAsia="Times New Roman" w:cs="Times New Roman"/>
                <w:color w:val="444448" w:themeColor="accent4"/>
              </w:rPr>
              <w:t xml:space="preserve"> (5)</w:t>
            </w:r>
            <w:r w:rsidRPr="0048791F">
              <w:rPr>
                <w:rFonts w:eastAsia="Times New Roman" w:cs="Times New Roman"/>
                <w:color w:val="444448" w:themeColor="accent4"/>
              </w:rPr>
              <w:t xml:space="preserve"> areas for improvement were identified relating to documentation of accountabilities and responsibilities</w:t>
            </w:r>
            <w:r w:rsidR="00082CC8" w:rsidRPr="0048791F">
              <w:rPr>
                <w:rFonts w:eastAsia="Times New Roman" w:cs="Times New Roman"/>
                <w:color w:val="444448" w:themeColor="accent4"/>
              </w:rPr>
              <w:t xml:space="preserve"> for radiation protection</w:t>
            </w:r>
            <w:r w:rsidRPr="0048791F">
              <w:rPr>
                <w:rFonts w:eastAsia="Times New Roman" w:cs="Times New Roman"/>
                <w:color w:val="444448" w:themeColor="accent4"/>
              </w:rPr>
              <w:t xml:space="preserve">, change control, expansion of emergency response procedures to reflect </w:t>
            </w:r>
            <w:r w:rsidR="00E14C15" w:rsidRPr="0048791F">
              <w:rPr>
                <w:rFonts w:eastAsia="Times New Roman" w:cs="Times New Roman"/>
                <w:color w:val="444448" w:themeColor="accent4"/>
              </w:rPr>
              <w:t>the Emergency Exposure Guide</w:t>
            </w:r>
            <w:r w:rsidRPr="0048791F">
              <w:rPr>
                <w:rFonts w:eastAsia="Times New Roman" w:cs="Times New Roman"/>
                <w:color w:val="444448" w:themeColor="accent4"/>
              </w:rPr>
              <w:t xml:space="preserve">, expansion of </w:t>
            </w:r>
            <w:r w:rsidR="00E14C15" w:rsidRPr="0048791F">
              <w:rPr>
                <w:rFonts w:eastAsia="Times New Roman" w:cs="Times New Roman"/>
                <w:color w:val="444448" w:themeColor="accent4"/>
              </w:rPr>
              <w:t xml:space="preserve">incident </w:t>
            </w:r>
            <w:r w:rsidRPr="0048791F">
              <w:rPr>
                <w:rFonts w:eastAsia="Times New Roman" w:cs="Times New Roman"/>
                <w:color w:val="444448" w:themeColor="accent4"/>
              </w:rPr>
              <w:t>investigation procedures</w:t>
            </w:r>
            <w:r w:rsidR="00082CC8" w:rsidRPr="0048791F">
              <w:rPr>
                <w:rFonts w:eastAsia="Times New Roman" w:cs="Times New Roman"/>
                <w:color w:val="444448" w:themeColor="accent4"/>
              </w:rPr>
              <w:t xml:space="preserve"> and assurance </w:t>
            </w:r>
            <w:r w:rsidR="00E14C15" w:rsidRPr="0048791F">
              <w:rPr>
                <w:rFonts w:eastAsia="Times New Roman" w:cs="Times New Roman"/>
                <w:color w:val="444448" w:themeColor="accent4"/>
              </w:rPr>
              <w:t>measures for</w:t>
            </w:r>
            <w:r w:rsidR="00082CC8" w:rsidRPr="0048791F">
              <w:rPr>
                <w:rFonts w:eastAsia="Times New Roman" w:cs="Times New Roman"/>
                <w:color w:val="444448" w:themeColor="accent4"/>
              </w:rPr>
              <w:t xml:space="preserve"> the integrity of sealed sources. </w:t>
            </w:r>
          </w:p>
          <w:p w14:paraId="12D310FC" w14:textId="77777777" w:rsidR="00082CC8" w:rsidRPr="0048791F" w:rsidRDefault="00082CC8" w:rsidP="003F22BE">
            <w:pPr>
              <w:spacing w:before="0" w:after="200"/>
              <w:contextualSpacing/>
              <w:jc w:val="both"/>
              <w:rPr>
                <w:rFonts w:eastAsia="Times New Roman" w:cs="Times New Roman"/>
                <w:color w:val="444448" w:themeColor="accent4"/>
              </w:rPr>
            </w:pPr>
          </w:p>
          <w:p w14:paraId="463F540F" w14:textId="4C6C7B16" w:rsidR="003F22BE" w:rsidRPr="0048791F" w:rsidRDefault="003F22BE" w:rsidP="003F22BE">
            <w:pPr>
              <w:spacing w:before="0" w:after="200"/>
              <w:contextualSpacing/>
              <w:jc w:val="both"/>
              <w:rPr>
                <w:rFonts w:eastAsia="Times New Roman" w:cs="Times New Roman"/>
                <w:color w:val="444448" w:themeColor="accent4"/>
              </w:rPr>
            </w:pPr>
            <w:r w:rsidRPr="0048791F">
              <w:rPr>
                <w:rFonts w:eastAsia="Times New Roman" w:cs="Times New Roman"/>
                <w:color w:val="444448" w:themeColor="accent4"/>
              </w:rPr>
              <w:t>In addition one good practi</w:t>
            </w:r>
            <w:r w:rsidR="00AF5564" w:rsidRPr="0048791F">
              <w:rPr>
                <w:rFonts w:eastAsia="Times New Roman" w:cs="Times New Roman"/>
                <w:color w:val="444448" w:themeColor="accent4"/>
              </w:rPr>
              <w:t>c</w:t>
            </w:r>
            <w:r w:rsidRPr="0048791F">
              <w:rPr>
                <w:rFonts w:eastAsia="Times New Roman" w:cs="Times New Roman"/>
                <w:color w:val="444448" w:themeColor="accent4"/>
              </w:rPr>
              <w:t>e was identified relating to the implementatio</w:t>
            </w:r>
            <w:r w:rsidR="00E14C15" w:rsidRPr="0048791F">
              <w:rPr>
                <w:rFonts w:eastAsia="Times New Roman" w:cs="Times New Roman"/>
                <w:color w:val="444448" w:themeColor="accent4"/>
              </w:rPr>
              <w:t>n of a remote sensing technology</w:t>
            </w:r>
            <w:r w:rsidR="00082CC8" w:rsidRPr="0048791F">
              <w:rPr>
                <w:rFonts w:eastAsia="Times New Roman" w:cs="Times New Roman"/>
                <w:color w:val="444448" w:themeColor="accent4"/>
              </w:rPr>
              <w:t xml:space="preserve"> in the Waste Stores. </w:t>
            </w:r>
          </w:p>
          <w:p w14:paraId="0688AC5A" w14:textId="77777777" w:rsidR="003F22BE" w:rsidRPr="0048791F" w:rsidRDefault="003F22BE" w:rsidP="003F22BE">
            <w:pPr>
              <w:spacing w:before="0" w:after="200"/>
              <w:contextualSpacing/>
              <w:jc w:val="both"/>
              <w:rPr>
                <w:rFonts w:eastAsia="Times New Roman" w:cs="Times New Roman"/>
                <w:color w:val="444448" w:themeColor="accent4"/>
              </w:rPr>
            </w:pPr>
          </w:p>
          <w:p w14:paraId="4448B78F" w14:textId="77777777" w:rsidR="00876312" w:rsidRPr="0048791F" w:rsidRDefault="00876312" w:rsidP="003F22BE">
            <w:pPr>
              <w:spacing w:before="0" w:after="200"/>
              <w:contextualSpacing/>
              <w:jc w:val="both"/>
              <w:rPr>
                <w:rFonts w:eastAsia="Times New Roman" w:cs="Times New Roman"/>
                <w:color w:val="444448" w:themeColor="accent4"/>
              </w:rPr>
            </w:pPr>
            <w:r w:rsidRPr="0048791F">
              <w:rPr>
                <w:rFonts w:eastAsia="Times New Roman" w:cs="Times New Roman"/>
                <w:color w:val="444448" w:themeColor="accent4"/>
              </w:rPr>
              <w:t xml:space="preserve">The issues raised from the last inspection conducted in 2017 were noted to have been actioned and closed out appropriately. </w:t>
            </w:r>
          </w:p>
          <w:p w14:paraId="34B6D200" w14:textId="44B39DD5" w:rsidR="00BF5183" w:rsidRPr="00405662" w:rsidRDefault="0048791F" w:rsidP="00C522E4">
            <w:pPr>
              <w:pStyle w:val="Heading2"/>
              <w:spacing w:after="120"/>
              <w:outlineLvl w:val="1"/>
              <w:rPr>
                <w:rFonts w:asciiTheme="minorHAnsi" w:eastAsiaTheme="minorHAnsi" w:hAnsiTheme="minorHAnsi" w:cstheme="minorBidi"/>
                <w:bCs w:val="0"/>
                <w:color w:val="4E1A74" w:themeColor="text2"/>
                <w:sz w:val="22"/>
                <w:szCs w:val="22"/>
              </w:rPr>
            </w:pPr>
            <w:r>
              <w:rPr>
                <w:rFonts w:asciiTheme="minorHAnsi" w:eastAsiaTheme="minorHAnsi" w:hAnsiTheme="minorHAnsi" w:cstheme="minorBidi"/>
                <w:bCs w:val="0"/>
                <w:color w:val="4E1A74" w:themeColor="text2"/>
                <w:sz w:val="22"/>
                <w:szCs w:val="22"/>
              </w:rPr>
              <w:t>Performance reporting and v</w:t>
            </w:r>
            <w:r w:rsidR="00082CC8" w:rsidRPr="00405662">
              <w:rPr>
                <w:rFonts w:asciiTheme="minorHAnsi" w:eastAsiaTheme="minorHAnsi" w:hAnsiTheme="minorHAnsi" w:cstheme="minorBidi"/>
                <w:bCs w:val="0"/>
                <w:color w:val="4E1A74" w:themeColor="text2"/>
                <w:sz w:val="22"/>
                <w:szCs w:val="22"/>
              </w:rPr>
              <w:t>erification</w:t>
            </w:r>
          </w:p>
          <w:p w14:paraId="64A316CD" w14:textId="77777777" w:rsidR="002A4978" w:rsidRPr="0048791F" w:rsidRDefault="00082CC8" w:rsidP="00876312">
            <w:pPr>
              <w:spacing w:before="0" w:after="200"/>
              <w:contextualSpacing/>
              <w:jc w:val="both"/>
              <w:rPr>
                <w:rFonts w:eastAsia="Times New Roman" w:cs="Times New Roman"/>
                <w:color w:val="444448" w:themeColor="accent4"/>
              </w:rPr>
            </w:pPr>
            <w:r w:rsidRPr="0048791F">
              <w:rPr>
                <w:rFonts w:eastAsia="Times New Roman" w:cs="Times New Roman"/>
                <w:color w:val="444448" w:themeColor="accent4"/>
              </w:rPr>
              <w:t xml:space="preserve">Quarterly reports since the last inspection in 2017 </w:t>
            </w:r>
            <w:r w:rsidR="001E3FBE" w:rsidRPr="0048791F">
              <w:rPr>
                <w:rFonts w:eastAsia="Times New Roman" w:cs="Times New Roman"/>
                <w:color w:val="444448" w:themeColor="accent4"/>
              </w:rPr>
              <w:t xml:space="preserve">were </w:t>
            </w:r>
            <w:r w:rsidRPr="0048791F">
              <w:rPr>
                <w:rFonts w:eastAsia="Times New Roman" w:cs="Times New Roman"/>
                <w:color w:val="444448" w:themeColor="accent4"/>
              </w:rPr>
              <w:t>reviewed against the requirements of ARPANSA Guide Reporting Comp</w:t>
            </w:r>
            <w:r w:rsidR="001E3FBE" w:rsidRPr="0048791F">
              <w:rPr>
                <w:rFonts w:eastAsia="Times New Roman" w:cs="Times New Roman"/>
                <w:color w:val="444448" w:themeColor="accent4"/>
              </w:rPr>
              <w:t xml:space="preserve">liance (REG-COM-SUP-270B v10.1) and demonstrated that safety and security reporting requirements had been established and </w:t>
            </w:r>
            <w:r w:rsidR="006606C0" w:rsidRPr="0048791F">
              <w:rPr>
                <w:rFonts w:eastAsia="Times New Roman" w:cs="Times New Roman"/>
                <w:color w:val="444448" w:themeColor="accent4"/>
              </w:rPr>
              <w:t xml:space="preserve">were considered </w:t>
            </w:r>
            <w:r w:rsidR="006276F5" w:rsidRPr="0048791F">
              <w:rPr>
                <w:rFonts w:eastAsia="Times New Roman" w:cs="Times New Roman"/>
                <w:color w:val="444448" w:themeColor="accent4"/>
              </w:rPr>
              <w:t xml:space="preserve">to be </w:t>
            </w:r>
            <w:r w:rsidR="006606C0" w:rsidRPr="0048791F">
              <w:rPr>
                <w:rFonts w:eastAsia="Times New Roman" w:cs="Times New Roman"/>
                <w:color w:val="444448" w:themeColor="accent4"/>
              </w:rPr>
              <w:t>satisfactory</w:t>
            </w:r>
            <w:r w:rsidR="001E3FBE" w:rsidRPr="0048791F">
              <w:rPr>
                <w:rFonts w:eastAsia="Times New Roman" w:cs="Times New Roman"/>
                <w:color w:val="444448" w:themeColor="accent4"/>
              </w:rPr>
              <w:t xml:space="preserve">.  </w:t>
            </w:r>
          </w:p>
          <w:p w14:paraId="5FAE9747" w14:textId="77777777" w:rsidR="00A74751" w:rsidRPr="0048791F" w:rsidRDefault="00A74751" w:rsidP="00876312">
            <w:pPr>
              <w:spacing w:before="0" w:after="200"/>
              <w:contextualSpacing/>
              <w:jc w:val="both"/>
              <w:rPr>
                <w:rFonts w:eastAsia="Times New Roman" w:cs="Times New Roman"/>
                <w:color w:val="444448" w:themeColor="accent4"/>
              </w:rPr>
            </w:pPr>
          </w:p>
          <w:p w14:paraId="47EE72B5" w14:textId="77777777" w:rsidR="00A74751" w:rsidRPr="0048791F" w:rsidRDefault="00A74751" w:rsidP="00876312">
            <w:pPr>
              <w:spacing w:before="0" w:after="200"/>
              <w:contextualSpacing/>
              <w:jc w:val="both"/>
              <w:rPr>
                <w:rFonts w:eastAsia="Times New Roman" w:cs="Times New Roman"/>
                <w:color w:val="444448" w:themeColor="accent4"/>
              </w:rPr>
            </w:pPr>
            <w:r w:rsidRPr="0048791F">
              <w:rPr>
                <w:rFonts w:eastAsia="Times New Roman" w:cs="Times New Roman"/>
                <w:color w:val="444448" w:themeColor="accent4"/>
              </w:rPr>
              <w:t xml:space="preserve">At the time of the inspection a number of documents were under review or development with </w:t>
            </w:r>
            <w:r w:rsidR="00E14C15" w:rsidRPr="0048791F">
              <w:rPr>
                <w:rFonts w:eastAsia="Times New Roman" w:cs="Times New Roman"/>
                <w:color w:val="444448" w:themeColor="accent4"/>
              </w:rPr>
              <w:t>publishing</w:t>
            </w:r>
            <w:r w:rsidRPr="0048791F">
              <w:rPr>
                <w:rFonts w:eastAsia="Times New Roman" w:cs="Times New Roman"/>
                <w:color w:val="444448" w:themeColor="accent4"/>
              </w:rPr>
              <w:t xml:space="preserve"> planned in the near future. This included the Radiation Safety Manual, a Control of Changes procedure and the Emergency Response procedures for ionising radiation. The current </w:t>
            </w:r>
            <w:r w:rsidR="00E14C15" w:rsidRPr="0048791F">
              <w:rPr>
                <w:rFonts w:eastAsia="Times New Roman" w:cs="Times New Roman"/>
                <w:color w:val="444448" w:themeColor="accent4"/>
              </w:rPr>
              <w:t xml:space="preserve">operational </w:t>
            </w:r>
            <w:r w:rsidRPr="0048791F">
              <w:rPr>
                <w:rFonts w:eastAsia="Times New Roman" w:cs="Times New Roman"/>
                <w:color w:val="444448" w:themeColor="accent4"/>
              </w:rPr>
              <w:t xml:space="preserve">documents making up the </w:t>
            </w:r>
            <w:r w:rsidR="00E14C15" w:rsidRPr="0048791F">
              <w:rPr>
                <w:rFonts w:eastAsia="Times New Roman" w:cs="Times New Roman"/>
                <w:color w:val="444448" w:themeColor="accent4"/>
              </w:rPr>
              <w:t>plans and arrangements</w:t>
            </w:r>
            <w:r w:rsidRPr="0048791F">
              <w:rPr>
                <w:rFonts w:eastAsia="Times New Roman" w:cs="Times New Roman"/>
                <w:color w:val="444448" w:themeColor="accent4"/>
              </w:rPr>
              <w:t xml:space="preserve"> were </w:t>
            </w:r>
            <w:r w:rsidR="00E14C15" w:rsidRPr="0048791F">
              <w:rPr>
                <w:rFonts w:eastAsia="Times New Roman" w:cs="Times New Roman"/>
                <w:color w:val="444448" w:themeColor="accent4"/>
              </w:rPr>
              <w:t xml:space="preserve">all found to be </w:t>
            </w:r>
            <w:r w:rsidRPr="0048791F">
              <w:rPr>
                <w:rFonts w:eastAsia="Times New Roman" w:cs="Times New Roman"/>
                <w:color w:val="444448" w:themeColor="accent4"/>
              </w:rPr>
              <w:t xml:space="preserve">within the </w:t>
            </w:r>
            <w:r w:rsidR="00E14C15" w:rsidRPr="0048791F">
              <w:rPr>
                <w:rFonts w:eastAsia="Times New Roman" w:cs="Times New Roman"/>
                <w:color w:val="444448" w:themeColor="accent4"/>
              </w:rPr>
              <w:t>three (</w:t>
            </w:r>
            <w:r w:rsidRPr="0048791F">
              <w:rPr>
                <w:rFonts w:eastAsia="Times New Roman" w:cs="Times New Roman"/>
                <w:color w:val="444448" w:themeColor="accent4"/>
              </w:rPr>
              <w:t>3</w:t>
            </w:r>
            <w:r w:rsidR="00E14C15" w:rsidRPr="0048791F">
              <w:rPr>
                <w:rFonts w:eastAsia="Times New Roman" w:cs="Times New Roman"/>
                <w:color w:val="444448" w:themeColor="accent4"/>
              </w:rPr>
              <w:t>)</w:t>
            </w:r>
            <w:r w:rsidRPr="0048791F">
              <w:rPr>
                <w:rFonts w:eastAsia="Times New Roman" w:cs="Times New Roman"/>
                <w:color w:val="444448" w:themeColor="accent4"/>
              </w:rPr>
              <w:t xml:space="preserve"> year statutory review period with a number marked for revision by the end of 2019. </w:t>
            </w:r>
          </w:p>
          <w:p w14:paraId="21B36385" w14:textId="77777777" w:rsidR="001E3FBE" w:rsidRPr="0048791F" w:rsidRDefault="001E3FBE" w:rsidP="00876312">
            <w:pPr>
              <w:spacing w:before="0" w:after="200"/>
              <w:contextualSpacing/>
              <w:jc w:val="both"/>
              <w:rPr>
                <w:rFonts w:eastAsia="Times New Roman" w:cs="Times New Roman"/>
                <w:color w:val="444448" w:themeColor="accent4"/>
              </w:rPr>
            </w:pPr>
          </w:p>
          <w:p w14:paraId="79FDB004" w14:textId="77777777" w:rsidR="00081CF2" w:rsidRPr="0048791F" w:rsidRDefault="00D56814" w:rsidP="00D56814">
            <w:pPr>
              <w:jc w:val="both"/>
              <w:rPr>
                <w:rFonts w:eastAsia="Times New Roman" w:cs="Times New Roman"/>
                <w:color w:val="444448" w:themeColor="accent4"/>
              </w:rPr>
            </w:pPr>
            <w:r w:rsidRPr="0048791F">
              <w:rPr>
                <w:rFonts w:eastAsia="Times New Roman" w:cs="Times New Roman"/>
                <w:color w:val="444448" w:themeColor="accent4"/>
              </w:rPr>
              <w:t xml:space="preserve">Effective control was discussed in relation to the Regulatory Guide Plans and Arrangements for Managing Safety. Whilst the role of the </w:t>
            </w:r>
            <w:r w:rsidR="003109C9" w:rsidRPr="0048791F">
              <w:rPr>
                <w:rFonts w:eastAsia="Times New Roman" w:cs="Times New Roman"/>
                <w:color w:val="444448" w:themeColor="accent4"/>
              </w:rPr>
              <w:t xml:space="preserve">senior management, the </w:t>
            </w:r>
            <w:r w:rsidRPr="0048791F">
              <w:rPr>
                <w:rFonts w:eastAsia="Times New Roman" w:cs="Times New Roman"/>
                <w:color w:val="444448" w:themeColor="accent4"/>
              </w:rPr>
              <w:t xml:space="preserve">Radiation Safety Committee, </w:t>
            </w:r>
            <w:r w:rsidR="003109C9" w:rsidRPr="0048791F">
              <w:rPr>
                <w:rFonts w:eastAsia="Times New Roman" w:cs="Times New Roman"/>
                <w:color w:val="444448" w:themeColor="accent4"/>
              </w:rPr>
              <w:t xml:space="preserve">the </w:t>
            </w:r>
            <w:r w:rsidRPr="0048791F">
              <w:rPr>
                <w:rFonts w:eastAsia="Times New Roman" w:cs="Times New Roman"/>
                <w:color w:val="444448" w:themeColor="accent4"/>
              </w:rPr>
              <w:t>Licence Holder, Radiation Protection Advisors and Radiation Safety Officers and ownership of the plans and arrangements are understood</w:t>
            </w:r>
            <w:r w:rsidR="00E14C15" w:rsidRPr="0048791F">
              <w:rPr>
                <w:rFonts w:eastAsia="Times New Roman" w:cs="Times New Roman"/>
                <w:color w:val="444448" w:themeColor="accent4"/>
              </w:rPr>
              <w:t xml:space="preserve"> by RHS</w:t>
            </w:r>
            <w:r w:rsidRPr="0048791F">
              <w:rPr>
                <w:rFonts w:eastAsia="Times New Roman" w:cs="Times New Roman"/>
                <w:color w:val="444448" w:themeColor="accent4"/>
              </w:rPr>
              <w:t>, the</w:t>
            </w:r>
            <w:r w:rsidR="00E14C15" w:rsidRPr="0048791F">
              <w:rPr>
                <w:rFonts w:eastAsia="Times New Roman" w:cs="Times New Roman"/>
                <w:color w:val="444448" w:themeColor="accent4"/>
              </w:rPr>
              <w:t xml:space="preserve"> descriptions were not </w:t>
            </w:r>
            <w:r w:rsidRPr="0048791F">
              <w:rPr>
                <w:rFonts w:eastAsia="Times New Roman" w:cs="Times New Roman"/>
                <w:color w:val="444448" w:themeColor="accent4"/>
              </w:rPr>
              <w:t xml:space="preserve">consistently defined </w:t>
            </w:r>
            <w:r w:rsidR="00E14C15" w:rsidRPr="0048791F">
              <w:rPr>
                <w:rFonts w:eastAsia="Times New Roman" w:cs="Times New Roman"/>
                <w:color w:val="444448" w:themeColor="accent4"/>
              </w:rPr>
              <w:t>across the suite of available plans, including:</w:t>
            </w:r>
            <w:r w:rsidRPr="0048791F">
              <w:rPr>
                <w:rFonts w:eastAsia="Times New Roman" w:cs="Times New Roman"/>
                <w:color w:val="444448" w:themeColor="accent4"/>
              </w:rPr>
              <w:t xml:space="preserve"> OHS-RSM-POLICY ARPANSA Radiation Safety Policy, OHS-RSM-IRSP-SOP-001 Ionizing Radiation Safety Strategy, OHS-RSM-IRSP-SOP-002 Control of Ionizing Radiation Exposures, OHS-RSM-UV-SOP-001 Ultraviolet Radiation Safety Strategy and OHS-RSM-UV-SOP-002 Control of Ultraviolet Radiation Exposure). </w:t>
            </w:r>
            <w:r w:rsidR="00E14C15" w:rsidRPr="0048791F">
              <w:rPr>
                <w:rFonts w:eastAsia="Times New Roman" w:cs="Times New Roman"/>
                <w:color w:val="444448" w:themeColor="accent4"/>
              </w:rPr>
              <w:t xml:space="preserve">It is important to ensure that roles and responsibilities are uniformly described so that personnel appointed in specific roles have clear guidance on their </w:t>
            </w:r>
            <w:r w:rsidR="00AA3B06" w:rsidRPr="0048791F">
              <w:rPr>
                <w:rFonts w:eastAsia="Times New Roman" w:cs="Times New Roman"/>
                <w:color w:val="444448" w:themeColor="accent4"/>
              </w:rPr>
              <w:t>duties</w:t>
            </w:r>
            <w:r w:rsidR="00E14C15" w:rsidRPr="0048791F">
              <w:rPr>
                <w:rFonts w:eastAsia="Times New Roman" w:cs="Times New Roman"/>
                <w:color w:val="444448" w:themeColor="accent4"/>
              </w:rPr>
              <w:t>.</w:t>
            </w:r>
          </w:p>
          <w:p w14:paraId="14568D54" w14:textId="77777777" w:rsidR="00081CF2" w:rsidRPr="0048791F" w:rsidRDefault="00081CF2" w:rsidP="00876312">
            <w:pPr>
              <w:spacing w:before="0" w:after="200"/>
              <w:contextualSpacing/>
              <w:jc w:val="both"/>
              <w:rPr>
                <w:rFonts w:eastAsia="Times New Roman" w:cs="Times New Roman"/>
                <w:color w:val="444448" w:themeColor="accent4"/>
              </w:rPr>
            </w:pPr>
          </w:p>
          <w:p w14:paraId="57789D5D" w14:textId="77777777" w:rsidR="00335D3E" w:rsidRPr="0048791F" w:rsidRDefault="00692F58" w:rsidP="00AA3B06">
            <w:pPr>
              <w:jc w:val="both"/>
              <w:rPr>
                <w:rFonts w:eastAsia="Times New Roman" w:cs="Times New Roman"/>
                <w:color w:val="444448" w:themeColor="accent4"/>
              </w:rPr>
            </w:pPr>
            <w:r w:rsidRPr="0048791F">
              <w:rPr>
                <w:rFonts w:eastAsia="Times New Roman" w:cs="Times New Roman"/>
                <w:color w:val="444448" w:themeColor="accent4"/>
              </w:rPr>
              <w:lastRenderedPageBreak/>
              <w:t xml:space="preserve">The system for reporting and investigating </w:t>
            </w:r>
            <w:r w:rsidR="00081CF2" w:rsidRPr="0048791F">
              <w:rPr>
                <w:rFonts w:eastAsia="Times New Roman" w:cs="Times New Roman"/>
                <w:color w:val="444448" w:themeColor="accent4"/>
              </w:rPr>
              <w:t xml:space="preserve">events </w:t>
            </w:r>
            <w:r w:rsidRPr="0048791F">
              <w:rPr>
                <w:rFonts w:eastAsia="Times New Roman" w:cs="Times New Roman"/>
                <w:color w:val="444448" w:themeColor="accent4"/>
              </w:rPr>
              <w:t xml:space="preserve">for continuous improvement as defined by Issue Management (IMR) User Guide and Non-Conformance and Continuous Improvement Management ARPANSA-QM-SOP-170 was reviewed and two examples of recent radiation safety related events under S0002 examined. It was noted that management review of the issues register is conducted for trending every </w:t>
            </w:r>
            <w:r w:rsidR="00AA3B06" w:rsidRPr="0048791F">
              <w:rPr>
                <w:rFonts w:eastAsia="Times New Roman" w:cs="Times New Roman"/>
                <w:color w:val="444448" w:themeColor="accent4"/>
              </w:rPr>
              <w:t>six (</w:t>
            </w:r>
            <w:r w:rsidRPr="0048791F">
              <w:rPr>
                <w:rFonts w:eastAsia="Times New Roman" w:cs="Times New Roman"/>
                <w:color w:val="444448" w:themeColor="accent4"/>
              </w:rPr>
              <w:t>6</w:t>
            </w:r>
            <w:r w:rsidR="00AA3B06" w:rsidRPr="0048791F">
              <w:rPr>
                <w:rFonts w:eastAsia="Times New Roman" w:cs="Times New Roman"/>
                <w:color w:val="444448" w:themeColor="accent4"/>
              </w:rPr>
              <w:t xml:space="preserve">) </w:t>
            </w:r>
            <w:r w:rsidRPr="0048791F">
              <w:rPr>
                <w:rFonts w:eastAsia="Times New Roman" w:cs="Times New Roman"/>
                <w:color w:val="444448" w:themeColor="accent4"/>
              </w:rPr>
              <w:t xml:space="preserve">months and that the Radiation Safety Committee also review radiation </w:t>
            </w:r>
            <w:r w:rsidR="00AA3B06" w:rsidRPr="0048791F">
              <w:rPr>
                <w:rFonts w:eastAsia="Times New Roman" w:cs="Times New Roman"/>
                <w:color w:val="444448" w:themeColor="accent4"/>
              </w:rPr>
              <w:t>safety</w:t>
            </w:r>
            <w:r w:rsidRPr="0048791F">
              <w:rPr>
                <w:rFonts w:eastAsia="Times New Roman" w:cs="Times New Roman"/>
                <w:color w:val="444448" w:themeColor="accent4"/>
              </w:rPr>
              <w:t xml:space="preserve"> events. The register is also reviewed </w:t>
            </w:r>
            <w:r w:rsidR="00BF5183" w:rsidRPr="0048791F">
              <w:rPr>
                <w:rFonts w:eastAsia="Times New Roman" w:cs="Times New Roman"/>
                <w:color w:val="444448" w:themeColor="accent4"/>
              </w:rPr>
              <w:t xml:space="preserve">on a more frequent basis by the Quality Manager to monitor timely closure of actions. </w:t>
            </w:r>
          </w:p>
          <w:p w14:paraId="4939EE6C" w14:textId="77777777" w:rsidR="00BF5183" w:rsidRPr="0048791F" w:rsidRDefault="00335D3E" w:rsidP="00AA3B06">
            <w:pPr>
              <w:jc w:val="both"/>
              <w:rPr>
                <w:rFonts w:eastAsia="Times New Roman" w:cs="Times New Roman"/>
                <w:color w:val="444448" w:themeColor="accent4"/>
              </w:rPr>
            </w:pPr>
            <w:r w:rsidRPr="0048791F">
              <w:rPr>
                <w:rFonts w:eastAsia="Times New Roman" w:cs="Times New Roman"/>
                <w:color w:val="444448" w:themeColor="accent4"/>
              </w:rPr>
              <w:t>ARPANSA-QM-SOP-170 contained clear instructions for the management of events but did not include clear guidance on the available investigative methods to facilitate the identification of a root cause to events, or guidance on the use of multi-disciplinary teams, which in practice is applied at ARPANSA for larger scale incidents. It is important that those who are charged with the responsibility to conduct investigations have clear guidance on the processes to follow.</w:t>
            </w:r>
          </w:p>
          <w:p w14:paraId="4E7C85D1" w14:textId="3711F02A" w:rsidR="00EE15C1" w:rsidRPr="00EE15C1" w:rsidRDefault="0048791F" w:rsidP="00C522E4">
            <w:pPr>
              <w:pStyle w:val="Heading2"/>
              <w:spacing w:after="120"/>
              <w:outlineLvl w:val="1"/>
              <w:rPr>
                <w:rFonts w:asciiTheme="minorHAnsi" w:eastAsiaTheme="minorHAnsi" w:hAnsiTheme="minorHAnsi" w:cstheme="minorBidi"/>
                <w:bCs w:val="0"/>
                <w:color w:val="4E1A74" w:themeColor="text2"/>
                <w:sz w:val="22"/>
                <w:szCs w:val="22"/>
              </w:rPr>
            </w:pPr>
            <w:r>
              <w:rPr>
                <w:rFonts w:asciiTheme="minorHAnsi" w:eastAsiaTheme="minorHAnsi" w:hAnsiTheme="minorHAnsi" w:cstheme="minorBidi"/>
                <w:bCs w:val="0"/>
                <w:color w:val="4E1A74" w:themeColor="text2"/>
                <w:sz w:val="22"/>
                <w:szCs w:val="22"/>
              </w:rPr>
              <w:t>Configuration c</w:t>
            </w:r>
            <w:r w:rsidR="00BF5183" w:rsidRPr="00405662">
              <w:rPr>
                <w:rFonts w:asciiTheme="minorHAnsi" w:eastAsiaTheme="minorHAnsi" w:hAnsiTheme="minorHAnsi" w:cstheme="minorBidi"/>
                <w:bCs w:val="0"/>
                <w:color w:val="4E1A74" w:themeColor="text2"/>
                <w:sz w:val="22"/>
                <w:szCs w:val="22"/>
              </w:rPr>
              <w:t xml:space="preserve">ontrol </w:t>
            </w:r>
          </w:p>
          <w:p w14:paraId="1A2681F0" w14:textId="77777777" w:rsidR="001A4A9B" w:rsidRPr="0048791F" w:rsidRDefault="00335D3E" w:rsidP="00876312">
            <w:pPr>
              <w:spacing w:before="0" w:after="200"/>
              <w:contextualSpacing/>
              <w:jc w:val="both"/>
              <w:rPr>
                <w:rFonts w:eastAsia="Times New Roman" w:cs="Times New Roman"/>
                <w:color w:val="444448" w:themeColor="accent4"/>
              </w:rPr>
            </w:pPr>
            <w:r w:rsidRPr="0048791F">
              <w:rPr>
                <w:rFonts w:eastAsia="Times New Roman" w:cs="Times New Roman"/>
                <w:color w:val="444448" w:themeColor="accent4"/>
              </w:rPr>
              <w:t xml:space="preserve">Risk </w:t>
            </w:r>
            <w:r w:rsidR="00BF5183" w:rsidRPr="0048791F">
              <w:rPr>
                <w:rFonts w:eastAsia="Times New Roman" w:cs="Times New Roman"/>
                <w:color w:val="444448" w:themeColor="accent4"/>
              </w:rPr>
              <w:t>assess</w:t>
            </w:r>
            <w:r w:rsidRPr="0048791F">
              <w:rPr>
                <w:rFonts w:eastAsia="Times New Roman" w:cs="Times New Roman"/>
                <w:color w:val="444448" w:themeColor="accent4"/>
              </w:rPr>
              <w:t>ed</w:t>
            </w:r>
            <w:r w:rsidR="00BF5183" w:rsidRPr="0048791F">
              <w:rPr>
                <w:rFonts w:eastAsia="Times New Roman" w:cs="Times New Roman"/>
                <w:color w:val="444448" w:themeColor="accent4"/>
              </w:rPr>
              <w:t xml:space="preserve"> </w:t>
            </w:r>
            <w:r w:rsidRPr="0048791F">
              <w:rPr>
                <w:rFonts w:eastAsia="Times New Roman" w:cs="Times New Roman"/>
                <w:color w:val="444448" w:themeColor="accent4"/>
              </w:rPr>
              <w:t xml:space="preserve">examples </w:t>
            </w:r>
            <w:r w:rsidR="00BF5183" w:rsidRPr="0048791F">
              <w:rPr>
                <w:rFonts w:eastAsia="Times New Roman" w:cs="Times New Roman"/>
                <w:color w:val="444448" w:themeColor="accent4"/>
              </w:rPr>
              <w:t>of changes were revi</w:t>
            </w:r>
            <w:r w:rsidR="001A4A9B" w:rsidRPr="0048791F">
              <w:rPr>
                <w:rFonts w:eastAsia="Times New Roman" w:cs="Times New Roman"/>
                <w:color w:val="444448" w:themeColor="accent4"/>
              </w:rPr>
              <w:t xml:space="preserve">ewed </w:t>
            </w:r>
            <w:r w:rsidRPr="0048791F">
              <w:rPr>
                <w:rFonts w:eastAsia="Times New Roman" w:cs="Times New Roman"/>
                <w:color w:val="444448" w:themeColor="accent4"/>
              </w:rPr>
              <w:t>which demonstrated</w:t>
            </w:r>
            <w:r w:rsidR="001A4A9B" w:rsidRPr="0048791F">
              <w:rPr>
                <w:rFonts w:eastAsia="Times New Roman" w:cs="Times New Roman"/>
                <w:color w:val="444448" w:themeColor="accent4"/>
              </w:rPr>
              <w:t xml:space="preserve"> that </w:t>
            </w:r>
            <w:r w:rsidRPr="0048791F">
              <w:rPr>
                <w:rFonts w:eastAsia="Times New Roman" w:cs="Times New Roman"/>
                <w:color w:val="444448" w:themeColor="accent4"/>
              </w:rPr>
              <w:t>potential</w:t>
            </w:r>
            <w:r w:rsidR="00BF5183" w:rsidRPr="0048791F">
              <w:rPr>
                <w:rFonts w:eastAsia="Times New Roman" w:cs="Times New Roman"/>
                <w:color w:val="444448" w:themeColor="accent4"/>
              </w:rPr>
              <w:t xml:space="preserve"> </w:t>
            </w:r>
            <w:r w:rsidRPr="0048791F">
              <w:rPr>
                <w:rFonts w:eastAsia="Times New Roman" w:cs="Times New Roman"/>
                <w:color w:val="444448" w:themeColor="accent4"/>
              </w:rPr>
              <w:t>impacts</w:t>
            </w:r>
            <w:r w:rsidR="00BF5183" w:rsidRPr="0048791F">
              <w:rPr>
                <w:rFonts w:eastAsia="Times New Roman" w:cs="Times New Roman"/>
                <w:color w:val="444448" w:themeColor="accent4"/>
              </w:rPr>
              <w:t xml:space="preserve"> on the radiological safety margins </w:t>
            </w:r>
            <w:r w:rsidRPr="0048791F">
              <w:rPr>
                <w:rFonts w:eastAsia="Times New Roman" w:cs="Times New Roman"/>
                <w:color w:val="444448" w:themeColor="accent4"/>
              </w:rPr>
              <w:t>and</w:t>
            </w:r>
            <w:r w:rsidR="001A4A9B" w:rsidRPr="0048791F">
              <w:rPr>
                <w:rFonts w:eastAsia="Times New Roman" w:cs="Times New Roman"/>
                <w:color w:val="444448" w:themeColor="accent4"/>
              </w:rPr>
              <w:t xml:space="preserve"> other</w:t>
            </w:r>
            <w:r w:rsidR="00BF5183" w:rsidRPr="0048791F">
              <w:rPr>
                <w:rFonts w:eastAsia="Times New Roman" w:cs="Times New Roman"/>
                <w:color w:val="444448" w:themeColor="accent4"/>
              </w:rPr>
              <w:t xml:space="preserve"> </w:t>
            </w:r>
            <w:r w:rsidR="007E39F3" w:rsidRPr="0048791F">
              <w:rPr>
                <w:rFonts w:eastAsia="Times New Roman" w:cs="Times New Roman"/>
                <w:color w:val="444448" w:themeColor="accent4"/>
              </w:rPr>
              <w:t xml:space="preserve">potentially </w:t>
            </w:r>
            <w:r w:rsidR="00BF5183" w:rsidRPr="0048791F">
              <w:rPr>
                <w:rFonts w:eastAsia="Times New Roman" w:cs="Times New Roman"/>
                <w:color w:val="444448" w:themeColor="accent4"/>
              </w:rPr>
              <w:t xml:space="preserve">affected </w:t>
            </w:r>
            <w:r w:rsidR="007E39F3" w:rsidRPr="0048791F">
              <w:rPr>
                <w:rFonts w:eastAsia="Times New Roman" w:cs="Times New Roman"/>
                <w:color w:val="444448" w:themeColor="accent4"/>
              </w:rPr>
              <w:t>work areas</w:t>
            </w:r>
            <w:r w:rsidR="001A4A9B" w:rsidRPr="0048791F">
              <w:rPr>
                <w:rFonts w:eastAsia="Times New Roman" w:cs="Times New Roman"/>
                <w:color w:val="444448" w:themeColor="accent4"/>
              </w:rPr>
              <w:t xml:space="preserve"> had been </w:t>
            </w:r>
            <w:r w:rsidRPr="0048791F">
              <w:rPr>
                <w:rFonts w:eastAsia="Times New Roman" w:cs="Times New Roman"/>
                <w:color w:val="444448" w:themeColor="accent4"/>
              </w:rPr>
              <w:t>considered and managed appropriately</w:t>
            </w:r>
            <w:r w:rsidR="001A4A9B" w:rsidRPr="0048791F">
              <w:rPr>
                <w:rFonts w:eastAsia="Times New Roman" w:cs="Times New Roman"/>
                <w:color w:val="444448" w:themeColor="accent4"/>
              </w:rPr>
              <w:t>.</w:t>
            </w:r>
            <w:r w:rsidRPr="0048791F">
              <w:rPr>
                <w:rFonts w:eastAsia="Times New Roman" w:cs="Times New Roman"/>
                <w:color w:val="444448" w:themeColor="accent4"/>
              </w:rPr>
              <w:t xml:space="preserve"> </w:t>
            </w:r>
          </w:p>
          <w:p w14:paraId="525393F3" w14:textId="77777777" w:rsidR="001A4A9B" w:rsidRPr="0048791F" w:rsidRDefault="001A4A9B" w:rsidP="00876312">
            <w:pPr>
              <w:spacing w:before="0" w:after="200"/>
              <w:contextualSpacing/>
              <w:jc w:val="both"/>
              <w:rPr>
                <w:rFonts w:eastAsia="Times New Roman" w:cs="Times New Roman"/>
                <w:color w:val="444448" w:themeColor="accent4"/>
              </w:rPr>
            </w:pPr>
          </w:p>
          <w:p w14:paraId="6B5FC138" w14:textId="6ABE2D6E" w:rsidR="00B97467" w:rsidRPr="0048791F" w:rsidRDefault="00335D3E" w:rsidP="00876312">
            <w:pPr>
              <w:spacing w:before="0" w:after="200"/>
              <w:contextualSpacing/>
              <w:jc w:val="both"/>
              <w:rPr>
                <w:rFonts w:eastAsia="Times New Roman" w:cs="Times New Roman"/>
                <w:color w:val="444448" w:themeColor="accent4"/>
              </w:rPr>
            </w:pPr>
            <w:r w:rsidRPr="0048791F">
              <w:rPr>
                <w:rFonts w:eastAsia="Times New Roman" w:cs="Times New Roman"/>
                <w:color w:val="444448" w:themeColor="accent4"/>
              </w:rPr>
              <w:t>P</w:t>
            </w:r>
            <w:r w:rsidR="001A4A9B" w:rsidRPr="0048791F">
              <w:rPr>
                <w:rFonts w:eastAsia="Times New Roman" w:cs="Times New Roman"/>
                <w:color w:val="444448" w:themeColor="accent4"/>
              </w:rPr>
              <w:t xml:space="preserve">roject 0025 for the </w:t>
            </w:r>
            <w:r w:rsidRPr="0048791F">
              <w:rPr>
                <w:rFonts w:eastAsia="Times New Roman" w:cs="Times New Roman"/>
                <w:color w:val="444448" w:themeColor="accent4"/>
              </w:rPr>
              <w:t xml:space="preserve">refurbishment of a </w:t>
            </w:r>
            <w:r w:rsidR="001A4A9B" w:rsidRPr="0048791F">
              <w:rPr>
                <w:rFonts w:eastAsia="Times New Roman" w:cs="Times New Roman"/>
                <w:color w:val="444448" w:themeColor="accent4"/>
              </w:rPr>
              <w:t xml:space="preserve">new waste storage area and </w:t>
            </w:r>
            <w:r w:rsidRPr="0048791F">
              <w:rPr>
                <w:rFonts w:eastAsia="Times New Roman" w:cs="Times New Roman"/>
                <w:color w:val="444448" w:themeColor="accent4"/>
              </w:rPr>
              <w:t xml:space="preserve">the associated acceptance of low </w:t>
            </w:r>
            <w:r w:rsidR="001A4A9B" w:rsidRPr="0048791F">
              <w:rPr>
                <w:rFonts w:eastAsia="Times New Roman" w:cs="Times New Roman"/>
                <w:color w:val="444448" w:themeColor="accent4"/>
              </w:rPr>
              <w:t xml:space="preserve">level waste from </w:t>
            </w:r>
            <w:r w:rsidRPr="0048791F">
              <w:rPr>
                <w:rFonts w:eastAsia="Times New Roman" w:cs="Times New Roman"/>
                <w:color w:val="444448" w:themeColor="accent4"/>
              </w:rPr>
              <w:t xml:space="preserve">the University of </w:t>
            </w:r>
            <w:r w:rsidR="001A4A9B" w:rsidRPr="0048791F">
              <w:rPr>
                <w:rFonts w:eastAsia="Times New Roman" w:cs="Times New Roman"/>
                <w:color w:val="444448" w:themeColor="accent4"/>
              </w:rPr>
              <w:t>Melbourne</w:t>
            </w:r>
            <w:r w:rsidRPr="0048791F">
              <w:rPr>
                <w:rFonts w:eastAsia="Times New Roman" w:cs="Times New Roman"/>
                <w:color w:val="444448" w:themeColor="accent4"/>
              </w:rPr>
              <w:t xml:space="preserve"> was reviewed along with</w:t>
            </w:r>
            <w:r w:rsidR="001A4A9B" w:rsidRPr="0048791F">
              <w:rPr>
                <w:rFonts w:eastAsia="Times New Roman" w:cs="Times New Roman"/>
                <w:color w:val="444448" w:themeColor="accent4"/>
              </w:rPr>
              <w:t xml:space="preserve"> the recent introduction of the </w:t>
            </w:r>
            <w:r w:rsidR="001A4A9B" w:rsidRPr="0048791F">
              <w:rPr>
                <w:rFonts w:eastAsia="Times New Roman" w:cs="Times New Roman"/>
                <w:i/>
                <w:color w:val="444448" w:themeColor="accent4"/>
              </w:rPr>
              <w:t>Historian</w:t>
            </w:r>
            <w:r w:rsidR="001A4A9B" w:rsidRPr="0048791F">
              <w:rPr>
                <w:rFonts w:eastAsia="Times New Roman" w:cs="Times New Roman"/>
                <w:color w:val="444448" w:themeColor="accent4"/>
              </w:rPr>
              <w:t xml:space="preserve"> software </w:t>
            </w:r>
            <w:r w:rsidRPr="0048791F">
              <w:rPr>
                <w:rFonts w:eastAsia="Times New Roman" w:cs="Times New Roman"/>
                <w:color w:val="444448" w:themeColor="accent4"/>
              </w:rPr>
              <w:t xml:space="preserve">application </w:t>
            </w:r>
            <w:r w:rsidR="001A4A9B" w:rsidRPr="0048791F">
              <w:rPr>
                <w:rFonts w:eastAsia="Times New Roman" w:cs="Times New Roman"/>
                <w:color w:val="444448" w:themeColor="accent4"/>
              </w:rPr>
              <w:t>to the existing dose monitoring system. It was noted that the assessments conducted met the requirements of the performance objectives and criteria. However at the time of the inspection</w:t>
            </w:r>
            <w:r w:rsidRPr="0048791F">
              <w:rPr>
                <w:rFonts w:eastAsia="Times New Roman" w:cs="Times New Roman"/>
                <w:color w:val="444448" w:themeColor="accent4"/>
              </w:rPr>
              <w:t>,</w:t>
            </w:r>
            <w:r w:rsidR="001A4A9B" w:rsidRPr="0048791F">
              <w:rPr>
                <w:rFonts w:eastAsia="Times New Roman" w:cs="Times New Roman"/>
                <w:color w:val="444448" w:themeColor="accent4"/>
              </w:rPr>
              <w:t xml:space="preserve"> </w:t>
            </w:r>
            <w:r w:rsidRPr="0048791F">
              <w:rPr>
                <w:rFonts w:eastAsia="Times New Roman" w:cs="Times New Roman"/>
                <w:color w:val="444448" w:themeColor="accent4"/>
              </w:rPr>
              <w:t xml:space="preserve">it was agreed that RHS would benefit from introducing a specific </w:t>
            </w:r>
            <w:r w:rsidR="001A4A9B" w:rsidRPr="0048791F">
              <w:rPr>
                <w:rFonts w:eastAsia="Times New Roman" w:cs="Times New Roman"/>
                <w:color w:val="444448" w:themeColor="accent4"/>
              </w:rPr>
              <w:t>change control procedure</w:t>
            </w:r>
            <w:r w:rsidRPr="0048791F">
              <w:rPr>
                <w:rFonts w:eastAsia="Times New Roman" w:cs="Times New Roman"/>
                <w:color w:val="444448" w:themeColor="accent4"/>
              </w:rPr>
              <w:t xml:space="preserve"> in order to formalise the requirement to consistently apply the process that had been achieved in practice</w:t>
            </w:r>
            <w:r w:rsidR="001A4A9B" w:rsidRPr="0048791F">
              <w:rPr>
                <w:rFonts w:eastAsia="Times New Roman" w:cs="Times New Roman"/>
                <w:color w:val="444448" w:themeColor="accent4"/>
              </w:rPr>
              <w:t xml:space="preserve">. </w:t>
            </w:r>
          </w:p>
          <w:p w14:paraId="5384696B" w14:textId="0F736F80" w:rsidR="00BF3CB3" w:rsidRDefault="00251209" w:rsidP="00C522E4">
            <w:pPr>
              <w:pStyle w:val="Heading2"/>
              <w:spacing w:after="120"/>
              <w:outlineLvl w:val="1"/>
              <w:rPr>
                <w:rFonts w:asciiTheme="minorHAnsi" w:eastAsiaTheme="minorHAnsi" w:hAnsiTheme="minorHAnsi" w:cstheme="minorBidi"/>
                <w:bCs w:val="0"/>
                <w:color w:val="4E1A74" w:themeColor="text2"/>
                <w:sz w:val="22"/>
                <w:szCs w:val="22"/>
              </w:rPr>
            </w:pPr>
            <w:r>
              <w:rPr>
                <w:rFonts w:asciiTheme="minorHAnsi" w:eastAsiaTheme="minorHAnsi" w:hAnsiTheme="minorHAnsi" w:cstheme="minorBidi"/>
                <w:bCs w:val="0"/>
                <w:color w:val="4E1A74" w:themeColor="text2"/>
                <w:sz w:val="22"/>
                <w:szCs w:val="22"/>
              </w:rPr>
              <w:t>R</w:t>
            </w:r>
            <w:r w:rsidR="0048791F">
              <w:rPr>
                <w:rFonts w:asciiTheme="minorHAnsi" w:eastAsiaTheme="minorHAnsi" w:hAnsiTheme="minorHAnsi" w:cstheme="minorBidi"/>
                <w:bCs w:val="0"/>
                <w:color w:val="4E1A74" w:themeColor="text2"/>
                <w:sz w:val="22"/>
                <w:szCs w:val="22"/>
              </w:rPr>
              <w:t>adiation protection (including i</w:t>
            </w:r>
            <w:r w:rsidR="00EE15C1">
              <w:rPr>
                <w:rFonts w:asciiTheme="minorHAnsi" w:eastAsiaTheme="minorHAnsi" w:hAnsiTheme="minorHAnsi" w:cstheme="minorBidi"/>
                <w:bCs w:val="0"/>
                <w:color w:val="4E1A74" w:themeColor="text2"/>
                <w:sz w:val="22"/>
                <w:szCs w:val="22"/>
              </w:rPr>
              <w:t xml:space="preserve">nspection </w:t>
            </w:r>
            <w:r w:rsidR="0048791F">
              <w:rPr>
                <w:rFonts w:asciiTheme="minorHAnsi" w:eastAsiaTheme="minorHAnsi" w:hAnsiTheme="minorHAnsi" w:cstheme="minorBidi"/>
                <w:bCs w:val="0"/>
                <w:color w:val="4E1A74" w:themeColor="text2"/>
                <w:sz w:val="22"/>
                <w:szCs w:val="22"/>
              </w:rPr>
              <w:t>t</w:t>
            </w:r>
            <w:r w:rsidR="00EE15C1">
              <w:rPr>
                <w:rFonts w:asciiTheme="minorHAnsi" w:eastAsiaTheme="minorHAnsi" w:hAnsiTheme="minorHAnsi" w:cstheme="minorBidi"/>
                <w:bCs w:val="0"/>
                <w:color w:val="4E1A74" w:themeColor="text2"/>
                <w:sz w:val="22"/>
                <w:szCs w:val="22"/>
              </w:rPr>
              <w:t xml:space="preserve">esting and </w:t>
            </w:r>
            <w:r w:rsidR="0048791F">
              <w:rPr>
                <w:rFonts w:asciiTheme="minorHAnsi" w:eastAsiaTheme="minorHAnsi" w:hAnsiTheme="minorHAnsi" w:cstheme="minorBidi"/>
                <w:bCs w:val="0"/>
                <w:color w:val="4E1A74" w:themeColor="text2"/>
                <w:sz w:val="22"/>
                <w:szCs w:val="22"/>
              </w:rPr>
              <w:t>m</w:t>
            </w:r>
            <w:r w:rsidR="00EE15C1">
              <w:rPr>
                <w:rFonts w:asciiTheme="minorHAnsi" w:eastAsiaTheme="minorHAnsi" w:hAnsiTheme="minorHAnsi" w:cstheme="minorBidi"/>
                <w:bCs w:val="0"/>
                <w:color w:val="4E1A74" w:themeColor="text2"/>
                <w:sz w:val="22"/>
                <w:szCs w:val="22"/>
              </w:rPr>
              <w:t>aintenance</w:t>
            </w:r>
            <w:r>
              <w:rPr>
                <w:rFonts w:asciiTheme="minorHAnsi" w:eastAsiaTheme="minorHAnsi" w:hAnsiTheme="minorHAnsi" w:cstheme="minorBidi"/>
                <w:bCs w:val="0"/>
                <w:color w:val="4E1A74" w:themeColor="text2"/>
                <w:sz w:val="22"/>
                <w:szCs w:val="22"/>
              </w:rPr>
              <w:t>)</w:t>
            </w:r>
          </w:p>
          <w:p w14:paraId="19CD1340" w14:textId="77777777" w:rsidR="00F213EF" w:rsidRPr="0048791F" w:rsidRDefault="00F213EF" w:rsidP="00F213EF">
            <w:pPr>
              <w:spacing w:before="0"/>
              <w:jc w:val="both"/>
              <w:rPr>
                <w:rFonts w:eastAsia="Times New Roman" w:cs="Times New Roman"/>
                <w:color w:val="444448" w:themeColor="accent4"/>
              </w:rPr>
            </w:pPr>
            <w:r w:rsidRPr="0048791F">
              <w:rPr>
                <w:rFonts w:eastAsia="Times New Roman" w:cs="Times New Roman"/>
                <w:color w:val="444448" w:themeColor="accent4"/>
              </w:rPr>
              <w:t>During the inspection it was found that a collaborative working relationship had been established between the radiation safety officer and the quality manager which supported radiation safety for RHS.</w:t>
            </w:r>
          </w:p>
          <w:p w14:paraId="6B684EDF" w14:textId="77777777" w:rsidR="00F213EF" w:rsidRPr="0048791F" w:rsidRDefault="00F213EF" w:rsidP="00F213EF">
            <w:pPr>
              <w:spacing w:before="0"/>
              <w:jc w:val="both"/>
              <w:rPr>
                <w:rFonts w:eastAsia="Times New Roman" w:cs="Times New Roman"/>
                <w:color w:val="444448" w:themeColor="accent4"/>
              </w:rPr>
            </w:pPr>
          </w:p>
          <w:p w14:paraId="1BA6ABF0" w14:textId="3127F0B3" w:rsidR="00BF3CB3" w:rsidRPr="0048791F" w:rsidRDefault="00BF3CB3" w:rsidP="00F213EF">
            <w:pPr>
              <w:spacing w:before="0"/>
              <w:jc w:val="both"/>
              <w:rPr>
                <w:rFonts w:eastAsia="Times New Roman" w:cs="Times New Roman"/>
                <w:color w:val="444448" w:themeColor="accent4"/>
              </w:rPr>
            </w:pPr>
            <w:r w:rsidRPr="0048791F">
              <w:rPr>
                <w:rFonts w:eastAsia="Times New Roman" w:cs="Times New Roman"/>
                <w:color w:val="444448" w:themeColor="accent4"/>
              </w:rPr>
              <w:t xml:space="preserve">The </w:t>
            </w:r>
            <w:r w:rsidR="006276F5" w:rsidRPr="0048791F">
              <w:rPr>
                <w:rFonts w:eastAsia="Times New Roman" w:cs="Times New Roman"/>
                <w:color w:val="444448" w:themeColor="accent4"/>
              </w:rPr>
              <w:t xml:space="preserve">terms of reference and past minutes from the </w:t>
            </w:r>
            <w:r w:rsidRPr="0048791F">
              <w:rPr>
                <w:rFonts w:eastAsia="Times New Roman" w:cs="Times New Roman"/>
                <w:color w:val="444448" w:themeColor="accent4"/>
              </w:rPr>
              <w:t>ARPANSA Radiation Safety Committee w</w:t>
            </w:r>
            <w:r w:rsidR="00AF5564" w:rsidRPr="0048791F">
              <w:rPr>
                <w:rFonts w:eastAsia="Times New Roman" w:cs="Times New Roman"/>
                <w:color w:val="444448" w:themeColor="accent4"/>
              </w:rPr>
              <w:t>ere</w:t>
            </w:r>
            <w:r w:rsidRPr="0048791F">
              <w:rPr>
                <w:rFonts w:eastAsia="Times New Roman" w:cs="Times New Roman"/>
                <w:color w:val="444448" w:themeColor="accent4"/>
              </w:rPr>
              <w:t xml:space="preserve"> </w:t>
            </w:r>
            <w:r w:rsidR="006276F5" w:rsidRPr="0048791F">
              <w:rPr>
                <w:rFonts w:eastAsia="Times New Roman" w:cs="Times New Roman"/>
                <w:color w:val="444448" w:themeColor="accent4"/>
              </w:rPr>
              <w:t>reviewed and it was determined that the quality and detail of the minutes was very good</w:t>
            </w:r>
            <w:r w:rsidRPr="0048791F">
              <w:rPr>
                <w:rFonts w:eastAsia="Times New Roman" w:cs="Times New Roman"/>
                <w:color w:val="444448" w:themeColor="accent4"/>
              </w:rPr>
              <w:t xml:space="preserve">. </w:t>
            </w:r>
            <w:r w:rsidR="006276F5" w:rsidRPr="0048791F">
              <w:rPr>
                <w:rFonts w:eastAsia="Times New Roman" w:cs="Times New Roman"/>
                <w:color w:val="444448" w:themeColor="accent4"/>
              </w:rPr>
              <w:t>It was noted that a range of</w:t>
            </w:r>
            <w:r w:rsidRPr="0048791F">
              <w:rPr>
                <w:rFonts w:eastAsia="Times New Roman" w:cs="Times New Roman"/>
                <w:color w:val="444448" w:themeColor="accent4"/>
              </w:rPr>
              <w:t xml:space="preserve"> </w:t>
            </w:r>
            <w:r w:rsidR="006276F5" w:rsidRPr="0048791F">
              <w:rPr>
                <w:rFonts w:eastAsia="Times New Roman" w:cs="Times New Roman"/>
                <w:color w:val="444448" w:themeColor="accent4"/>
              </w:rPr>
              <w:t xml:space="preserve">radiation protection and nuclear safety issues were being managed, including the provision of </w:t>
            </w:r>
            <w:r w:rsidRPr="0048791F">
              <w:rPr>
                <w:rFonts w:eastAsia="Times New Roman" w:cs="Times New Roman"/>
                <w:color w:val="444448" w:themeColor="accent4"/>
              </w:rPr>
              <w:t>advi</w:t>
            </w:r>
            <w:r w:rsidR="006276F5" w:rsidRPr="0048791F">
              <w:rPr>
                <w:rFonts w:eastAsia="Times New Roman" w:cs="Times New Roman"/>
                <w:color w:val="444448" w:themeColor="accent4"/>
              </w:rPr>
              <w:t>ce</w:t>
            </w:r>
            <w:r w:rsidRPr="0048791F">
              <w:rPr>
                <w:rFonts w:eastAsia="Times New Roman" w:cs="Times New Roman"/>
                <w:color w:val="444448" w:themeColor="accent4"/>
              </w:rPr>
              <w:t xml:space="preserve"> on change</w:t>
            </w:r>
            <w:r w:rsidR="006276F5" w:rsidRPr="0048791F">
              <w:rPr>
                <w:rFonts w:eastAsia="Times New Roman" w:cs="Times New Roman"/>
                <w:color w:val="444448" w:themeColor="accent4"/>
              </w:rPr>
              <w:t>, responses to previous inspections and documentation updates</w:t>
            </w:r>
            <w:r w:rsidRPr="0048791F">
              <w:rPr>
                <w:rFonts w:eastAsia="Times New Roman" w:cs="Times New Roman"/>
                <w:color w:val="444448" w:themeColor="accent4"/>
              </w:rPr>
              <w:t xml:space="preserve">. </w:t>
            </w:r>
          </w:p>
          <w:p w14:paraId="641ED174" w14:textId="77777777" w:rsidR="00BF3CB3" w:rsidRPr="0048791F" w:rsidRDefault="00251209" w:rsidP="006276F5">
            <w:pPr>
              <w:jc w:val="both"/>
              <w:rPr>
                <w:rFonts w:eastAsia="Times New Roman" w:cs="Times New Roman"/>
                <w:color w:val="444448" w:themeColor="accent4"/>
              </w:rPr>
            </w:pPr>
            <w:r w:rsidRPr="0048791F">
              <w:rPr>
                <w:rFonts w:eastAsia="Times New Roman" w:cs="Times New Roman"/>
                <w:color w:val="444448" w:themeColor="accent4"/>
              </w:rPr>
              <w:t xml:space="preserve">Staff doses are reported to ARPANSA quarterly and remain well below the statutory limits set in the ARPANSA regulations. No instance of exceeding the dose constraints set under An Introduction to Ionising Radiation Safety at ARPANSA OHS-RSM-IRSP-SUP-007 have been recorded for staff working under S0002 to date. </w:t>
            </w:r>
          </w:p>
          <w:p w14:paraId="0D5642FC" w14:textId="77777777" w:rsidR="002502A2" w:rsidRPr="0048791F" w:rsidRDefault="006276F5" w:rsidP="006276F5">
            <w:pPr>
              <w:jc w:val="both"/>
              <w:rPr>
                <w:rFonts w:eastAsia="Times New Roman" w:cs="Times New Roman"/>
                <w:color w:val="444448" w:themeColor="accent4"/>
              </w:rPr>
            </w:pPr>
            <w:r w:rsidRPr="0048791F">
              <w:rPr>
                <w:rFonts w:eastAsia="Times New Roman" w:cs="Times New Roman"/>
                <w:color w:val="444448" w:themeColor="accent4"/>
              </w:rPr>
              <w:t>Records of routine radiological surveys were reviewed which revealed high quality assessments and detail.</w:t>
            </w:r>
            <w:r w:rsidR="00251209" w:rsidRPr="0048791F">
              <w:rPr>
                <w:rFonts w:eastAsia="Times New Roman" w:cs="Times New Roman"/>
                <w:color w:val="444448" w:themeColor="accent4"/>
              </w:rPr>
              <w:t xml:space="preserve"> A number of areas</w:t>
            </w:r>
            <w:r w:rsidRPr="0048791F">
              <w:rPr>
                <w:rFonts w:eastAsia="Times New Roman" w:cs="Times New Roman"/>
                <w:color w:val="444448" w:themeColor="accent4"/>
              </w:rPr>
              <w:t xml:space="preserve"> were also physically inspected</w:t>
            </w:r>
            <w:r w:rsidR="00251209" w:rsidRPr="0048791F">
              <w:rPr>
                <w:rFonts w:eastAsia="Times New Roman" w:cs="Times New Roman"/>
                <w:color w:val="444448" w:themeColor="accent4"/>
              </w:rPr>
              <w:t xml:space="preserve"> including the radon lab</w:t>
            </w:r>
            <w:r w:rsidRPr="0048791F">
              <w:rPr>
                <w:rFonts w:eastAsia="Times New Roman" w:cs="Times New Roman"/>
                <w:color w:val="444448" w:themeColor="accent4"/>
              </w:rPr>
              <w:t>oratory</w:t>
            </w:r>
            <w:r w:rsidR="00251209" w:rsidRPr="0048791F">
              <w:rPr>
                <w:rFonts w:eastAsia="Times New Roman" w:cs="Times New Roman"/>
                <w:color w:val="444448" w:themeColor="accent4"/>
              </w:rPr>
              <w:t xml:space="preserve">, the </w:t>
            </w:r>
            <w:r w:rsidRPr="0048791F">
              <w:rPr>
                <w:rFonts w:eastAsia="Times New Roman" w:cs="Times New Roman"/>
                <w:color w:val="444448" w:themeColor="accent4"/>
              </w:rPr>
              <w:t>radio-isotope</w:t>
            </w:r>
            <w:r w:rsidR="00251209" w:rsidRPr="0048791F">
              <w:rPr>
                <w:rFonts w:eastAsia="Times New Roman" w:cs="Times New Roman"/>
                <w:color w:val="444448" w:themeColor="accent4"/>
              </w:rPr>
              <w:t xml:space="preserve"> lab</w:t>
            </w:r>
            <w:r w:rsidRPr="0048791F">
              <w:rPr>
                <w:rFonts w:eastAsia="Times New Roman" w:cs="Times New Roman"/>
                <w:color w:val="444448" w:themeColor="accent4"/>
              </w:rPr>
              <w:t>oratory</w:t>
            </w:r>
            <w:r w:rsidR="00251209" w:rsidRPr="0048791F">
              <w:rPr>
                <w:rFonts w:eastAsia="Times New Roman" w:cs="Times New Roman"/>
                <w:color w:val="444448" w:themeColor="accent4"/>
              </w:rPr>
              <w:t>, the U</w:t>
            </w:r>
            <w:r w:rsidRPr="0048791F">
              <w:rPr>
                <w:rFonts w:eastAsia="Times New Roman" w:cs="Times New Roman"/>
                <w:color w:val="444448" w:themeColor="accent4"/>
              </w:rPr>
              <w:t xml:space="preserve">ltra </w:t>
            </w:r>
            <w:r w:rsidR="00251209" w:rsidRPr="0048791F">
              <w:rPr>
                <w:rFonts w:eastAsia="Times New Roman" w:cs="Times New Roman"/>
                <w:color w:val="444448" w:themeColor="accent4"/>
              </w:rPr>
              <w:t>V</w:t>
            </w:r>
            <w:r w:rsidRPr="0048791F">
              <w:rPr>
                <w:rFonts w:eastAsia="Times New Roman" w:cs="Times New Roman"/>
                <w:color w:val="444448" w:themeColor="accent4"/>
              </w:rPr>
              <w:t>iolet</w:t>
            </w:r>
            <w:r w:rsidR="00251209" w:rsidRPr="0048791F">
              <w:rPr>
                <w:rFonts w:eastAsia="Times New Roman" w:cs="Times New Roman"/>
                <w:color w:val="444448" w:themeColor="accent4"/>
              </w:rPr>
              <w:t xml:space="preserve"> lab</w:t>
            </w:r>
            <w:r w:rsidRPr="0048791F">
              <w:rPr>
                <w:rFonts w:eastAsia="Times New Roman" w:cs="Times New Roman"/>
                <w:color w:val="444448" w:themeColor="accent4"/>
              </w:rPr>
              <w:t>oratory</w:t>
            </w:r>
            <w:r w:rsidR="00251209" w:rsidRPr="0048791F">
              <w:rPr>
                <w:rFonts w:eastAsia="Times New Roman" w:cs="Times New Roman"/>
                <w:color w:val="444448" w:themeColor="accent4"/>
              </w:rPr>
              <w:t xml:space="preserve"> and the </w:t>
            </w:r>
            <w:r w:rsidRPr="0048791F">
              <w:rPr>
                <w:rFonts w:eastAsia="Times New Roman" w:cs="Times New Roman"/>
                <w:color w:val="444448" w:themeColor="accent4"/>
              </w:rPr>
              <w:t>three</w:t>
            </w:r>
            <w:r w:rsidR="00251209" w:rsidRPr="0048791F">
              <w:rPr>
                <w:rFonts w:eastAsia="Times New Roman" w:cs="Times New Roman"/>
                <w:color w:val="444448" w:themeColor="accent4"/>
              </w:rPr>
              <w:t xml:space="preserve"> waste storage areas. Signage was found to be in compliance with AS/NZS 2243.5:2004, security </w:t>
            </w:r>
            <w:r w:rsidR="000A5F87" w:rsidRPr="0048791F">
              <w:rPr>
                <w:rFonts w:eastAsia="Times New Roman" w:cs="Times New Roman"/>
                <w:color w:val="444448" w:themeColor="accent4"/>
              </w:rPr>
              <w:t>arrangements</w:t>
            </w:r>
            <w:r w:rsidR="00251209" w:rsidRPr="0048791F">
              <w:rPr>
                <w:rFonts w:eastAsia="Times New Roman" w:cs="Times New Roman"/>
                <w:color w:val="444448" w:themeColor="accent4"/>
              </w:rPr>
              <w:t xml:space="preserve"> were appropriate</w:t>
            </w:r>
            <w:r w:rsidR="000A5F87" w:rsidRPr="0048791F">
              <w:rPr>
                <w:rFonts w:eastAsia="Times New Roman" w:cs="Times New Roman"/>
                <w:color w:val="444448" w:themeColor="accent4"/>
              </w:rPr>
              <w:t xml:space="preserve"> to the inventory. Personal protective equipment, emergency spill wash stations and calibrated </w:t>
            </w:r>
            <w:r w:rsidR="00251209" w:rsidRPr="0048791F">
              <w:rPr>
                <w:rFonts w:eastAsia="Times New Roman" w:cs="Times New Roman"/>
                <w:color w:val="444448" w:themeColor="accent4"/>
              </w:rPr>
              <w:t xml:space="preserve">monitoring equipment were </w:t>
            </w:r>
            <w:r w:rsidR="000A5F87" w:rsidRPr="0048791F">
              <w:rPr>
                <w:rFonts w:eastAsia="Times New Roman" w:cs="Times New Roman"/>
                <w:color w:val="444448" w:themeColor="accent4"/>
              </w:rPr>
              <w:t>available</w:t>
            </w:r>
            <w:r w:rsidR="00251209" w:rsidRPr="0048791F">
              <w:rPr>
                <w:rFonts w:eastAsia="Times New Roman" w:cs="Times New Roman"/>
                <w:color w:val="444448" w:themeColor="accent4"/>
              </w:rPr>
              <w:t>.</w:t>
            </w:r>
            <w:r w:rsidR="000A5F87" w:rsidRPr="0048791F">
              <w:rPr>
                <w:rFonts w:eastAsia="Times New Roman" w:cs="Times New Roman"/>
                <w:color w:val="444448" w:themeColor="accent4"/>
              </w:rPr>
              <w:t xml:space="preserve"> Fume hoods were found to be serviced within the required timeframes. </w:t>
            </w:r>
            <w:r w:rsidR="00251209" w:rsidRPr="0048791F">
              <w:rPr>
                <w:rFonts w:eastAsia="Times New Roman" w:cs="Times New Roman"/>
                <w:color w:val="444448" w:themeColor="accent4"/>
              </w:rPr>
              <w:t xml:space="preserve"> </w:t>
            </w:r>
          </w:p>
          <w:p w14:paraId="415469FB" w14:textId="77777777" w:rsidR="002502A2" w:rsidRPr="0048791F" w:rsidRDefault="000A5F87" w:rsidP="000A5F87">
            <w:pPr>
              <w:jc w:val="both"/>
              <w:rPr>
                <w:rFonts w:eastAsia="Times New Roman" w:cs="Times New Roman"/>
                <w:color w:val="444448" w:themeColor="accent4"/>
              </w:rPr>
            </w:pPr>
            <w:r w:rsidRPr="0048791F">
              <w:rPr>
                <w:rFonts w:eastAsia="Times New Roman" w:cs="Times New Roman"/>
                <w:color w:val="444448" w:themeColor="accent4"/>
              </w:rPr>
              <w:lastRenderedPageBreak/>
              <w:t>RHS</w:t>
            </w:r>
            <w:r w:rsidR="00251209" w:rsidRPr="0048791F">
              <w:rPr>
                <w:rFonts w:eastAsia="Times New Roman" w:cs="Times New Roman"/>
                <w:color w:val="444448" w:themeColor="accent4"/>
              </w:rPr>
              <w:t xml:space="preserve"> has a range of </w:t>
            </w:r>
            <w:r w:rsidRPr="0048791F">
              <w:rPr>
                <w:rFonts w:eastAsia="Times New Roman" w:cs="Times New Roman"/>
                <w:color w:val="444448" w:themeColor="accent4"/>
              </w:rPr>
              <w:t xml:space="preserve">legacy </w:t>
            </w:r>
            <w:r w:rsidR="00251209" w:rsidRPr="0048791F">
              <w:rPr>
                <w:rFonts w:eastAsia="Times New Roman" w:cs="Times New Roman"/>
                <w:color w:val="444448" w:themeColor="accent4"/>
              </w:rPr>
              <w:t xml:space="preserve">sealed sources </w:t>
            </w:r>
            <w:r w:rsidRPr="0048791F">
              <w:rPr>
                <w:rFonts w:eastAsia="Times New Roman" w:cs="Times New Roman"/>
                <w:color w:val="444448" w:themeColor="accent4"/>
              </w:rPr>
              <w:t>ear</w:t>
            </w:r>
            <w:r w:rsidR="00251209" w:rsidRPr="0048791F">
              <w:rPr>
                <w:rFonts w:eastAsia="Times New Roman" w:cs="Times New Roman"/>
                <w:color w:val="444448" w:themeColor="accent4"/>
              </w:rPr>
              <w:t xml:space="preserve">marked for </w:t>
            </w:r>
            <w:r w:rsidRPr="0048791F">
              <w:rPr>
                <w:rFonts w:eastAsia="Times New Roman" w:cs="Times New Roman"/>
                <w:color w:val="444448" w:themeColor="accent4"/>
              </w:rPr>
              <w:t xml:space="preserve">ultimate </w:t>
            </w:r>
            <w:r w:rsidR="00251209" w:rsidRPr="0048791F">
              <w:rPr>
                <w:rFonts w:eastAsia="Times New Roman" w:cs="Times New Roman"/>
                <w:color w:val="444448" w:themeColor="accent4"/>
              </w:rPr>
              <w:t>disposal and other</w:t>
            </w:r>
            <w:r w:rsidRPr="0048791F">
              <w:rPr>
                <w:rFonts w:eastAsia="Times New Roman" w:cs="Times New Roman"/>
                <w:color w:val="444448" w:themeColor="accent4"/>
              </w:rPr>
              <w:t>s</w:t>
            </w:r>
            <w:r w:rsidR="00251209" w:rsidRPr="0048791F">
              <w:rPr>
                <w:rFonts w:eastAsia="Times New Roman" w:cs="Times New Roman"/>
                <w:color w:val="444448" w:themeColor="accent4"/>
              </w:rPr>
              <w:t xml:space="preserve"> which are </w:t>
            </w:r>
            <w:r w:rsidRPr="0048791F">
              <w:rPr>
                <w:rFonts w:eastAsia="Times New Roman" w:cs="Times New Roman"/>
                <w:color w:val="444448" w:themeColor="accent4"/>
              </w:rPr>
              <w:t xml:space="preserve">still considered to be </w:t>
            </w:r>
            <w:r w:rsidR="00251209" w:rsidRPr="0048791F">
              <w:rPr>
                <w:rFonts w:eastAsia="Times New Roman" w:cs="Times New Roman"/>
                <w:color w:val="444448" w:themeColor="accent4"/>
              </w:rPr>
              <w:t xml:space="preserve">operational. Wipe testing </w:t>
            </w:r>
            <w:r w:rsidR="002502A2" w:rsidRPr="0048791F">
              <w:rPr>
                <w:rFonts w:eastAsia="Times New Roman" w:cs="Times New Roman"/>
                <w:color w:val="444448" w:themeColor="accent4"/>
              </w:rPr>
              <w:t xml:space="preserve">of sealed sources is conducted for operational sources although the frequency </w:t>
            </w:r>
            <w:r w:rsidRPr="0048791F">
              <w:rPr>
                <w:rFonts w:eastAsia="Times New Roman" w:cs="Times New Roman"/>
                <w:color w:val="444448" w:themeColor="accent4"/>
              </w:rPr>
              <w:t>was not always</w:t>
            </w:r>
            <w:r w:rsidR="002502A2" w:rsidRPr="0048791F">
              <w:rPr>
                <w:rFonts w:eastAsia="Times New Roman" w:cs="Times New Roman"/>
                <w:color w:val="444448" w:themeColor="accent4"/>
              </w:rPr>
              <w:t xml:space="preserve"> aligned with ARPANSA Guide Wipe Testing of use of sealed sources beyond recommended working life (REG-COM-SUP-270A). In addition no review of recommended working life of </w:t>
            </w:r>
            <w:r w:rsidRPr="0048791F">
              <w:rPr>
                <w:rFonts w:eastAsia="Times New Roman" w:cs="Times New Roman"/>
                <w:color w:val="444448" w:themeColor="accent4"/>
              </w:rPr>
              <w:t xml:space="preserve">legacy </w:t>
            </w:r>
            <w:r w:rsidR="002502A2" w:rsidRPr="0048791F">
              <w:rPr>
                <w:rFonts w:eastAsia="Times New Roman" w:cs="Times New Roman"/>
                <w:color w:val="444448" w:themeColor="accent4"/>
              </w:rPr>
              <w:t xml:space="preserve">sealed sources has occurred. </w:t>
            </w:r>
            <w:r w:rsidRPr="0048791F">
              <w:rPr>
                <w:rFonts w:eastAsia="Times New Roman" w:cs="Times New Roman"/>
                <w:color w:val="444448" w:themeColor="accent4"/>
              </w:rPr>
              <w:t xml:space="preserve">In order to verify the integrity of legacy sources and review RHS’s inventory to determine sources that may still be of use, it was agreed that RHS would benefit from initiating a deliberate campaign to review all recommended working lives of sources and to conduct base-line wipe testing where appropriate. The results of such a campaign would inform an ultimate disposal waste management plan for disused radioactive sources. </w:t>
            </w:r>
          </w:p>
          <w:p w14:paraId="5E729102" w14:textId="13130F32" w:rsidR="000A5F87" w:rsidRPr="0048791F" w:rsidRDefault="00EE15C1" w:rsidP="000A5F87">
            <w:pPr>
              <w:jc w:val="both"/>
              <w:rPr>
                <w:rFonts w:eastAsia="Times New Roman" w:cs="Times New Roman"/>
                <w:color w:val="444448" w:themeColor="accent4"/>
              </w:rPr>
            </w:pPr>
            <w:r w:rsidRPr="0048791F">
              <w:rPr>
                <w:rFonts w:eastAsia="Times New Roman" w:cs="Times New Roman"/>
                <w:color w:val="444448" w:themeColor="accent4"/>
              </w:rPr>
              <w:t>When inspecting waste store rooms it was explained to the inspectors that radon levels can elevate in particular rooms in the event of a power failure which stops the exhaust fans. A unique radon remote sensing monitor operated in combination with a mobile phone application was used to provide live real</w:t>
            </w:r>
            <w:r w:rsidR="0048791F">
              <w:rPr>
                <w:rFonts w:eastAsia="Times New Roman" w:cs="Times New Roman"/>
                <w:color w:val="444448" w:themeColor="accent4"/>
              </w:rPr>
              <w:noBreakHyphen/>
            </w:r>
            <w:r w:rsidRPr="0048791F">
              <w:rPr>
                <w:rFonts w:eastAsia="Times New Roman" w:cs="Times New Roman"/>
                <w:color w:val="444448" w:themeColor="accent4"/>
              </w:rPr>
              <w:t xml:space="preserve">time monitoring of the radon levels prior to opening the door. This simple but bespoke solution to confirming the radon levels prior to entry was considered a good practice in radiation protection. </w:t>
            </w:r>
          </w:p>
          <w:p w14:paraId="4F0CADA8" w14:textId="29A17A8B" w:rsidR="00BF3CB3" w:rsidRDefault="00876312" w:rsidP="00C522E4">
            <w:pPr>
              <w:pStyle w:val="Heading2"/>
              <w:spacing w:after="120"/>
              <w:outlineLvl w:val="1"/>
              <w:rPr>
                <w:rFonts w:asciiTheme="minorHAnsi" w:eastAsiaTheme="minorHAnsi" w:hAnsiTheme="minorHAnsi" w:cstheme="minorBidi"/>
                <w:bCs w:val="0"/>
                <w:color w:val="4E1A74" w:themeColor="text2"/>
                <w:sz w:val="22"/>
                <w:szCs w:val="22"/>
              </w:rPr>
            </w:pPr>
            <w:r w:rsidRPr="00405662">
              <w:rPr>
                <w:rFonts w:asciiTheme="minorHAnsi" w:eastAsiaTheme="minorHAnsi" w:hAnsiTheme="minorHAnsi" w:cstheme="minorBidi"/>
                <w:bCs w:val="0"/>
                <w:color w:val="4E1A74" w:themeColor="text2"/>
                <w:sz w:val="22"/>
                <w:szCs w:val="22"/>
              </w:rPr>
              <w:t xml:space="preserve">Emergency </w:t>
            </w:r>
            <w:r w:rsidR="0048791F">
              <w:rPr>
                <w:rFonts w:asciiTheme="minorHAnsi" w:eastAsiaTheme="minorHAnsi" w:hAnsiTheme="minorHAnsi" w:cstheme="minorBidi"/>
                <w:bCs w:val="0"/>
                <w:color w:val="4E1A74" w:themeColor="text2"/>
                <w:sz w:val="22"/>
                <w:szCs w:val="22"/>
              </w:rPr>
              <w:t>p</w:t>
            </w:r>
            <w:r w:rsidR="00EE15C1">
              <w:rPr>
                <w:rFonts w:asciiTheme="minorHAnsi" w:eastAsiaTheme="minorHAnsi" w:hAnsiTheme="minorHAnsi" w:cstheme="minorBidi"/>
                <w:bCs w:val="0"/>
                <w:color w:val="4E1A74" w:themeColor="text2"/>
                <w:sz w:val="22"/>
                <w:szCs w:val="22"/>
              </w:rPr>
              <w:t xml:space="preserve">reparedness and </w:t>
            </w:r>
            <w:r w:rsidR="0048791F">
              <w:rPr>
                <w:rFonts w:asciiTheme="minorHAnsi" w:eastAsiaTheme="minorHAnsi" w:hAnsiTheme="minorHAnsi" w:cstheme="minorBidi"/>
                <w:bCs w:val="0"/>
                <w:color w:val="4E1A74" w:themeColor="text2"/>
                <w:sz w:val="22"/>
                <w:szCs w:val="22"/>
              </w:rPr>
              <w:t>r</w:t>
            </w:r>
            <w:r w:rsidR="00EE15C1">
              <w:rPr>
                <w:rFonts w:asciiTheme="minorHAnsi" w:eastAsiaTheme="minorHAnsi" w:hAnsiTheme="minorHAnsi" w:cstheme="minorBidi"/>
                <w:bCs w:val="0"/>
                <w:color w:val="4E1A74" w:themeColor="text2"/>
                <w:sz w:val="22"/>
                <w:szCs w:val="22"/>
              </w:rPr>
              <w:t>esponse</w:t>
            </w:r>
          </w:p>
          <w:p w14:paraId="346EEA10" w14:textId="77777777" w:rsidR="00823E15" w:rsidRPr="0048791F" w:rsidRDefault="00A74751" w:rsidP="00823E15">
            <w:pPr>
              <w:pStyle w:val="Heading2"/>
              <w:spacing w:before="0"/>
              <w:jc w:val="both"/>
              <w:outlineLvl w:val="1"/>
              <w:rPr>
                <w:rFonts w:asciiTheme="minorHAnsi" w:eastAsia="Times New Roman" w:hAnsiTheme="minorHAnsi" w:cs="Times New Roman"/>
                <w:b w:val="0"/>
                <w:bCs w:val="0"/>
                <w:color w:val="444448" w:themeColor="accent4"/>
                <w:sz w:val="22"/>
                <w:szCs w:val="22"/>
              </w:rPr>
            </w:pPr>
            <w:r w:rsidRPr="0048791F">
              <w:rPr>
                <w:rFonts w:asciiTheme="minorHAnsi" w:eastAsia="Times New Roman" w:hAnsiTheme="minorHAnsi" w:cs="Times New Roman"/>
                <w:b w:val="0"/>
                <w:bCs w:val="0"/>
                <w:color w:val="444448" w:themeColor="accent4"/>
                <w:sz w:val="22"/>
                <w:szCs w:val="22"/>
              </w:rPr>
              <w:t xml:space="preserve">The procedures </w:t>
            </w:r>
            <w:r w:rsidR="00823E15" w:rsidRPr="0048791F">
              <w:rPr>
                <w:rFonts w:asciiTheme="minorHAnsi" w:eastAsia="Times New Roman" w:hAnsiTheme="minorHAnsi" w:cs="Times New Roman"/>
                <w:b w:val="0"/>
                <w:bCs w:val="0"/>
                <w:color w:val="444448" w:themeColor="accent4"/>
                <w:sz w:val="22"/>
                <w:szCs w:val="22"/>
              </w:rPr>
              <w:t>which formed RHS’s</w:t>
            </w:r>
            <w:r w:rsidR="00716C27" w:rsidRPr="0048791F">
              <w:rPr>
                <w:rFonts w:asciiTheme="minorHAnsi" w:eastAsia="Times New Roman" w:hAnsiTheme="minorHAnsi" w:cs="Times New Roman"/>
                <w:b w:val="0"/>
                <w:bCs w:val="0"/>
                <w:color w:val="444448" w:themeColor="accent4"/>
                <w:sz w:val="22"/>
                <w:szCs w:val="22"/>
              </w:rPr>
              <w:t xml:space="preserve"> Emergency Plan</w:t>
            </w:r>
            <w:r w:rsidR="00823E15" w:rsidRPr="0048791F">
              <w:rPr>
                <w:rFonts w:asciiTheme="minorHAnsi" w:eastAsia="Times New Roman" w:hAnsiTheme="minorHAnsi" w:cs="Times New Roman"/>
                <w:b w:val="0"/>
                <w:bCs w:val="0"/>
                <w:color w:val="444448" w:themeColor="accent4"/>
                <w:sz w:val="22"/>
                <w:szCs w:val="22"/>
              </w:rPr>
              <w:t>s</w:t>
            </w:r>
            <w:r w:rsidR="00716C27" w:rsidRPr="0048791F">
              <w:rPr>
                <w:rFonts w:asciiTheme="minorHAnsi" w:eastAsia="Times New Roman" w:hAnsiTheme="minorHAnsi" w:cs="Times New Roman"/>
                <w:b w:val="0"/>
                <w:bCs w:val="0"/>
                <w:color w:val="444448" w:themeColor="accent4"/>
                <w:sz w:val="22"/>
                <w:szCs w:val="22"/>
              </w:rPr>
              <w:t xml:space="preserve"> and Arrangement</w:t>
            </w:r>
            <w:r w:rsidR="00823E15" w:rsidRPr="0048791F">
              <w:rPr>
                <w:rFonts w:asciiTheme="minorHAnsi" w:eastAsia="Times New Roman" w:hAnsiTheme="minorHAnsi" w:cs="Times New Roman"/>
                <w:b w:val="0"/>
                <w:bCs w:val="0"/>
                <w:color w:val="444448" w:themeColor="accent4"/>
                <w:sz w:val="22"/>
                <w:szCs w:val="22"/>
              </w:rPr>
              <w:t>s</w:t>
            </w:r>
            <w:r w:rsidR="00716C27" w:rsidRPr="0048791F">
              <w:rPr>
                <w:rFonts w:asciiTheme="minorHAnsi" w:eastAsia="Times New Roman" w:hAnsiTheme="minorHAnsi" w:cs="Times New Roman"/>
                <w:b w:val="0"/>
                <w:bCs w:val="0"/>
                <w:color w:val="444448" w:themeColor="accent4"/>
                <w:sz w:val="22"/>
                <w:szCs w:val="22"/>
              </w:rPr>
              <w:t xml:space="preserve"> were reviewed </w:t>
            </w:r>
            <w:r w:rsidR="00823E15" w:rsidRPr="0048791F">
              <w:rPr>
                <w:rFonts w:asciiTheme="minorHAnsi" w:eastAsia="Times New Roman" w:hAnsiTheme="minorHAnsi" w:cs="Times New Roman"/>
                <w:b w:val="0"/>
                <w:bCs w:val="0"/>
                <w:color w:val="444448" w:themeColor="accent4"/>
                <w:sz w:val="22"/>
                <w:szCs w:val="22"/>
              </w:rPr>
              <w:t>(</w:t>
            </w:r>
            <w:r w:rsidR="00716C27" w:rsidRPr="0048791F">
              <w:rPr>
                <w:rFonts w:asciiTheme="minorHAnsi" w:eastAsia="Times New Roman" w:hAnsiTheme="minorHAnsi" w:cs="Times New Roman"/>
                <w:b w:val="0"/>
                <w:bCs w:val="0"/>
                <w:color w:val="444448" w:themeColor="accent4"/>
                <w:sz w:val="22"/>
                <w:szCs w:val="22"/>
              </w:rPr>
              <w:t>OHS-RSM-IRSP-SOP-006 and OHS-RSM-UV-SOP-006 Emergency Procedures Ultraviolet Radiation</w:t>
            </w:r>
            <w:r w:rsidR="00823E15" w:rsidRPr="0048791F">
              <w:rPr>
                <w:rFonts w:asciiTheme="minorHAnsi" w:eastAsia="Times New Roman" w:hAnsiTheme="minorHAnsi" w:cs="Times New Roman"/>
                <w:b w:val="0"/>
                <w:bCs w:val="0"/>
                <w:color w:val="444448" w:themeColor="accent4"/>
                <w:sz w:val="22"/>
                <w:szCs w:val="22"/>
              </w:rPr>
              <w:t>)</w:t>
            </w:r>
            <w:r w:rsidR="00716C27" w:rsidRPr="0048791F">
              <w:rPr>
                <w:rFonts w:asciiTheme="minorHAnsi" w:eastAsia="Times New Roman" w:hAnsiTheme="minorHAnsi" w:cs="Times New Roman"/>
                <w:b w:val="0"/>
                <w:bCs w:val="0"/>
                <w:color w:val="444448" w:themeColor="accent4"/>
                <w:sz w:val="22"/>
                <w:szCs w:val="22"/>
              </w:rPr>
              <w:t xml:space="preserve">. It was found that the range of potential incidents that </w:t>
            </w:r>
            <w:r w:rsidR="00823E15" w:rsidRPr="0048791F">
              <w:rPr>
                <w:rFonts w:asciiTheme="minorHAnsi" w:eastAsia="Times New Roman" w:hAnsiTheme="minorHAnsi" w:cs="Times New Roman"/>
                <w:b w:val="0"/>
                <w:bCs w:val="0"/>
                <w:color w:val="444448" w:themeColor="accent4"/>
                <w:sz w:val="22"/>
                <w:szCs w:val="22"/>
              </w:rPr>
              <w:t>may</w:t>
            </w:r>
            <w:r w:rsidR="00716C27" w:rsidRPr="0048791F">
              <w:rPr>
                <w:rFonts w:asciiTheme="minorHAnsi" w:eastAsia="Times New Roman" w:hAnsiTheme="minorHAnsi" w:cs="Times New Roman"/>
                <w:b w:val="0"/>
                <w:bCs w:val="0"/>
                <w:color w:val="444448" w:themeColor="accent4"/>
                <w:sz w:val="22"/>
                <w:szCs w:val="22"/>
              </w:rPr>
              <w:t xml:space="preserve"> occur were not fully documented and </w:t>
            </w:r>
            <w:r w:rsidR="00823E15" w:rsidRPr="0048791F">
              <w:rPr>
                <w:rFonts w:asciiTheme="minorHAnsi" w:eastAsia="Times New Roman" w:hAnsiTheme="minorHAnsi" w:cs="Times New Roman"/>
                <w:b w:val="0"/>
                <w:bCs w:val="0"/>
                <w:color w:val="444448" w:themeColor="accent4"/>
                <w:sz w:val="22"/>
                <w:szCs w:val="22"/>
              </w:rPr>
              <w:t xml:space="preserve">that </w:t>
            </w:r>
            <w:r w:rsidR="00716C27" w:rsidRPr="0048791F">
              <w:rPr>
                <w:rFonts w:asciiTheme="minorHAnsi" w:eastAsia="Times New Roman" w:hAnsiTheme="minorHAnsi" w:cs="Times New Roman"/>
                <w:b w:val="0"/>
                <w:bCs w:val="0"/>
                <w:color w:val="444448" w:themeColor="accent4"/>
                <w:sz w:val="22"/>
                <w:szCs w:val="22"/>
              </w:rPr>
              <w:t xml:space="preserve">the response to events could be expanded past </w:t>
            </w:r>
            <w:r w:rsidR="00823E15" w:rsidRPr="0048791F">
              <w:rPr>
                <w:rFonts w:asciiTheme="minorHAnsi" w:eastAsia="Times New Roman" w:hAnsiTheme="minorHAnsi" w:cs="Times New Roman"/>
                <w:b w:val="0"/>
                <w:bCs w:val="0"/>
                <w:color w:val="444448" w:themeColor="accent4"/>
                <w:sz w:val="22"/>
                <w:szCs w:val="22"/>
              </w:rPr>
              <w:t xml:space="preserve">the current procedure which requires </w:t>
            </w:r>
            <w:r w:rsidR="00716C27" w:rsidRPr="0048791F">
              <w:rPr>
                <w:rFonts w:asciiTheme="minorHAnsi" w:eastAsia="Times New Roman" w:hAnsiTheme="minorHAnsi" w:cs="Times New Roman"/>
                <w:b w:val="0"/>
                <w:bCs w:val="0"/>
                <w:color w:val="444448" w:themeColor="accent4"/>
                <w:sz w:val="22"/>
                <w:szCs w:val="22"/>
              </w:rPr>
              <w:t>consult</w:t>
            </w:r>
            <w:r w:rsidR="00823E15" w:rsidRPr="0048791F">
              <w:rPr>
                <w:rFonts w:asciiTheme="minorHAnsi" w:eastAsia="Times New Roman" w:hAnsiTheme="minorHAnsi" w:cs="Times New Roman"/>
                <w:b w:val="0"/>
                <w:bCs w:val="0"/>
                <w:color w:val="444448" w:themeColor="accent4"/>
                <w:sz w:val="22"/>
                <w:szCs w:val="22"/>
              </w:rPr>
              <w:t>ation</w:t>
            </w:r>
            <w:r w:rsidR="00716C27" w:rsidRPr="0048791F">
              <w:rPr>
                <w:rFonts w:asciiTheme="minorHAnsi" w:eastAsia="Times New Roman" w:hAnsiTheme="minorHAnsi" w:cs="Times New Roman"/>
                <w:b w:val="0"/>
                <w:bCs w:val="0"/>
                <w:color w:val="444448" w:themeColor="accent4"/>
                <w:sz w:val="22"/>
                <w:szCs w:val="22"/>
              </w:rPr>
              <w:t xml:space="preserve"> </w:t>
            </w:r>
            <w:r w:rsidR="00823E15" w:rsidRPr="0048791F">
              <w:rPr>
                <w:rFonts w:asciiTheme="minorHAnsi" w:eastAsia="Times New Roman" w:hAnsiTheme="minorHAnsi" w:cs="Times New Roman"/>
                <w:b w:val="0"/>
                <w:bCs w:val="0"/>
                <w:color w:val="444448" w:themeColor="accent4"/>
                <w:sz w:val="22"/>
                <w:szCs w:val="22"/>
              </w:rPr>
              <w:t>with</w:t>
            </w:r>
            <w:r w:rsidR="00716C27" w:rsidRPr="0048791F">
              <w:rPr>
                <w:rFonts w:asciiTheme="minorHAnsi" w:eastAsia="Times New Roman" w:hAnsiTheme="minorHAnsi" w:cs="Times New Roman"/>
                <w:b w:val="0"/>
                <w:bCs w:val="0"/>
                <w:color w:val="444448" w:themeColor="accent4"/>
                <w:sz w:val="22"/>
                <w:szCs w:val="22"/>
              </w:rPr>
              <w:t xml:space="preserve"> the Radiation Safety Officer. </w:t>
            </w:r>
            <w:r w:rsidR="002502A2" w:rsidRPr="0048791F">
              <w:rPr>
                <w:rFonts w:asciiTheme="minorHAnsi" w:eastAsia="Times New Roman" w:hAnsiTheme="minorHAnsi" w:cs="Times New Roman"/>
                <w:b w:val="0"/>
                <w:bCs w:val="0"/>
                <w:color w:val="444448" w:themeColor="accent4"/>
                <w:sz w:val="22"/>
                <w:szCs w:val="22"/>
              </w:rPr>
              <w:t>In addition</w:t>
            </w:r>
            <w:r w:rsidR="00823E15" w:rsidRPr="0048791F">
              <w:rPr>
                <w:rFonts w:asciiTheme="minorHAnsi" w:eastAsia="Times New Roman" w:hAnsiTheme="minorHAnsi" w:cs="Times New Roman"/>
                <w:b w:val="0"/>
                <w:bCs w:val="0"/>
                <w:color w:val="444448" w:themeColor="accent4"/>
                <w:sz w:val="22"/>
                <w:szCs w:val="22"/>
              </w:rPr>
              <w:t>, it was agreed that in order to verify that the arrangements in place are considered adequate, the conduct</w:t>
            </w:r>
            <w:r w:rsidR="002502A2" w:rsidRPr="0048791F">
              <w:rPr>
                <w:rFonts w:asciiTheme="minorHAnsi" w:eastAsia="Times New Roman" w:hAnsiTheme="minorHAnsi" w:cs="Times New Roman"/>
                <w:b w:val="0"/>
                <w:bCs w:val="0"/>
                <w:color w:val="444448" w:themeColor="accent4"/>
                <w:sz w:val="22"/>
                <w:szCs w:val="22"/>
              </w:rPr>
              <w:t xml:space="preserve"> emergency exercises </w:t>
            </w:r>
            <w:r w:rsidR="00823E15" w:rsidRPr="0048791F">
              <w:rPr>
                <w:rFonts w:asciiTheme="minorHAnsi" w:eastAsia="Times New Roman" w:hAnsiTheme="minorHAnsi" w:cs="Times New Roman"/>
                <w:b w:val="0"/>
                <w:bCs w:val="0"/>
                <w:color w:val="444448" w:themeColor="accent4"/>
                <w:sz w:val="22"/>
                <w:szCs w:val="22"/>
              </w:rPr>
              <w:t>for</w:t>
            </w:r>
            <w:r w:rsidR="002502A2" w:rsidRPr="0048791F">
              <w:rPr>
                <w:rFonts w:asciiTheme="minorHAnsi" w:eastAsia="Times New Roman" w:hAnsiTheme="minorHAnsi" w:cs="Times New Roman"/>
                <w:b w:val="0"/>
                <w:bCs w:val="0"/>
                <w:color w:val="444448" w:themeColor="accent4"/>
                <w:sz w:val="22"/>
                <w:szCs w:val="22"/>
              </w:rPr>
              <w:t xml:space="preserve"> potential incidents</w:t>
            </w:r>
            <w:r w:rsidR="00823E15" w:rsidRPr="0048791F">
              <w:rPr>
                <w:rFonts w:asciiTheme="minorHAnsi" w:eastAsia="Times New Roman" w:hAnsiTheme="minorHAnsi" w:cs="Times New Roman"/>
                <w:b w:val="0"/>
                <w:bCs w:val="0"/>
                <w:color w:val="444448" w:themeColor="accent4"/>
                <w:sz w:val="22"/>
                <w:szCs w:val="22"/>
              </w:rPr>
              <w:t xml:space="preserve"> should occur more frequently</w:t>
            </w:r>
            <w:r w:rsidR="002502A2" w:rsidRPr="0048791F">
              <w:rPr>
                <w:rFonts w:asciiTheme="minorHAnsi" w:eastAsia="Times New Roman" w:hAnsiTheme="minorHAnsi" w:cs="Times New Roman"/>
                <w:b w:val="0"/>
                <w:bCs w:val="0"/>
                <w:color w:val="444448" w:themeColor="accent4"/>
                <w:sz w:val="22"/>
                <w:szCs w:val="22"/>
              </w:rPr>
              <w:t xml:space="preserve">. </w:t>
            </w:r>
          </w:p>
          <w:p w14:paraId="1E162E19" w14:textId="77777777" w:rsidR="00A74751" w:rsidRPr="00BF3CB3" w:rsidRDefault="00405662" w:rsidP="00C522E4">
            <w:pPr>
              <w:pStyle w:val="Heading2"/>
              <w:spacing w:after="120"/>
              <w:outlineLvl w:val="1"/>
              <w:rPr>
                <w:rFonts w:asciiTheme="minorHAnsi" w:eastAsiaTheme="minorHAnsi" w:hAnsiTheme="minorHAnsi" w:cstheme="minorBidi"/>
                <w:bCs w:val="0"/>
                <w:color w:val="4E1A74" w:themeColor="text2"/>
                <w:sz w:val="22"/>
                <w:szCs w:val="22"/>
              </w:rPr>
            </w:pPr>
            <w:r w:rsidRPr="00A74751">
              <w:rPr>
                <w:rFonts w:asciiTheme="minorHAnsi" w:eastAsiaTheme="minorHAnsi" w:hAnsiTheme="minorHAnsi" w:cstheme="minorBidi"/>
                <w:bCs w:val="0"/>
                <w:color w:val="4E1A74" w:themeColor="text2"/>
                <w:sz w:val="22"/>
                <w:szCs w:val="22"/>
              </w:rPr>
              <w:t xml:space="preserve">Training </w:t>
            </w:r>
          </w:p>
          <w:p w14:paraId="53F33718" w14:textId="77777777" w:rsidR="00EC7BD9" w:rsidRPr="0048791F" w:rsidRDefault="00823E15" w:rsidP="00876312">
            <w:pPr>
              <w:spacing w:before="0" w:after="200"/>
              <w:contextualSpacing/>
              <w:jc w:val="both"/>
              <w:rPr>
                <w:rFonts w:eastAsia="Times New Roman" w:cs="Times New Roman"/>
                <w:color w:val="444448" w:themeColor="accent4"/>
              </w:rPr>
            </w:pPr>
            <w:r w:rsidRPr="0048791F">
              <w:rPr>
                <w:rFonts w:eastAsia="Times New Roman" w:cs="Times New Roman"/>
                <w:color w:val="444448" w:themeColor="accent4"/>
              </w:rPr>
              <w:t>Radiation safety t</w:t>
            </w:r>
            <w:r w:rsidR="00EC7BD9" w:rsidRPr="0048791F">
              <w:rPr>
                <w:rFonts w:eastAsia="Times New Roman" w:cs="Times New Roman"/>
                <w:color w:val="444448" w:themeColor="accent4"/>
              </w:rPr>
              <w:t xml:space="preserve">raining </w:t>
            </w:r>
            <w:r w:rsidRPr="0048791F">
              <w:rPr>
                <w:rFonts w:eastAsia="Times New Roman" w:cs="Times New Roman"/>
                <w:color w:val="444448" w:themeColor="accent4"/>
              </w:rPr>
              <w:t xml:space="preserve">records were </w:t>
            </w:r>
            <w:r w:rsidR="00EC7BD9" w:rsidRPr="0048791F">
              <w:rPr>
                <w:rFonts w:eastAsia="Times New Roman" w:cs="Times New Roman"/>
                <w:color w:val="444448" w:themeColor="accent4"/>
              </w:rPr>
              <w:t xml:space="preserve">examined against the performance objectives and criteria requirements. Training </w:t>
            </w:r>
            <w:r w:rsidR="00693CCD" w:rsidRPr="0048791F">
              <w:rPr>
                <w:rFonts w:eastAsia="Times New Roman" w:cs="Times New Roman"/>
                <w:color w:val="444448" w:themeColor="accent4"/>
              </w:rPr>
              <w:t xml:space="preserve">requirements </w:t>
            </w:r>
            <w:r w:rsidR="00EC7BD9" w:rsidRPr="0048791F">
              <w:rPr>
                <w:rFonts w:eastAsia="Times New Roman" w:cs="Times New Roman"/>
                <w:color w:val="444448" w:themeColor="accent4"/>
              </w:rPr>
              <w:t xml:space="preserve">for ionising </w:t>
            </w:r>
            <w:r w:rsidR="00A74751" w:rsidRPr="0048791F">
              <w:rPr>
                <w:rFonts w:eastAsia="Times New Roman" w:cs="Times New Roman"/>
                <w:color w:val="444448" w:themeColor="accent4"/>
              </w:rPr>
              <w:t xml:space="preserve">(OHS-RSM-IRSP-SOP-007) </w:t>
            </w:r>
            <w:r w:rsidR="00EC7BD9" w:rsidRPr="0048791F">
              <w:rPr>
                <w:rFonts w:eastAsia="Times New Roman" w:cs="Times New Roman"/>
                <w:color w:val="444448" w:themeColor="accent4"/>
              </w:rPr>
              <w:t>and non-ionising</w:t>
            </w:r>
            <w:r w:rsidR="00693CCD" w:rsidRPr="0048791F">
              <w:rPr>
                <w:rFonts w:eastAsia="Times New Roman" w:cs="Times New Roman"/>
                <w:color w:val="444448" w:themeColor="accent4"/>
              </w:rPr>
              <w:t xml:space="preserve"> (under OHS-RSM-UV-SOP-003) have been identified</w:t>
            </w:r>
            <w:r w:rsidR="00A74751" w:rsidRPr="0048791F">
              <w:rPr>
                <w:rFonts w:eastAsia="Times New Roman" w:cs="Times New Roman"/>
                <w:color w:val="444448" w:themeColor="accent4"/>
              </w:rPr>
              <w:t xml:space="preserve"> for roles important to safety and applied with training records</w:t>
            </w:r>
            <w:r w:rsidR="00BF3CB3" w:rsidRPr="0048791F">
              <w:rPr>
                <w:rFonts w:eastAsia="Times New Roman" w:cs="Times New Roman"/>
                <w:color w:val="444448" w:themeColor="accent4"/>
              </w:rPr>
              <w:t xml:space="preserve"> and completed laboratory competency matrixes</w:t>
            </w:r>
            <w:r w:rsidR="00A74751" w:rsidRPr="0048791F">
              <w:rPr>
                <w:rFonts w:eastAsia="Times New Roman" w:cs="Times New Roman"/>
                <w:color w:val="444448" w:themeColor="accent4"/>
              </w:rPr>
              <w:t xml:space="preserve"> available for authorised staff and management</w:t>
            </w:r>
            <w:r w:rsidRPr="0048791F">
              <w:rPr>
                <w:rFonts w:eastAsia="Times New Roman" w:cs="Times New Roman"/>
                <w:color w:val="444448" w:themeColor="accent4"/>
              </w:rPr>
              <w:t>.</w:t>
            </w:r>
            <w:r w:rsidR="00A74751" w:rsidRPr="0048791F">
              <w:rPr>
                <w:rFonts w:eastAsia="Times New Roman" w:cs="Times New Roman"/>
                <w:color w:val="444448" w:themeColor="accent4"/>
              </w:rPr>
              <w:t xml:space="preserve"> </w:t>
            </w:r>
            <w:r w:rsidRPr="0048791F">
              <w:rPr>
                <w:rFonts w:eastAsia="Times New Roman" w:cs="Times New Roman"/>
                <w:color w:val="444448" w:themeColor="accent4"/>
              </w:rPr>
              <w:t xml:space="preserve">These records were considered to be adequate. </w:t>
            </w:r>
          </w:p>
          <w:p w14:paraId="34956E88" w14:textId="77777777" w:rsidR="00876312" w:rsidRPr="00405662" w:rsidRDefault="00876312" w:rsidP="00C522E4">
            <w:pPr>
              <w:pStyle w:val="Heading2"/>
              <w:spacing w:after="120"/>
              <w:outlineLvl w:val="1"/>
              <w:rPr>
                <w:rFonts w:asciiTheme="minorHAnsi" w:eastAsiaTheme="minorHAnsi" w:hAnsiTheme="minorHAnsi" w:cstheme="minorBidi"/>
                <w:bCs w:val="0"/>
                <w:color w:val="4E1A74" w:themeColor="text2"/>
                <w:sz w:val="22"/>
                <w:szCs w:val="22"/>
              </w:rPr>
            </w:pPr>
            <w:r w:rsidRPr="00405662">
              <w:rPr>
                <w:rFonts w:asciiTheme="minorHAnsi" w:eastAsiaTheme="minorHAnsi" w:hAnsiTheme="minorHAnsi" w:cstheme="minorBidi"/>
                <w:bCs w:val="0"/>
                <w:color w:val="4E1A74" w:themeColor="text2"/>
                <w:sz w:val="22"/>
                <w:szCs w:val="22"/>
              </w:rPr>
              <w:t xml:space="preserve">Security </w:t>
            </w:r>
          </w:p>
          <w:p w14:paraId="63BE36F0" w14:textId="77777777" w:rsidR="00876312" w:rsidRPr="0048791F" w:rsidRDefault="00B97467" w:rsidP="00876312">
            <w:pPr>
              <w:spacing w:before="0" w:after="200"/>
              <w:contextualSpacing/>
              <w:jc w:val="both"/>
              <w:rPr>
                <w:rFonts w:eastAsia="Times New Roman" w:cs="Times New Roman"/>
                <w:color w:val="444448" w:themeColor="accent4"/>
              </w:rPr>
            </w:pPr>
            <w:r w:rsidRPr="0048791F">
              <w:rPr>
                <w:rFonts w:eastAsia="Times New Roman" w:cs="Times New Roman"/>
                <w:color w:val="444448" w:themeColor="accent4"/>
              </w:rPr>
              <w:t xml:space="preserve">Security controls for S0002 were reviewed for compliance with </w:t>
            </w:r>
            <w:r w:rsidR="00EE15C1" w:rsidRPr="0048791F">
              <w:rPr>
                <w:rFonts w:eastAsia="Times New Roman" w:cs="Times New Roman"/>
                <w:color w:val="444448" w:themeColor="accent4"/>
              </w:rPr>
              <w:t>the Code of Practice on the Security of Radioactive Sources</w:t>
            </w:r>
            <w:r w:rsidRPr="0048791F">
              <w:rPr>
                <w:rFonts w:eastAsia="Times New Roman" w:cs="Times New Roman"/>
                <w:color w:val="444448" w:themeColor="accent4"/>
              </w:rPr>
              <w:t xml:space="preserve"> and no issues </w:t>
            </w:r>
            <w:r w:rsidR="00EE15C1" w:rsidRPr="0048791F">
              <w:rPr>
                <w:rFonts w:eastAsia="Times New Roman" w:cs="Times New Roman"/>
                <w:color w:val="444448" w:themeColor="accent4"/>
              </w:rPr>
              <w:t>were identified</w:t>
            </w:r>
            <w:r w:rsidRPr="0048791F">
              <w:rPr>
                <w:rFonts w:eastAsia="Times New Roman" w:cs="Times New Roman"/>
                <w:color w:val="444448" w:themeColor="accent4"/>
              </w:rPr>
              <w:t xml:space="preserve">. It was noted that </w:t>
            </w:r>
            <w:r w:rsidR="00EE15C1" w:rsidRPr="0048791F">
              <w:rPr>
                <w:rFonts w:eastAsia="Times New Roman" w:cs="Times New Roman"/>
                <w:color w:val="444448" w:themeColor="accent4"/>
              </w:rPr>
              <w:t xml:space="preserve">security category </w:t>
            </w:r>
            <w:r w:rsidRPr="0048791F">
              <w:rPr>
                <w:rFonts w:eastAsia="Times New Roman" w:cs="Times New Roman"/>
                <w:color w:val="444448" w:themeColor="accent4"/>
              </w:rPr>
              <w:t>aggregation</w:t>
            </w:r>
            <w:r w:rsidR="00EE15C1" w:rsidRPr="0048791F">
              <w:rPr>
                <w:rFonts w:eastAsia="Times New Roman" w:cs="Times New Roman"/>
                <w:color w:val="444448" w:themeColor="accent4"/>
              </w:rPr>
              <w:t>s</w:t>
            </w:r>
            <w:r w:rsidRPr="0048791F">
              <w:rPr>
                <w:rFonts w:eastAsia="Times New Roman" w:cs="Times New Roman"/>
                <w:color w:val="444448" w:themeColor="accent4"/>
              </w:rPr>
              <w:t xml:space="preserve"> of unsealed sources had been calculated, </w:t>
            </w:r>
            <w:r w:rsidR="00EE15C1" w:rsidRPr="0048791F">
              <w:rPr>
                <w:rFonts w:eastAsia="Times New Roman" w:cs="Times New Roman"/>
                <w:color w:val="444448" w:themeColor="accent4"/>
              </w:rPr>
              <w:t>consistent</w:t>
            </w:r>
            <w:r w:rsidRPr="0048791F">
              <w:rPr>
                <w:rFonts w:eastAsia="Times New Roman" w:cs="Times New Roman"/>
                <w:color w:val="444448" w:themeColor="accent4"/>
              </w:rPr>
              <w:t xml:space="preserve"> with </w:t>
            </w:r>
            <w:r w:rsidR="00EE15C1" w:rsidRPr="0048791F">
              <w:rPr>
                <w:rFonts w:eastAsia="Times New Roman" w:cs="Times New Roman"/>
                <w:color w:val="444448" w:themeColor="accent4"/>
              </w:rPr>
              <w:t xml:space="preserve">the recommendations of IAEA Nuclear Security Series No. 14, </w:t>
            </w:r>
            <w:r w:rsidRPr="0048791F">
              <w:rPr>
                <w:rFonts w:eastAsia="Times New Roman" w:cs="Times New Roman"/>
                <w:color w:val="444448" w:themeColor="accent4"/>
              </w:rPr>
              <w:t xml:space="preserve">and that no amendment to </w:t>
            </w:r>
            <w:r w:rsidR="001A4A9B" w:rsidRPr="0048791F">
              <w:rPr>
                <w:rFonts w:eastAsia="Times New Roman" w:cs="Times New Roman"/>
                <w:color w:val="444448" w:themeColor="accent4"/>
              </w:rPr>
              <w:t xml:space="preserve">the existing </w:t>
            </w:r>
            <w:r w:rsidRPr="0048791F">
              <w:rPr>
                <w:rFonts w:eastAsia="Times New Roman" w:cs="Times New Roman"/>
                <w:color w:val="444448" w:themeColor="accent4"/>
              </w:rPr>
              <w:t>security arrangements was required</w:t>
            </w:r>
            <w:r w:rsidR="00EE15C1" w:rsidRPr="0048791F">
              <w:rPr>
                <w:rFonts w:eastAsia="Times New Roman" w:cs="Times New Roman"/>
                <w:color w:val="444448" w:themeColor="accent4"/>
              </w:rPr>
              <w:t xml:space="preserve"> for this inventory</w:t>
            </w:r>
            <w:r w:rsidRPr="0048791F">
              <w:rPr>
                <w:rFonts w:eastAsia="Times New Roman" w:cs="Times New Roman"/>
                <w:color w:val="444448" w:themeColor="accent4"/>
              </w:rPr>
              <w:t xml:space="preserve">. </w:t>
            </w:r>
          </w:p>
          <w:p w14:paraId="466D2A07" w14:textId="77777777" w:rsidR="0035687D" w:rsidRPr="00EE15C1" w:rsidRDefault="0035687D" w:rsidP="00C522E4">
            <w:pPr>
              <w:pStyle w:val="Heading2"/>
              <w:outlineLvl w:val="1"/>
              <w:rPr>
                <w:i/>
              </w:rPr>
            </w:pPr>
            <w:r w:rsidRPr="00EE15C1">
              <w:t>Findings</w:t>
            </w:r>
          </w:p>
          <w:p w14:paraId="64F2393D" w14:textId="77777777" w:rsidR="005C623D" w:rsidRPr="0048791F" w:rsidRDefault="0035687D" w:rsidP="00C522E4">
            <w:pPr>
              <w:spacing w:before="120"/>
              <w:rPr>
                <w:rFonts w:eastAsia="Times New Roman" w:cs="Times New Roman"/>
                <w:color w:val="444448" w:themeColor="accent4"/>
              </w:rPr>
            </w:pPr>
            <w:r w:rsidRPr="0048791F">
              <w:rPr>
                <w:rFonts w:eastAsia="Times New Roman" w:cs="Times New Roman"/>
                <w:color w:val="444448" w:themeColor="accent4"/>
              </w:rPr>
              <w:t>The licence holder was found to be in compliance with the requirements of the Act, the Regula</w:t>
            </w:r>
            <w:r w:rsidR="00EE15C1" w:rsidRPr="0048791F">
              <w:rPr>
                <w:rFonts w:eastAsia="Times New Roman" w:cs="Times New Roman"/>
                <w:color w:val="444448" w:themeColor="accent4"/>
              </w:rPr>
              <w:t>tions, and licence conditions.</w:t>
            </w:r>
          </w:p>
          <w:p w14:paraId="3B8ACC2D" w14:textId="77777777" w:rsidR="008C57E7" w:rsidRPr="0048791F" w:rsidRDefault="008C57E7" w:rsidP="008C57E7">
            <w:pPr>
              <w:rPr>
                <w:rFonts w:eastAsia="Times New Roman" w:cs="Times New Roman"/>
                <w:color w:val="444448" w:themeColor="accent4"/>
              </w:rPr>
            </w:pPr>
            <w:r w:rsidRPr="0048791F">
              <w:rPr>
                <w:rFonts w:eastAsia="Times New Roman" w:cs="Times New Roman"/>
                <w:color w:val="444448" w:themeColor="accent4"/>
              </w:rPr>
              <w:t>The inspection revealed the following good practice:</w:t>
            </w:r>
          </w:p>
          <w:p w14:paraId="56C7AD38" w14:textId="77777777" w:rsidR="008C57E7" w:rsidRPr="0048791F" w:rsidRDefault="008C57E7" w:rsidP="00CC0AF4">
            <w:pPr>
              <w:pStyle w:val="ListParagraph"/>
              <w:numPr>
                <w:ilvl w:val="0"/>
                <w:numId w:val="24"/>
              </w:numPr>
              <w:jc w:val="both"/>
              <w:rPr>
                <w:rFonts w:eastAsia="Times New Roman" w:cs="Times New Roman"/>
                <w:color w:val="444448" w:themeColor="accent4"/>
              </w:rPr>
            </w:pPr>
            <w:r w:rsidRPr="0048791F">
              <w:rPr>
                <w:rFonts w:eastAsia="Times New Roman" w:cs="Times New Roman"/>
                <w:color w:val="444448" w:themeColor="accent4"/>
              </w:rPr>
              <w:lastRenderedPageBreak/>
              <w:t xml:space="preserve">Radon remote sensing monitors were installed allowing real-time radiation protection information to be available prior to entry into waste stores. </w:t>
            </w:r>
          </w:p>
          <w:p w14:paraId="454D1323" w14:textId="77777777" w:rsidR="005C623D" w:rsidRPr="0048791F" w:rsidRDefault="0035687D" w:rsidP="0035687D">
            <w:pPr>
              <w:rPr>
                <w:rFonts w:eastAsia="Times New Roman" w:cs="Times New Roman"/>
                <w:color w:val="444448" w:themeColor="accent4"/>
              </w:rPr>
            </w:pPr>
            <w:r w:rsidRPr="0048791F">
              <w:rPr>
                <w:rFonts w:eastAsia="Times New Roman" w:cs="Times New Roman"/>
                <w:color w:val="444448" w:themeColor="accent4"/>
              </w:rPr>
              <w:t>The inspection revealed the following areas for improvement:</w:t>
            </w:r>
          </w:p>
          <w:p w14:paraId="38E3FEBB" w14:textId="77777777" w:rsidR="005C623D" w:rsidRPr="0048791F" w:rsidRDefault="00BF5183" w:rsidP="00823E15">
            <w:pPr>
              <w:pStyle w:val="ListParagraph"/>
              <w:numPr>
                <w:ilvl w:val="0"/>
                <w:numId w:val="19"/>
              </w:numPr>
              <w:jc w:val="both"/>
              <w:rPr>
                <w:rFonts w:eastAsia="Times New Roman" w:cs="Times New Roman"/>
                <w:color w:val="444448" w:themeColor="accent4"/>
              </w:rPr>
            </w:pPr>
            <w:r w:rsidRPr="0048791F">
              <w:rPr>
                <w:rFonts w:eastAsia="Times New Roman" w:cs="Times New Roman"/>
                <w:color w:val="444448" w:themeColor="accent4"/>
              </w:rPr>
              <w:t xml:space="preserve">Effective Control Plan for </w:t>
            </w:r>
            <w:r w:rsidR="00823E15" w:rsidRPr="0048791F">
              <w:rPr>
                <w:rFonts w:eastAsia="Times New Roman" w:cs="Times New Roman"/>
                <w:color w:val="444448" w:themeColor="accent4"/>
              </w:rPr>
              <w:t>RHS</w:t>
            </w:r>
            <w:r w:rsidRPr="0048791F">
              <w:rPr>
                <w:rFonts w:eastAsia="Times New Roman" w:cs="Times New Roman"/>
                <w:color w:val="444448" w:themeColor="accent4"/>
              </w:rPr>
              <w:t xml:space="preserve"> should be reviewed against the Regulatory Guide Plans and Arrangements for Managing Safety REG-LA-SUP-2400B to ensure accountabilit</w:t>
            </w:r>
            <w:r w:rsidR="008C57E7" w:rsidRPr="0048791F">
              <w:rPr>
                <w:rFonts w:eastAsia="Times New Roman" w:cs="Times New Roman"/>
                <w:color w:val="444448" w:themeColor="accent4"/>
              </w:rPr>
              <w:t>ies</w:t>
            </w:r>
            <w:r w:rsidRPr="0048791F">
              <w:rPr>
                <w:rFonts w:eastAsia="Times New Roman" w:cs="Times New Roman"/>
                <w:color w:val="444448" w:themeColor="accent4"/>
              </w:rPr>
              <w:t xml:space="preserve"> and responsibilit</w:t>
            </w:r>
            <w:r w:rsidR="008C57E7" w:rsidRPr="0048791F">
              <w:rPr>
                <w:rFonts w:eastAsia="Times New Roman" w:cs="Times New Roman"/>
                <w:color w:val="444448" w:themeColor="accent4"/>
              </w:rPr>
              <w:t>ies</w:t>
            </w:r>
            <w:r w:rsidRPr="0048791F">
              <w:rPr>
                <w:rFonts w:eastAsia="Times New Roman" w:cs="Times New Roman"/>
                <w:color w:val="444448" w:themeColor="accent4"/>
              </w:rPr>
              <w:t xml:space="preserve"> for the licence is </w:t>
            </w:r>
            <w:r w:rsidR="00823E15" w:rsidRPr="0048791F">
              <w:rPr>
                <w:rFonts w:eastAsia="Times New Roman" w:cs="Times New Roman"/>
                <w:color w:val="444448" w:themeColor="accent4"/>
              </w:rPr>
              <w:t>consistently</w:t>
            </w:r>
            <w:r w:rsidRPr="0048791F">
              <w:rPr>
                <w:rFonts w:eastAsia="Times New Roman" w:cs="Times New Roman"/>
                <w:color w:val="444448" w:themeColor="accent4"/>
              </w:rPr>
              <w:t xml:space="preserve"> documented</w:t>
            </w:r>
            <w:r w:rsidR="00823E15" w:rsidRPr="0048791F">
              <w:rPr>
                <w:rFonts w:eastAsia="Times New Roman" w:cs="Times New Roman"/>
                <w:color w:val="444448" w:themeColor="accent4"/>
              </w:rPr>
              <w:t>.</w:t>
            </w:r>
          </w:p>
          <w:p w14:paraId="1DB01DAF" w14:textId="77777777" w:rsidR="00973DCB" w:rsidRPr="0048791F" w:rsidRDefault="00823E15" w:rsidP="005C623D">
            <w:pPr>
              <w:pStyle w:val="ListParagraph"/>
              <w:numPr>
                <w:ilvl w:val="0"/>
                <w:numId w:val="19"/>
              </w:numPr>
              <w:rPr>
                <w:rFonts w:eastAsia="Times New Roman" w:cs="Times New Roman"/>
                <w:color w:val="444448" w:themeColor="accent4"/>
              </w:rPr>
            </w:pPr>
            <w:r w:rsidRPr="0048791F">
              <w:rPr>
                <w:rFonts w:eastAsia="Times New Roman" w:cs="Times New Roman"/>
                <w:color w:val="444448" w:themeColor="accent4"/>
              </w:rPr>
              <w:t>More detailed incident</w:t>
            </w:r>
            <w:r w:rsidR="00973DCB" w:rsidRPr="0048791F">
              <w:rPr>
                <w:rFonts w:eastAsia="Times New Roman" w:cs="Times New Roman"/>
                <w:color w:val="444448" w:themeColor="accent4"/>
              </w:rPr>
              <w:t xml:space="preserve"> investigation </w:t>
            </w:r>
            <w:r w:rsidRPr="0048791F">
              <w:rPr>
                <w:rFonts w:eastAsia="Times New Roman" w:cs="Times New Roman"/>
                <w:color w:val="444448" w:themeColor="accent4"/>
              </w:rPr>
              <w:t>procedures</w:t>
            </w:r>
            <w:r w:rsidR="00973DCB" w:rsidRPr="0048791F">
              <w:rPr>
                <w:rFonts w:eastAsia="Times New Roman" w:cs="Times New Roman"/>
                <w:color w:val="444448" w:themeColor="accent4"/>
              </w:rPr>
              <w:t xml:space="preserve"> should be </w:t>
            </w:r>
            <w:r w:rsidRPr="0048791F">
              <w:rPr>
                <w:rFonts w:eastAsia="Times New Roman" w:cs="Times New Roman"/>
                <w:color w:val="444448" w:themeColor="accent4"/>
              </w:rPr>
              <w:t>developed.</w:t>
            </w:r>
          </w:p>
          <w:p w14:paraId="086F7C93" w14:textId="77777777" w:rsidR="002502A2" w:rsidRPr="0048791F" w:rsidRDefault="00823E15" w:rsidP="00823E15">
            <w:pPr>
              <w:pStyle w:val="ListParagraph"/>
              <w:numPr>
                <w:ilvl w:val="0"/>
                <w:numId w:val="19"/>
              </w:numPr>
              <w:jc w:val="both"/>
              <w:rPr>
                <w:rFonts w:eastAsia="Times New Roman" w:cs="Times New Roman"/>
                <w:color w:val="444448" w:themeColor="accent4"/>
              </w:rPr>
            </w:pPr>
            <w:r w:rsidRPr="0048791F">
              <w:rPr>
                <w:rFonts w:eastAsia="Times New Roman" w:cs="Times New Roman"/>
                <w:color w:val="444448" w:themeColor="accent4"/>
              </w:rPr>
              <w:t>A dedicated c</w:t>
            </w:r>
            <w:r w:rsidR="002502A2" w:rsidRPr="0048791F">
              <w:rPr>
                <w:rFonts w:eastAsia="Times New Roman" w:cs="Times New Roman"/>
                <w:color w:val="444448" w:themeColor="accent4"/>
              </w:rPr>
              <w:t xml:space="preserve">hange control </w:t>
            </w:r>
            <w:r w:rsidRPr="0048791F">
              <w:rPr>
                <w:rFonts w:eastAsia="Times New Roman" w:cs="Times New Roman"/>
                <w:color w:val="444448" w:themeColor="accent4"/>
              </w:rPr>
              <w:t>procedure should be developed to ensure consistency in the approach taken to managing change</w:t>
            </w:r>
            <w:r w:rsidR="002502A2" w:rsidRPr="0048791F">
              <w:rPr>
                <w:rFonts w:eastAsia="Times New Roman" w:cs="Times New Roman"/>
                <w:color w:val="444448" w:themeColor="accent4"/>
              </w:rPr>
              <w:t xml:space="preserve">. </w:t>
            </w:r>
          </w:p>
          <w:p w14:paraId="380AB725" w14:textId="77777777" w:rsidR="002502A2" w:rsidRPr="0048791F" w:rsidRDefault="00823E15" w:rsidP="008C57E7">
            <w:pPr>
              <w:pStyle w:val="ListParagraph"/>
              <w:numPr>
                <w:ilvl w:val="0"/>
                <w:numId w:val="19"/>
              </w:numPr>
              <w:jc w:val="both"/>
              <w:rPr>
                <w:rFonts w:eastAsia="Times New Roman" w:cs="Times New Roman"/>
                <w:color w:val="444448" w:themeColor="accent4"/>
              </w:rPr>
            </w:pPr>
            <w:r w:rsidRPr="0048791F">
              <w:rPr>
                <w:rFonts w:eastAsia="Times New Roman" w:cs="Times New Roman"/>
                <w:color w:val="444448" w:themeColor="accent4"/>
              </w:rPr>
              <w:t xml:space="preserve">A specific campaign should be initiated in order to review the recommended working life of disused sources </w:t>
            </w:r>
            <w:r w:rsidR="008C57E7" w:rsidRPr="0048791F">
              <w:rPr>
                <w:rFonts w:eastAsia="Times New Roman" w:cs="Times New Roman"/>
                <w:color w:val="444448" w:themeColor="accent4"/>
              </w:rPr>
              <w:t>including</w:t>
            </w:r>
            <w:r w:rsidRPr="0048791F">
              <w:rPr>
                <w:rFonts w:eastAsia="Times New Roman" w:cs="Times New Roman"/>
                <w:color w:val="444448" w:themeColor="accent4"/>
              </w:rPr>
              <w:t xml:space="preserve"> </w:t>
            </w:r>
            <w:r w:rsidR="008C57E7" w:rsidRPr="0048791F">
              <w:rPr>
                <w:rFonts w:eastAsia="Times New Roman" w:cs="Times New Roman"/>
                <w:color w:val="444448" w:themeColor="accent4"/>
              </w:rPr>
              <w:t>conducting source integrity wipe tests to inform an ultimate disposal waste management plan.</w:t>
            </w:r>
          </w:p>
          <w:p w14:paraId="0E20D292" w14:textId="77777777" w:rsidR="002502A2" w:rsidRPr="0048791F" w:rsidRDefault="008C57E7" w:rsidP="008C57E7">
            <w:pPr>
              <w:pStyle w:val="ListParagraph"/>
              <w:numPr>
                <w:ilvl w:val="0"/>
                <w:numId w:val="19"/>
              </w:numPr>
              <w:jc w:val="both"/>
              <w:rPr>
                <w:rFonts w:eastAsia="Times New Roman" w:cs="Times New Roman"/>
                <w:color w:val="444448" w:themeColor="accent4"/>
              </w:rPr>
            </w:pPr>
            <w:r w:rsidRPr="0048791F">
              <w:rPr>
                <w:rFonts w:eastAsia="Times New Roman" w:cs="Times New Roman"/>
                <w:color w:val="444448" w:themeColor="accent4"/>
              </w:rPr>
              <w:t>Emergency procedures should be reviewed against the ARPANSA Emergency Exposure Guide and exercises should be conducted more frequently against potential incidents in order to verify the adequacy of arrangements.</w:t>
            </w:r>
          </w:p>
          <w:p w14:paraId="1C9C1B6B" w14:textId="0DD3905B" w:rsidR="0035687D" w:rsidRPr="00692F58" w:rsidRDefault="00CD001B" w:rsidP="00C522E4">
            <w:pPr>
              <w:rPr>
                <w:rFonts w:eastAsia="Times New Roman" w:cs="Times New Roman"/>
                <w:color w:val="auto"/>
              </w:rPr>
            </w:pPr>
            <w:r w:rsidRPr="0048791F">
              <w:rPr>
                <w:rFonts w:eastAsia="Times New Roman" w:cs="Times New Roman"/>
                <w:color w:val="444448" w:themeColor="accent4"/>
              </w:rPr>
              <w:t>It is expected that improvement actions will be taken in a timely manner.</w:t>
            </w:r>
          </w:p>
        </w:tc>
      </w:tr>
    </w:tbl>
    <w:p w14:paraId="136E6CF5" w14:textId="77777777" w:rsidR="0035687D" w:rsidRPr="00AF4FF3" w:rsidRDefault="0035687D" w:rsidP="002502A2">
      <w:pPr>
        <w:ind w:left="-426"/>
        <w:jc w:val="center"/>
        <w:rPr>
          <w:rFonts w:cs="Arial"/>
          <w:i/>
          <w:color w:val="FF0000"/>
          <w:sz w:val="18"/>
          <w:szCs w:val="18"/>
        </w:rPr>
      </w:pPr>
      <w:r w:rsidRPr="00AF4FF3">
        <w:rPr>
          <w:rFonts w:cs="Arial"/>
          <w:i/>
          <w:color w:val="4E1A74"/>
          <w:sz w:val="18"/>
          <w:szCs w:val="18"/>
        </w:rPr>
        <w:lastRenderedPageBreak/>
        <w:t xml:space="preserve">No written response to this report is required </w:t>
      </w:r>
    </w:p>
    <w:p w14:paraId="189563C5" w14:textId="36FAA186" w:rsidR="0035687D" w:rsidRPr="003328F1" w:rsidRDefault="0035687D" w:rsidP="003328F1">
      <w:pPr>
        <w:spacing w:before="0"/>
        <w:ind w:left="-709" w:right="-766"/>
        <w:jc w:val="center"/>
        <w:rPr>
          <w:rFonts w:cs="Arial"/>
          <w:bCs/>
          <w:caps/>
          <w:color w:val="4E1A74"/>
          <w:spacing w:val="5"/>
          <w:sz w:val="18"/>
          <w:szCs w:val="18"/>
        </w:rPr>
      </w:pPr>
      <w:r w:rsidRPr="00AF4FF3">
        <w:rPr>
          <w:rStyle w:val="Emphasis"/>
          <w:rFonts w:cs="Arial"/>
          <w:bCs/>
          <w:color w:val="4E1A74"/>
          <w:sz w:val="18"/>
          <w:szCs w:val="18"/>
        </w:rPr>
        <w:t>This report will be published on the ARPANSA website</w:t>
      </w:r>
    </w:p>
    <w:sectPr w:rsidR="0035687D" w:rsidRPr="003328F1" w:rsidSect="00B722F0">
      <w:headerReference w:type="default" r:id="rId9"/>
      <w:footerReference w:type="default" r:id="rId10"/>
      <w:headerReference w:type="first" r:id="rId11"/>
      <w:footerReference w:type="first" r:id="rId12"/>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D2ADC" w14:textId="77777777" w:rsidR="00101051" w:rsidRDefault="00101051" w:rsidP="00037687">
      <w:r>
        <w:separator/>
      </w:r>
    </w:p>
  </w:endnote>
  <w:endnote w:type="continuationSeparator" w:id="0">
    <w:p w14:paraId="48CC0328" w14:textId="77777777" w:rsidR="00101051" w:rsidRDefault="00101051"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B770" w14:textId="42934ABE" w:rsidR="008C57E7" w:rsidRPr="00FF6AB9" w:rsidRDefault="008C57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0BA426BD" wp14:editId="336ECF44">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C811A0">
      <w:rPr>
        <w:sz w:val="18"/>
      </w:rPr>
      <w:t>R19/06897</w:t>
    </w:r>
    <w:r w:rsidRPr="00FF6AB9">
      <w:rPr>
        <w:sz w:val="18"/>
      </w:rPr>
      <w:tab/>
    </w:r>
    <w:r>
      <w:rPr>
        <w:sz w:val="18"/>
      </w:rPr>
      <w:t>June 2019</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48791F">
      <w:rPr>
        <w:noProof/>
        <w:sz w:val="18"/>
      </w:rPr>
      <w:t>4</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48791F">
      <w:rPr>
        <w:noProof/>
        <w:sz w:val="18"/>
      </w:rPr>
      <w:t>4</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F9C0" w14:textId="20E3EC7C" w:rsidR="008C57E7" w:rsidRDefault="008C57E7" w:rsidP="00B722F0">
    <w:pPr>
      <w:tabs>
        <w:tab w:val="left" w:pos="4253"/>
        <w:tab w:val="right" w:pos="9639"/>
      </w:tabs>
      <w:spacing w:before="0" w:line="240" w:lineRule="auto"/>
      <w:rPr>
        <w:sz w:val="16"/>
      </w:rPr>
    </w:pPr>
    <w:r>
      <w:rPr>
        <w:sz w:val="16"/>
      </w:rPr>
      <w:t>REG-INS-FORM-280M-v9.4</w:t>
    </w:r>
    <w:r>
      <w:rPr>
        <w:sz w:val="16"/>
      </w:rPr>
      <w:tab/>
      <w:t>March 2019</w:t>
    </w:r>
    <w:r>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48791F">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48791F">
      <w:rPr>
        <w:bCs/>
        <w:noProof/>
        <w:sz w:val="16"/>
      </w:rPr>
      <w:t>4</w:t>
    </w:r>
    <w:r w:rsidRPr="008243FE">
      <w:rPr>
        <w:bCs/>
        <w:sz w:val="16"/>
      </w:rPr>
      <w:fldChar w:fldCharType="end"/>
    </w:r>
  </w:p>
  <w:p w14:paraId="494C1F01" w14:textId="77777777" w:rsidR="008C57E7" w:rsidRPr="002356D6" w:rsidRDefault="008C57E7"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138B5B1B" wp14:editId="6432E55C">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2356D6">
      <w:rPr>
        <w:sz w:val="16"/>
      </w:rPr>
      <w:t>619 Lower Plenty Road, Yallambie VIC 3085</w:t>
    </w:r>
    <w:r w:rsidRPr="002356D6">
      <w:rPr>
        <w:sz w:val="16"/>
      </w:rPr>
      <w:tab/>
      <w:t>38–40 Urunga Parade, Miranda NSW 2228</w:t>
    </w:r>
    <w:r w:rsidRPr="002356D6">
      <w:rPr>
        <w:sz w:val="16"/>
      </w:rPr>
      <w:tab/>
      <w:t>info@arpansa.gov.au</w:t>
    </w:r>
    <w:r w:rsidRPr="002356D6">
      <w:rPr>
        <w:sz w:val="16"/>
      </w:rPr>
      <w:br/>
      <w:t>+61 3 94</w:t>
    </w:r>
    <w:r>
      <w:rPr>
        <w:sz w:val="16"/>
      </w:rPr>
      <w:t>33 2211</w:t>
    </w:r>
    <w:r>
      <w:rPr>
        <w:sz w:val="16"/>
      </w:rPr>
      <w:tab/>
      <w:t>PO Box 655, Miranda NSW 1490</w:t>
    </w:r>
    <w:r w:rsidRPr="002356D6">
      <w:rPr>
        <w:sz w:val="16"/>
      </w:rPr>
      <w:tab/>
      <w:t>arpansa.gov.au</w:t>
    </w:r>
    <w:r w:rsidRPr="002356D6">
      <w:rPr>
        <w:sz w:val="16"/>
      </w:rPr>
      <w:br/>
    </w:r>
    <w:r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DE6E8" w14:textId="77777777" w:rsidR="00101051" w:rsidRDefault="00101051" w:rsidP="00037687">
      <w:r>
        <w:separator/>
      </w:r>
    </w:p>
  </w:footnote>
  <w:footnote w:type="continuationSeparator" w:id="0">
    <w:p w14:paraId="73A60807" w14:textId="77777777" w:rsidR="00101051" w:rsidRDefault="00101051"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7BCEB" w14:textId="77777777" w:rsidR="008C57E7" w:rsidRPr="000B6360" w:rsidRDefault="008C57E7" w:rsidP="0035687D">
    <w:pPr>
      <w:pStyle w:val="Header"/>
      <w:jc w:val="center"/>
      <w:rPr>
        <w:color w:val="FF0000"/>
        <w:sz w:val="18"/>
      </w:rPr>
    </w:pPr>
    <w:r w:rsidRPr="000B6360">
      <w:rPr>
        <w:color w:val="FF0000"/>
        <w:sz w:val="18"/>
      </w:rPr>
      <w:t>UNCLASSIFIED</w:t>
    </w:r>
  </w:p>
  <w:p w14:paraId="49A747DB" w14:textId="77777777" w:rsidR="008C57E7" w:rsidRDefault="008C5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85DA0" w14:textId="77777777" w:rsidR="008C57E7" w:rsidRDefault="008C57E7">
    <w:pPr>
      <w:pStyle w:val="Header"/>
    </w:pPr>
  </w:p>
  <w:p w14:paraId="6C9C6BA9" w14:textId="77777777" w:rsidR="008C57E7" w:rsidRDefault="008C57E7">
    <w:pPr>
      <w:pStyle w:val="Header"/>
    </w:pPr>
    <w:r>
      <w:rPr>
        <w:noProof/>
        <w:lang w:eastAsia="en-AU"/>
      </w:rPr>
      <w:drawing>
        <wp:inline distT="0" distB="0" distL="0" distR="0" wp14:anchorId="3D123CCB" wp14:editId="7FB31075">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2B0E680F"/>
    <w:multiLevelType w:val="hybridMultilevel"/>
    <w:tmpl w:val="123CE93A"/>
    <w:lvl w:ilvl="0" w:tplc="7FB0F45A">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EE349E"/>
    <w:multiLevelType w:val="hybridMultilevel"/>
    <w:tmpl w:val="65922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50A93BD3"/>
    <w:multiLevelType w:val="hybridMultilevel"/>
    <w:tmpl w:val="A538C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3"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5BA54F6"/>
    <w:multiLevelType w:val="hybridMultilevel"/>
    <w:tmpl w:val="3C62F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5F3F45"/>
    <w:multiLevelType w:val="hybridMultilevel"/>
    <w:tmpl w:val="B7E09D6A"/>
    <w:lvl w:ilvl="0" w:tplc="7744F63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7" w15:restartNumberingAfterBreak="0">
    <w:nsid w:val="745B23D7"/>
    <w:multiLevelType w:val="hybridMultilevel"/>
    <w:tmpl w:val="123CE93A"/>
    <w:lvl w:ilvl="0" w:tplc="7FB0F45A">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8A14B9"/>
    <w:multiLevelType w:val="hybridMultilevel"/>
    <w:tmpl w:val="CEAC14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4"/>
  </w:num>
  <w:num w:numId="5">
    <w:abstractNumId w:val="6"/>
  </w:num>
  <w:num w:numId="6">
    <w:abstractNumId w:val="12"/>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2"/>
  </w:num>
  <w:num w:numId="8">
    <w:abstractNumId w:val="0"/>
  </w:num>
  <w:num w:numId="9">
    <w:abstractNumId w:val="16"/>
  </w:num>
  <w:num w:numId="10">
    <w:abstractNumId w:val="2"/>
  </w:num>
  <w:num w:numId="11">
    <w:abstractNumId w:val="9"/>
  </w:num>
  <w:num w:numId="12">
    <w:abstractNumId w:val="10"/>
  </w:num>
  <w:num w:numId="13">
    <w:abstractNumId w:val="13"/>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5"/>
  </w:num>
  <w:num w:numId="19">
    <w:abstractNumId w:val="17"/>
  </w:num>
  <w:num w:numId="20">
    <w:abstractNumId w:val="3"/>
  </w:num>
  <w:num w:numId="21">
    <w:abstractNumId w:val="14"/>
  </w:num>
  <w:num w:numId="22">
    <w:abstractNumId w:val="7"/>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5"/>
    <w:rsid w:val="00003D10"/>
    <w:rsid w:val="000257F5"/>
    <w:rsid w:val="00027B89"/>
    <w:rsid w:val="00037687"/>
    <w:rsid w:val="00056EAA"/>
    <w:rsid w:val="00066B27"/>
    <w:rsid w:val="00081CF2"/>
    <w:rsid w:val="00082CC8"/>
    <w:rsid w:val="00082E26"/>
    <w:rsid w:val="000868F0"/>
    <w:rsid w:val="000917AA"/>
    <w:rsid w:val="000A5F87"/>
    <w:rsid w:val="000D27C8"/>
    <w:rsid w:val="000E317E"/>
    <w:rsid w:val="000E3BA1"/>
    <w:rsid w:val="000F3AB1"/>
    <w:rsid w:val="000F73FB"/>
    <w:rsid w:val="00101051"/>
    <w:rsid w:val="0010348D"/>
    <w:rsid w:val="00182C87"/>
    <w:rsid w:val="001861E9"/>
    <w:rsid w:val="001903E9"/>
    <w:rsid w:val="00192A8D"/>
    <w:rsid w:val="00196220"/>
    <w:rsid w:val="001A11CB"/>
    <w:rsid w:val="001A4A9B"/>
    <w:rsid w:val="001E3FBE"/>
    <w:rsid w:val="001F5B95"/>
    <w:rsid w:val="00211B48"/>
    <w:rsid w:val="002356D6"/>
    <w:rsid w:val="002449F3"/>
    <w:rsid w:val="002502A2"/>
    <w:rsid w:val="00251209"/>
    <w:rsid w:val="00281DA2"/>
    <w:rsid w:val="002A4978"/>
    <w:rsid w:val="002C0E99"/>
    <w:rsid w:val="003014F6"/>
    <w:rsid w:val="003109C9"/>
    <w:rsid w:val="00327077"/>
    <w:rsid w:val="003328F1"/>
    <w:rsid w:val="00335D3E"/>
    <w:rsid w:val="0035687D"/>
    <w:rsid w:val="00370113"/>
    <w:rsid w:val="003939E0"/>
    <w:rsid w:val="003B0414"/>
    <w:rsid w:val="003B67F3"/>
    <w:rsid w:val="003D2646"/>
    <w:rsid w:val="003D265D"/>
    <w:rsid w:val="003F22BE"/>
    <w:rsid w:val="003F4BB3"/>
    <w:rsid w:val="00405662"/>
    <w:rsid w:val="0041148A"/>
    <w:rsid w:val="00412CF8"/>
    <w:rsid w:val="00434381"/>
    <w:rsid w:val="004577AE"/>
    <w:rsid w:val="00473601"/>
    <w:rsid w:val="0048791F"/>
    <w:rsid w:val="004A7AA6"/>
    <w:rsid w:val="004E4746"/>
    <w:rsid w:val="0054455D"/>
    <w:rsid w:val="00561136"/>
    <w:rsid w:val="00570B3E"/>
    <w:rsid w:val="0058187B"/>
    <w:rsid w:val="00586DAE"/>
    <w:rsid w:val="005B28E2"/>
    <w:rsid w:val="005C623D"/>
    <w:rsid w:val="005E1F53"/>
    <w:rsid w:val="00603B7E"/>
    <w:rsid w:val="00610CF5"/>
    <w:rsid w:val="00612E7F"/>
    <w:rsid w:val="00621F3A"/>
    <w:rsid w:val="006276F5"/>
    <w:rsid w:val="006606C0"/>
    <w:rsid w:val="00675E49"/>
    <w:rsid w:val="00692F58"/>
    <w:rsid w:val="00693CCD"/>
    <w:rsid w:val="006E59E8"/>
    <w:rsid w:val="00716C27"/>
    <w:rsid w:val="007275BA"/>
    <w:rsid w:val="00751131"/>
    <w:rsid w:val="00787C08"/>
    <w:rsid w:val="007A0993"/>
    <w:rsid w:val="007A14CE"/>
    <w:rsid w:val="007A377F"/>
    <w:rsid w:val="007D153D"/>
    <w:rsid w:val="007D376E"/>
    <w:rsid w:val="007E39F3"/>
    <w:rsid w:val="00823E15"/>
    <w:rsid w:val="0083547A"/>
    <w:rsid w:val="008359EC"/>
    <w:rsid w:val="00841065"/>
    <w:rsid w:val="00876312"/>
    <w:rsid w:val="008C33A7"/>
    <w:rsid w:val="008C57E7"/>
    <w:rsid w:val="008E1705"/>
    <w:rsid w:val="008E6084"/>
    <w:rsid w:val="00930805"/>
    <w:rsid w:val="0095623C"/>
    <w:rsid w:val="00962950"/>
    <w:rsid w:val="00973DCB"/>
    <w:rsid w:val="00985B21"/>
    <w:rsid w:val="00987824"/>
    <w:rsid w:val="009A7F99"/>
    <w:rsid w:val="009E5860"/>
    <w:rsid w:val="009F3F6D"/>
    <w:rsid w:val="00A16F04"/>
    <w:rsid w:val="00A74751"/>
    <w:rsid w:val="00A847BC"/>
    <w:rsid w:val="00A8520D"/>
    <w:rsid w:val="00AA3B06"/>
    <w:rsid w:val="00AB6DA9"/>
    <w:rsid w:val="00AD2D61"/>
    <w:rsid w:val="00AF5564"/>
    <w:rsid w:val="00B2378A"/>
    <w:rsid w:val="00B43E01"/>
    <w:rsid w:val="00B54750"/>
    <w:rsid w:val="00B722F0"/>
    <w:rsid w:val="00B84338"/>
    <w:rsid w:val="00B97467"/>
    <w:rsid w:val="00BA2270"/>
    <w:rsid w:val="00BB0743"/>
    <w:rsid w:val="00BC4F5C"/>
    <w:rsid w:val="00BE0B05"/>
    <w:rsid w:val="00BE37D3"/>
    <w:rsid w:val="00BE6683"/>
    <w:rsid w:val="00BF3CB3"/>
    <w:rsid w:val="00BF5183"/>
    <w:rsid w:val="00C31B3F"/>
    <w:rsid w:val="00C522E4"/>
    <w:rsid w:val="00C65D08"/>
    <w:rsid w:val="00C811A0"/>
    <w:rsid w:val="00C90747"/>
    <w:rsid w:val="00C96799"/>
    <w:rsid w:val="00CC0AF4"/>
    <w:rsid w:val="00CC1541"/>
    <w:rsid w:val="00CD001B"/>
    <w:rsid w:val="00CE0F50"/>
    <w:rsid w:val="00D22F8B"/>
    <w:rsid w:val="00D24A37"/>
    <w:rsid w:val="00D56814"/>
    <w:rsid w:val="00D70D97"/>
    <w:rsid w:val="00D770E7"/>
    <w:rsid w:val="00D87798"/>
    <w:rsid w:val="00DE4D18"/>
    <w:rsid w:val="00DE726E"/>
    <w:rsid w:val="00E14C15"/>
    <w:rsid w:val="00E25BD4"/>
    <w:rsid w:val="00E32A56"/>
    <w:rsid w:val="00E447E0"/>
    <w:rsid w:val="00E54D3A"/>
    <w:rsid w:val="00E97270"/>
    <w:rsid w:val="00EC7BD9"/>
    <w:rsid w:val="00EE15C1"/>
    <w:rsid w:val="00EF0874"/>
    <w:rsid w:val="00F213EF"/>
    <w:rsid w:val="00F30B42"/>
    <w:rsid w:val="00F43D73"/>
    <w:rsid w:val="00F8304C"/>
    <w:rsid w:val="00F87EA5"/>
    <w:rsid w:val="00F9688C"/>
    <w:rsid w:val="00FB2183"/>
    <w:rsid w:val="00FF4A5E"/>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32CF85"/>
  <w15:docId w15:val="{ABDF4ED2-1334-4982-B151-55C76430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2A2"/>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 w:type="paragraph" w:customStyle="1" w:styleId="Default">
    <w:name w:val="Default"/>
    <w:rsid w:val="00082CC8"/>
    <w:pPr>
      <w:autoSpaceDE w:val="0"/>
      <w:autoSpaceDN w:val="0"/>
      <w:adjustRightInd w:val="0"/>
      <w:spacing w:before="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850062">
      <w:bodyDiv w:val="1"/>
      <w:marLeft w:val="0"/>
      <w:marRight w:val="0"/>
      <w:marTop w:val="0"/>
      <w:marBottom w:val="0"/>
      <w:divBdr>
        <w:top w:val="none" w:sz="0" w:space="0" w:color="auto"/>
        <w:left w:val="none" w:sz="0" w:space="0" w:color="auto"/>
        <w:bottom w:val="none" w:sz="0" w:space="0" w:color="auto"/>
        <w:right w:val="none" w:sz="0" w:space="0" w:color="auto"/>
      </w:divBdr>
    </w:div>
    <w:div w:id="389420375">
      <w:bodyDiv w:val="1"/>
      <w:marLeft w:val="0"/>
      <w:marRight w:val="0"/>
      <w:marTop w:val="0"/>
      <w:marBottom w:val="0"/>
      <w:divBdr>
        <w:top w:val="none" w:sz="0" w:space="0" w:color="auto"/>
        <w:left w:val="none" w:sz="0" w:space="0" w:color="auto"/>
        <w:bottom w:val="none" w:sz="0" w:space="0" w:color="auto"/>
        <w:right w:val="none" w:sz="0" w:space="0" w:color="auto"/>
      </w:divBdr>
      <w:divsChild>
        <w:div w:id="1484279544">
          <w:marLeft w:val="0"/>
          <w:marRight w:val="0"/>
          <w:marTop w:val="0"/>
          <w:marBottom w:val="0"/>
          <w:divBdr>
            <w:top w:val="none" w:sz="0" w:space="0" w:color="auto"/>
            <w:left w:val="none" w:sz="0" w:space="0" w:color="auto"/>
            <w:bottom w:val="none" w:sz="0" w:space="0" w:color="auto"/>
            <w:right w:val="none" w:sz="0" w:space="0" w:color="auto"/>
          </w:divBdr>
          <w:divsChild>
            <w:div w:id="389423726">
              <w:marLeft w:val="0"/>
              <w:marRight w:val="0"/>
              <w:marTop w:val="0"/>
              <w:marBottom w:val="0"/>
              <w:divBdr>
                <w:top w:val="none" w:sz="0" w:space="0" w:color="auto"/>
                <w:left w:val="none" w:sz="0" w:space="0" w:color="auto"/>
                <w:bottom w:val="none" w:sz="0" w:space="0" w:color="auto"/>
                <w:right w:val="none" w:sz="0" w:space="0" w:color="auto"/>
              </w:divBdr>
              <w:divsChild>
                <w:div w:id="2084908986">
                  <w:marLeft w:val="0"/>
                  <w:marRight w:val="0"/>
                  <w:marTop w:val="0"/>
                  <w:marBottom w:val="0"/>
                  <w:divBdr>
                    <w:top w:val="none" w:sz="0" w:space="0" w:color="auto"/>
                    <w:left w:val="none" w:sz="0" w:space="0" w:color="auto"/>
                    <w:bottom w:val="none" w:sz="0" w:space="0" w:color="auto"/>
                    <w:right w:val="none" w:sz="0" w:space="0" w:color="auto"/>
                  </w:divBdr>
                  <w:divsChild>
                    <w:div w:id="1193493685">
                      <w:marLeft w:val="0"/>
                      <w:marRight w:val="0"/>
                      <w:marTop w:val="0"/>
                      <w:marBottom w:val="0"/>
                      <w:divBdr>
                        <w:top w:val="none" w:sz="0" w:space="0" w:color="auto"/>
                        <w:left w:val="none" w:sz="0" w:space="0" w:color="auto"/>
                        <w:bottom w:val="none" w:sz="0" w:space="0" w:color="auto"/>
                        <w:right w:val="none" w:sz="0" w:space="0" w:color="auto"/>
                      </w:divBdr>
                      <w:divsChild>
                        <w:div w:id="293028890">
                          <w:marLeft w:val="0"/>
                          <w:marRight w:val="0"/>
                          <w:marTop w:val="0"/>
                          <w:marBottom w:val="0"/>
                          <w:divBdr>
                            <w:top w:val="none" w:sz="0" w:space="0" w:color="auto"/>
                            <w:left w:val="none" w:sz="0" w:space="0" w:color="auto"/>
                            <w:bottom w:val="none" w:sz="0" w:space="0" w:color="auto"/>
                            <w:right w:val="none" w:sz="0" w:space="0" w:color="auto"/>
                          </w:divBdr>
                          <w:divsChild>
                            <w:div w:id="1234467415">
                              <w:marLeft w:val="0"/>
                              <w:marRight w:val="0"/>
                              <w:marTop w:val="0"/>
                              <w:marBottom w:val="0"/>
                              <w:divBdr>
                                <w:top w:val="none" w:sz="0" w:space="0" w:color="auto"/>
                                <w:left w:val="none" w:sz="0" w:space="0" w:color="auto"/>
                                <w:bottom w:val="none" w:sz="0" w:space="0" w:color="auto"/>
                                <w:right w:val="none" w:sz="0" w:space="0" w:color="auto"/>
                              </w:divBdr>
                              <w:divsChild>
                                <w:div w:id="1779527182">
                                  <w:marLeft w:val="0"/>
                                  <w:marRight w:val="0"/>
                                  <w:marTop w:val="0"/>
                                  <w:marBottom w:val="0"/>
                                  <w:divBdr>
                                    <w:top w:val="none" w:sz="0" w:space="0" w:color="auto"/>
                                    <w:left w:val="none" w:sz="0" w:space="0" w:color="auto"/>
                                    <w:bottom w:val="none" w:sz="0" w:space="0" w:color="auto"/>
                                    <w:right w:val="none" w:sz="0" w:space="0" w:color="auto"/>
                                  </w:divBdr>
                                  <w:divsChild>
                                    <w:div w:id="1029140801">
                                      <w:marLeft w:val="0"/>
                                      <w:marRight w:val="0"/>
                                      <w:marTop w:val="0"/>
                                      <w:marBottom w:val="0"/>
                                      <w:divBdr>
                                        <w:top w:val="none" w:sz="0" w:space="0" w:color="auto"/>
                                        <w:left w:val="none" w:sz="0" w:space="0" w:color="auto"/>
                                        <w:bottom w:val="none" w:sz="0" w:space="0" w:color="auto"/>
                                        <w:right w:val="none" w:sz="0" w:space="0" w:color="auto"/>
                                      </w:divBdr>
                                      <w:divsChild>
                                        <w:div w:id="61610794">
                                          <w:marLeft w:val="0"/>
                                          <w:marRight w:val="0"/>
                                          <w:marTop w:val="0"/>
                                          <w:marBottom w:val="0"/>
                                          <w:divBdr>
                                            <w:top w:val="none" w:sz="0" w:space="0" w:color="auto"/>
                                            <w:left w:val="none" w:sz="0" w:space="0" w:color="auto"/>
                                            <w:bottom w:val="none" w:sz="0" w:space="0" w:color="auto"/>
                                            <w:right w:val="none" w:sz="0" w:space="0" w:color="auto"/>
                                          </w:divBdr>
                                          <w:divsChild>
                                            <w:div w:id="1293830216">
                                              <w:marLeft w:val="0"/>
                                              <w:marRight w:val="0"/>
                                              <w:marTop w:val="0"/>
                                              <w:marBottom w:val="0"/>
                                              <w:divBdr>
                                                <w:top w:val="none" w:sz="0" w:space="0" w:color="auto"/>
                                                <w:left w:val="none" w:sz="0" w:space="0" w:color="auto"/>
                                                <w:bottom w:val="none" w:sz="0" w:space="0" w:color="auto"/>
                                                <w:right w:val="none" w:sz="0" w:space="0" w:color="auto"/>
                                              </w:divBdr>
                                              <w:divsChild>
                                                <w:div w:id="1001081756">
                                                  <w:marLeft w:val="0"/>
                                                  <w:marRight w:val="0"/>
                                                  <w:marTop w:val="0"/>
                                                  <w:marBottom w:val="0"/>
                                                  <w:divBdr>
                                                    <w:top w:val="none" w:sz="0" w:space="0" w:color="auto"/>
                                                    <w:left w:val="none" w:sz="0" w:space="0" w:color="auto"/>
                                                    <w:bottom w:val="none" w:sz="0" w:space="0" w:color="auto"/>
                                                    <w:right w:val="none" w:sz="0" w:space="0" w:color="auto"/>
                                                  </w:divBdr>
                                                  <w:divsChild>
                                                    <w:div w:id="1827821989">
                                                      <w:marLeft w:val="0"/>
                                                      <w:marRight w:val="0"/>
                                                      <w:marTop w:val="0"/>
                                                      <w:marBottom w:val="0"/>
                                                      <w:divBdr>
                                                        <w:top w:val="none" w:sz="0" w:space="0" w:color="auto"/>
                                                        <w:left w:val="none" w:sz="0" w:space="0" w:color="auto"/>
                                                        <w:bottom w:val="none" w:sz="0" w:space="0" w:color="auto"/>
                                                        <w:right w:val="none" w:sz="0" w:space="0" w:color="auto"/>
                                                      </w:divBdr>
                                                      <w:divsChild>
                                                        <w:div w:id="749154700">
                                                          <w:marLeft w:val="0"/>
                                                          <w:marRight w:val="0"/>
                                                          <w:marTop w:val="0"/>
                                                          <w:marBottom w:val="0"/>
                                                          <w:divBdr>
                                                            <w:top w:val="none" w:sz="0" w:space="0" w:color="auto"/>
                                                            <w:left w:val="none" w:sz="0" w:space="0" w:color="auto"/>
                                                            <w:bottom w:val="none" w:sz="0" w:space="0" w:color="auto"/>
                                                            <w:right w:val="none" w:sz="0" w:space="0" w:color="auto"/>
                                                          </w:divBdr>
                                                          <w:divsChild>
                                                            <w:div w:id="18204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571720">
      <w:bodyDiv w:val="1"/>
      <w:marLeft w:val="0"/>
      <w:marRight w:val="0"/>
      <w:marTop w:val="0"/>
      <w:marBottom w:val="0"/>
      <w:divBdr>
        <w:top w:val="none" w:sz="0" w:space="0" w:color="auto"/>
        <w:left w:val="none" w:sz="0" w:space="0" w:color="auto"/>
        <w:bottom w:val="none" w:sz="0" w:space="0" w:color="auto"/>
        <w:right w:val="none" w:sz="0" w:space="0" w:color="auto"/>
      </w:divBdr>
    </w:div>
    <w:div w:id="551427684">
      <w:bodyDiv w:val="1"/>
      <w:marLeft w:val="0"/>
      <w:marRight w:val="0"/>
      <w:marTop w:val="100"/>
      <w:marBottom w:val="100"/>
      <w:divBdr>
        <w:top w:val="none" w:sz="0" w:space="0" w:color="auto"/>
        <w:left w:val="none" w:sz="0" w:space="0" w:color="auto"/>
        <w:bottom w:val="none" w:sz="0" w:space="0" w:color="auto"/>
        <w:right w:val="none" w:sz="0" w:space="0" w:color="auto"/>
      </w:divBdr>
      <w:divsChild>
        <w:div w:id="1257784352">
          <w:marLeft w:val="0"/>
          <w:marRight w:val="0"/>
          <w:marTop w:val="0"/>
          <w:marBottom w:val="0"/>
          <w:divBdr>
            <w:top w:val="none" w:sz="0" w:space="0" w:color="auto"/>
            <w:left w:val="none" w:sz="0" w:space="0" w:color="auto"/>
            <w:bottom w:val="none" w:sz="0" w:space="0" w:color="auto"/>
            <w:right w:val="none" w:sz="0" w:space="0" w:color="auto"/>
          </w:divBdr>
          <w:divsChild>
            <w:div w:id="1432159718">
              <w:marLeft w:val="0"/>
              <w:marRight w:val="0"/>
              <w:marTop w:val="225"/>
              <w:marBottom w:val="0"/>
              <w:divBdr>
                <w:top w:val="none" w:sz="0" w:space="0" w:color="auto"/>
                <w:left w:val="none" w:sz="0" w:space="0" w:color="auto"/>
                <w:bottom w:val="none" w:sz="0" w:space="0" w:color="auto"/>
                <w:right w:val="none" w:sz="0" w:space="0" w:color="auto"/>
              </w:divBdr>
              <w:divsChild>
                <w:div w:id="1870138394">
                  <w:marLeft w:val="0"/>
                  <w:marRight w:val="0"/>
                  <w:marTop w:val="0"/>
                  <w:marBottom w:val="0"/>
                  <w:divBdr>
                    <w:top w:val="none" w:sz="0" w:space="0" w:color="auto"/>
                    <w:left w:val="none" w:sz="0" w:space="0" w:color="auto"/>
                    <w:bottom w:val="none" w:sz="0" w:space="0" w:color="auto"/>
                    <w:right w:val="none" w:sz="0" w:space="0" w:color="auto"/>
                  </w:divBdr>
                  <w:divsChild>
                    <w:div w:id="1329551673">
                      <w:marLeft w:val="3375"/>
                      <w:marRight w:val="0"/>
                      <w:marTop w:val="0"/>
                      <w:marBottom w:val="0"/>
                      <w:divBdr>
                        <w:top w:val="none" w:sz="0" w:space="0" w:color="auto"/>
                        <w:left w:val="none" w:sz="0" w:space="0" w:color="auto"/>
                        <w:bottom w:val="none" w:sz="0" w:space="0" w:color="auto"/>
                        <w:right w:val="none" w:sz="0" w:space="0" w:color="auto"/>
                      </w:divBdr>
                      <w:divsChild>
                        <w:div w:id="287321327">
                          <w:marLeft w:val="0"/>
                          <w:marRight w:val="0"/>
                          <w:marTop w:val="0"/>
                          <w:marBottom w:val="0"/>
                          <w:divBdr>
                            <w:top w:val="none" w:sz="0" w:space="0" w:color="auto"/>
                            <w:left w:val="none" w:sz="0" w:space="0" w:color="auto"/>
                            <w:bottom w:val="none" w:sz="0" w:space="0" w:color="auto"/>
                            <w:right w:val="none" w:sz="0" w:space="0" w:color="auto"/>
                          </w:divBdr>
                          <w:divsChild>
                            <w:div w:id="1788045113">
                              <w:marLeft w:val="0"/>
                              <w:marRight w:val="0"/>
                              <w:marTop w:val="0"/>
                              <w:marBottom w:val="0"/>
                              <w:divBdr>
                                <w:top w:val="none" w:sz="0" w:space="0" w:color="auto"/>
                                <w:left w:val="none" w:sz="0" w:space="0" w:color="auto"/>
                                <w:bottom w:val="none" w:sz="0" w:space="0" w:color="auto"/>
                                <w:right w:val="none" w:sz="0" w:space="0" w:color="auto"/>
                              </w:divBdr>
                              <w:divsChild>
                                <w:div w:id="2063366582">
                                  <w:marLeft w:val="0"/>
                                  <w:marRight w:val="0"/>
                                  <w:marTop w:val="0"/>
                                  <w:marBottom w:val="0"/>
                                  <w:divBdr>
                                    <w:top w:val="none" w:sz="0" w:space="0" w:color="auto"/>
                                    <w:left w:val="none" w:sz="0" w:space="0" w:color="auto"/>
                                    <w:bottom w:val="none" w:sz="0" w:space="0" w:color="auto"/>
                                    <w:right w:val="none" w:sz="0" w:space="0" w:color="auto"/>
                                  </w:divBdr>
                                  <w:divsChild>
                                    <w:div w:id="2002732771">
                                      <w:marLeft w:val="0"/>
                                      <w:marRight w:val="0"/>
                                      <w:marTop w:val="0"/>
                                      <w:marBottom w:val="0"/>
                                      <w:divBdr>
                                        <w:top w:val="none" w:sz="0" w:space="0" w:color="auto"/>
                                        <w:left w:val="none" w:sz="0" w:space="0" w:color="auto"/>
                                        <w:bottom w:val="none" w:sz="0" w:space="0" w:color="auto"/>
                                        <w:right w:val="none" w:sz="0" w:space="0" w:color="auto"/>
                                      </w:divBdr>
                                      <w:divsChild>
                                        <w:div w:id="225263363">
                                          <w:marLeft w:val="75"/>
                                          <w:marRight w:val="75"/>
                                          <w:marTop w:val="0"/>
                                          <w:marBottom w:val="0"/>
                                          <w:divBdr>
                                            <w:top w:val="none" w:sz="0" w:space="0" w:color="auto"/>
                                            <w:left w:val="none" w:sz="0" w:space="0" w:color="auto"/>
                                            <w:bottom w:val="none" w:sz="0" w:space="0" w:color="auto"/>
                                            <w:right w:val="none" w:sz="0" w:space="0" w:color="auto"/>
                                          </w:divBdr>
                                          <w:divsChild>
                                            <w:div w:id="9305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ndards.org.au/search-for-a-standa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62B0F7C4FC4ECE9CE851DED11070C7"/>
        <w:category>
          <w:name w:val="General"/>
          <w:gallery w:val="placeholder"/>
        </w:category>
        <w:types>
          <w:type w:val="bbPlcHdr"/>
        </w:types>
        <w:behaviors>
          <w:behavior w:val="content"/>
        </w:behaviors>
        <w:guid w:val="{57F1D8B8-7475-49A6-882E-C463A628F6DC}"/>
      </w:docPartPr>
      <w:docPartBody>
        <w:p w:rsidR="00126119" w:rsidRDefault="00432A55">
          <w:pPr>
            <w:pStyle w:val="ED62B0F7C4FC4ECE9CE851DED11070C7"/>
          </w:pPr>
          <w:r w:rsidRPr="00CE0F50">
            <w:rPr>
              <w:color w:val="444444"/>
            </w:rPr>
            <w:t>[Licence Number S/FXXXX]</w:t>
          </w:r>
        </w:p>
      </w:docPartBody>
    </w:docPart>
    <w:docPart>
      <w:docPartPr>
        <w:name w:val="BF3AFB186BF84C19B2673D8246D7BC9F"/>
        <w:category>
          <w:name w:val="General"/>
          <w:gallery w:val="placeholder"/>
        </w:category>
        <w:types>
          <w:type w:val="bbPlcHdr"/>
        </w:types>
        <w:behaviors>
          <w:behavior w:val="content"/>
        </w:behaviors>
        <w:guid w:val="{588E9981-0F7D-42BB-9B05-B1AF94C19BA0}"/>
      </w:docPartPr>
      <w:docPartBody>
        <w:p w:rsidR="00126119" w:rsidRDefault="00432A55">
          <w:pPr>
            <w:pStyle w:val="BF3AFB186BF84C19B2673D8246D7BC9F"/>
          </w:pPr>
          <w:r w:rsidRPr="00CE0F50">
            <w:rPr>
              <w:color w:val="444444"/>
            </w:rPr>
            <w:t>[Licence Number S/FXXXX]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5"/>
    <w:rsid w:val="0012096D"/>
    <w:rsid w:val="00126119"/>
    <w:rsid w:val="0022183E"/>
    <w:rsid w:val="00242833"/>
    <w:rsid w:val="00432A55"/>
    <w:rsid w:val="006D5B47"/>
    <w:rsid w:val="00C64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A55"/>
    <w:rPr>
      <w:color w:val="808080"/>
    </w:rPr>
  </w:style>
  <w:style w:type="paragraph" w:customStyle="1" w:styleId="D8BB739648C2456D8C56A1A3F679AFE4">
    <w:name w:val="D8BB739648C2456D8C56A1A3F679AFE4"/>
  </w:style>
  <w:style w:type="paragraph" w:customStyle="1" w:styleId="ED62B0F7C4FC4ECE9CE851DED11070C7">
    <w:name w:val="ED62B0F7C4FC4ECE9CE851DED11070C7"/>
  </w:style>
  <w:style w:type="paragraph" w:customStyle="1" w:styleId="A8A5B3D9379840C4B780340FC341B85C">
    <w:name w:val="A8A5B3D9379840C4B780340FC341B85C"/>
  </w:style>
  <w:style w:type="paragraph" w:customStyle="1" w:styleId="6CBAD92BA3554CFE84E2F76D10C01D7C">
    <w:name w:val="6CBAD92BA3554CFE84E2F76D10C01D7C"/>
  </w:style>
  <w:style w:type="paragraph" w:customStyle="1" w:styleId="4ED64170F56D461A90ABEBCFF3A626FC">
    <w:name w:val="4ED64170F56D461A90ABEBCFF3A626FC"/>
  </w:style>
  <w:style w:type="paragraph" w:customStyle="1" w:styleId="BF3AFB186BF84C19B2673D8246D7BC9F">
    <w:name w:val="BF3AFB186BF84C19B2673D8246D7BC9F"/>
  </w:style>
  <w:style w:type="paragraph" w:customStyle="1" w:styleId="861EAC04517A4B59BEC451CE7E176CDC">
    <w:name w:val="861EAC04517A4B59BEC451CE7E176CDC"/>
  </w:style>
  <w:style w:type="paragraph" w:customStyle="1" w:styleId="7588E984DD364FA0B9B84465C28CB834">
    <w:name w:val="7588E984DD364FA0B9B84465C28CB834"/>
  </w:style>
  <w:style w:type="paragraph" w:customStyle="1" w:styleId="C772A5AA7BDD4F9BA8A7B3E02C4433EE">
    <w:name w:val="C772A5AA7BDD4F9BA8A7B3E02C4433EE"/>
  </w:style>
  <w:style w:type="paragraph" w:customStyle="1" w:styleId="39B7E86B63B747DF8D686781C2C31D94">
    <w:name w:val="39B7E86B63B747DF8D686781C2C31D94"/>
  </w:style>
  <w:style w:type="paragraph" w:customStyle="1" w:styleId="B6B27AD8698C47AAA6A75A37BA7FD06A">
    <w:name w:val="B6B27AD8698C47AAA6A75A37BA7FD06A"/>
  </w:style>
  <w:style w:type="paragraph" w:customStyle="1" w:styleId="DB30F30D25704D5DB76BC5EC39A4FEE5">
    <w:name w:val="DB30F30D25704D5DB76BC5EC39A4FEE5"/>
  </w:style>
  <w:style w:type="paragraph" w:customStyle="1" w:styleId="F6632505B04F406EB7D4479C50D92182">
    <w:name w:val="F6632505B04F406EB7D4479C50D92182"/>
  </w:style>
  <w:style w:type="paragraph" w:customStyle="1" w:styleId="D44A41A7D0704D929A6A076E48AE9FC0">
    <w:name w:val="D44A41A7D0704D929A6A076E48AE9FC0"/>
  </w:style>
  <w:style w:type="paragraph" w:customStyle="1" w:styleId="A8A5B3D9379840C4B780340FC341B85C1">
    <w:name w:val="A8A5B3D9379840C4B780340FC341B85C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styleId="FootnoteText">
    <w:name w:val="footnote text"/>
    <w:basedOn w:val="Normal"/>
    <w:link w:val="FootnoteTextChar"/>
    <w:uiPriority w:val="99"/>
    <w:qFormat/>
    <w:rsid w:val="00432A55"/>
    <w:pPr>
      <w:spacing w:before="60" w:after="0" w:line="240" w:lineRule="auto"/>
      <w:ind w:left="284" w:hanging="284"/>
    </w:pPr>
    <w:rPr>
      <w:rFonts w:eastAsiaTheme="minorHAnsi"/>
      <w:color w:val="444444"/>
      <w:sz w:val="18"/>
      <w:szCs w:val="20"/>
      <w:lang w:eastAsia="en-US"/>
    </w:rPr>
  </w:style>
  <w:style w:type="character" w:customStyle="1" w:styleId="FootnoteTextChar">
    <w:name w:val="Footnote Text Char"/>
    <w:basedOn w:val="DefaultParagraphFont"/>
    <w:link w:val="FootnoteText"/>
    <w:uiPriority w:val="99"/>
    <w:rsid w:val="00432A55"/>
    <w:rPr>
      <w:rFonts w:eastAsiaTheme="minorHAnsi"/>
      <w:color w:val="444444"/>
      <w:sz w:val="18"/>
      <w:szCs w:val="20"/>
      <w:lang w:eastAsia="en-US"/>
    </w:rPr>
  </w:style>
  <w:style w:type="paragraph" w:customStyle="1" w:styleId="7588E984DD364FA0B9B84465C28CB8341">
    <w:name w:val="7588E984DD364FA0B9B84465C28CB8341"/>
    <w:rsid w:val="00432A55"/>
    <w:pPr>
      <w:spacing w:before="240" w:after="0" w:line="264" w:lineRule="auto"/>
    </w:pPr>
    <w:rPr>
      <w:rFonts w:eastAsiaTheme="minorHAnsi"/>
      <w:color w:val="444444"/>
      <w:lang w:eastAsia="en-US"/>
    </w:rPr>
  </w:style>
  <w:style w:type="paragraph" w:customStyle="1" w:styleId="C772A5AA7BDD4F9BA8A7B3E02C4433EE1">
    <w:name w:val="C772A5AA7BDD4F9BA8A7B3E02C4433EE1"/>
    <w:rsid w:val="00432A55"/>
    <w:pPr>
      <w:spacing w:before="240" w:after="0" w:line="264" w:lineRule="auto"/>
    </w:pPr>
    <w:rPr>
      <w:rFonts w:eastAsiaTheme="minorHAnsi"/>
      <w:color w:val="444444"/>
      <w:lang w:eastAsia="en-US"/>
    </w:rPr>
  </w:style>
  <w:style w:type="paragraph" w:customStyle="1" w:styleId="39B7E86B63B747DF8D686781C2C31D941">
    <w:name w:val="39B7E86B63B747DF8D686781C2C31D94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customStyle="1" w:styleId="B6B27AD8698C47AAA6A75A37BA7FD06A1">
    <w:name w:val="B6B27AD8698C47AAA6A75A37BA7FD06A1"/>
    <w:rsid w:val="00432A55"/>
    <w:pPr>
      <w:spacing w:before="240" w:after="0" w:line="264" w:lineRule="auto"/>
    </w:pPr>
    <w:rPr>
      <w:rFonts w:eastAsiaTheme="minorHAnsi"/>
      <w:color w:val="444444"/>
      <w:lang w:eastAsia="en-US"/>
    </w:rPr>
  </w:style>
  <w:style w:type="paragraph" w:customStyle="1" w:styleId="DB30F30D25704D5DB76BC5EC39A4FEE51">
    <w:name w:val="DB30F30D25704D5DB76BC5EC39A4FEE51"/>
    <w:rsid w:val="00432A55"/>
    <w:pPr>
      <w:tabs>
        <w:tab w:val="center" w:pos="4513"/>
        <w:tab w:val="right" w:pos="9026"/>
      </w:tabs>
      <w:spacing w:after="0" w:line="240" w:lineRule="auto"/>
    </w:pPr>
    <w:rPr>
      <w:rFonts w:eastAsiaTheme="minorHAnsi"/>
      <w:color w:val="444444"/>
      <w:lang w:eastAsia="en-US"/>
    </w:rPr>
  </w:style>
  <w:style w:type="paragraph" w:customStyle="1" w:styleId="F6632505B04F406EB7D4479C50D921821">
    <w:name w:val="F6632505B04F406EB7D4479C50D921821"/>
    <w:rsid w:val="00432A55"/>
    <w:pPr>
      <w:tabs>
        <w:tab w:val="center" w:pos="4513"/>
        <w:tab w:val="right" w:pos="9026"/>
      </w:tabs>
      <w:spacing w:after="0" w:line="240" w:lineRule="auto"/>
    </w:pPr>
    <w:rPr>
      <w:rFonts w:eastAsiaTheme="minorHAnsi"/>
      <w:color w:val="444444"/>
      <w:lang w:eastAsia="en-US"/>
    </w:rPr>
  </w:style>
  <w:style w:type="paragraph" w:customStyle="1" w:styleId="D44A41A7D0704D929A6A076E48AE9FC01">
    <w:name w:val="D44A41A7D0704D929A6A076E48AE9FC01"/>
    <w:rsid w:val="00432A55"/>
    <w:pPr>
      <w:tabs>
        <w:tab w:val="center" w:pos="4513"/>
        <w:tab w:val="right" w:pos="9026"/>
      </w:tabs>
      <w:spacing w:after="0" w:line="240" w:lineRule="auto"/>
    </w:pPr>
    <w:rPr>
      <w:rFonts w:eastAsiaTheme="minorHAnsi"/>
      <w:color w:val="444444"/>
      <w:lang w:eastAsia="en-US"/>
    </w:rPr>
  </w:style>
  <w:style w:type="paragraph" w:customStyle="1" w:styleId="1B9B7560E1D04F178669C937434D1982">
    <w:name w:val="1B9B7560E1D04F178669C937434D1982"/>
    <w:rsid w:val="0022183E"/>
  </w:style>
  <w:style w:type="paragraph" w:customStyle="1" w:styleId="ED5DC519A2414EDA8A1DB3162B518D1B">
    <w:name w:val="ED5DC519A2414EDA8A1DB3162B518D1B"/>
    <w:rsid w:val="0012096D"/>
  </w:style>
  <w:style w:type="paragraph" w:customStyle="1" w:styleId="234601110949462B9379442E46030FE1">
    <w:name w:val="234601110949462B9379442E46030FE1"/>
    <w:rsid w:val="00120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C66861A-DC51-4172-A04E-225DE350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1930</Words>
  <Characters>11003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&lt;licence holder name&gt;</vt:lpstr>
    </vt:vector>
  </TitlesOfParts>
  <Company>ARPANSA</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&lt;licence holder name&gt;</dc:title>
  <dc:creator>Narelle Archer</dc:creator>
  <cp:keywords>S0002</cp:keywords>
  <cp:lastModifiedBy>Kelsie Kruse</cp:lastModifiedBy>
  <cp:revision>2</cp:revision>
  <dcterms:created xsi:type="dcterms:W3CDTF">2019-07-11T05:51:00Z</dcterms:created>
  <dcterms:modified xsi:type="dcterms:W3CDTF">2019-07-11T05:51:00Z</dcterms:modified>
</cp:coreProperties>
</file>