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8340A" w14:textId="77777777" w:rsidR="003D2646" w:rsidRDefault="002449F3" w:rsidP="0035687D">
      <w:pPr>
        <w:pStyle w:val="Title"/>
      </w:pPr>
      <w:r>
        <w:t>Inspection r</w:t>
      </w:r>
      <w:r w:rsidR="0035687D">
        <w:t>eport</w:t>
      </w:r>
    </w:p>
    <w:tbl>
      <w:tblPr>
        <w:tblStyle w:val="TableGrid"/>
        <w:tblW w:w="0" w:type="auto"/>
        <w:tblLook w:val="04A0" w:firstRow="1" w:lastRow="0" w:firstColumn="1" w:lastColumn="0" w:noHBand="0" w:noVBand="1"/>
      </w:tblPr>
      <w:tblGrid>
        <w:gridCol w:w="4814"/>
        <w:gridCol w:w="4814"/>
      </w:tblGrid>
      <w:tr w:rsidR="0035687D" w14:paraId="325CC66B" w14:textId="77777777" w:rsidTr="007A14CE">
        <w:tc>
          <w:tcPr>
            <w:tcW w:w="4814" w:type="dxa"/>
            <w:vAlign w:val="center"/>
          </w:tcPr>
          <w:p w14:paraId="72714ACE" w14:textId="77777777" w:rsidR="0035687D" w:rsidRDefault="002449F3" w:rsidP="00D721D3">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sdt>
              <w:sdtPr>
                <w:rPr>
                  <w:color w:val="444448" w:themeColor="accent4"/>
                </w:rPr>
                <w:alias w:val="Licence Holder"/>
                <w:tag w:val=""/>
                <w:id w:val="1015581482"/>
                <w:placeholder>
                  <w:docPart w:val="D8BB739648C2456D8C56A1A3F679AFE4"/>
                </w:placeholder>
                <w:dataBinding w:prefixMappings="xmlns:ns0='http://purl.org/dc/elements/1.1/' xmlns:ns1='http://schemas.openxmlformats.org/package/2006/metadata/core-properties' " w:xpath="/ns1:coreProperties[1]/ns0:title[1]" w:storeItemID="{6C3C8BC8-F283-45AE-878A-BAB7291924A1}"/>
                <w:text/>
              </w:sdtPr>
              <w:sdtEndPr/>
              <w:sdtContent>
                <w:r w:rsidR="00D721D3" w:rsidRPr="00776ECF">
                  <w:rPr>
                    <w:color w:val="444448" w:themeColor="accent4"/>
                  </w:rPr>
                  <w:t>Department of Home Affairs</w:t>
                </w:r>
              </w:sdtContent>
            </w:sdt>
          </w:p>
        </w:tc>
        <w:tc>
          <w:tcPr>
            <w:tcW w:w="4814" w:type="dxa"/>
            <w:vAlign w:val="center"/>
          </w:tcPr>
          <w:p w14:paraId="7F4FC59B" w14:textId="77777777" w:rsidR="0035687D" w:rsidRDefault="0035687D" w:rsidP="00D721D3">
            <w:pPr>
              <w:spacing w:before="120" w:after="120"/>
            </w:pPr>
            <w:r w:rsidRPr="007A14CE">
              <w:rPr>
                <w:b/>
                <w:bCs/>
                <w:color w:val="4E1A74" w:themeColor="text2"/>
              </w:rPr>
              <w:t>Licence number:</w:t>
            </w:r>
            <w:r w:rsidRPr="007A14CE">
              <w:rPr>
                <w:b/>
                <w:color w:val="4E1A74" w:themeColor="text2"/>
              </w:rPr>
              <w:t xml:space="preserve"> </w:t>
            </w:r>
            <w:sdt>
              <w:sdtPr>
                <w:rPr>
                  <w:color w:val="444448" w:themeColor="accent4"/>
                </w:rPr>
                <w:alias w:val="Licence Number"/>
                <w:tag w:val=""/>
                <w:id w:val="-1058091660"/>
                <w:placeholder>
                  <w:docPart w:val="ED62B0F7C4FC4ECE9CE851DED11070C7"/>
                </w:placeholder>
                <w:dataBinding w:prefixMappings="xmlns:ns0='http://purl.org/dc/elements/1.1/' xmlns:ns1='http://schemas.openxmlformats.org/package/2006/metadata/core-properties' " w:xpath="/ns1:coreProperties[1]/ns1:keywords[1]" w:storeItemID="{6C3C8BC8-F283-45AE-878A-BAB7291924A1}"/>
                <w:text/>
              </w:sdtPr>
              <w:sdtEndPr/>
              <w:sdtContent>
                <w:r w:rsidR="00D721D3" w:rsidRPr="00776ECF">
                  <w:rPr>
                    <w:color w:val="444448" w:themeColor="accent4"/>
                  </w:rPr>
                  <w:t>F0155</w:t>
                </w:r>
              </w:sdtContent>
            </w:sdt>
          </w:p>
        </w:tc>
      </w:tr>
      <w:tr w:rsidR="00CE0F50" w14:paraId="3FF5A943" w14:textId="77777777" w:rsidTr="007A14CE">
        <w:tc>
          <w:tcPr>
            <w:tcW w:w="4814" w:type="dxa"/>
            <w:vMerge w:val="restart"/>
            <w:vAlign w:val="center"/>
          </w:tcPr>
          <w:p w14:paraId="2C34BB22" w14:textId="77777777" w:rsidR="00CE0F50" w:rsidRPr="00D721D3" w:rsidRDefault="00CE0F50" w:rsidP="00D721D3">
            <w:pPr>
              <w:pStyle w:val="Heading2"/>
              <w:spacing w:before="120" w:after="120"/>
              <w:outlineLvl w:val="1"/>
              <w:rPr>
                <w:rFonts w:asciiTheme="minorHAnsi" w:eastAsiaTheme="minorHAnsi" w:hAnsiTheme="minorHAnsi" w:cstheme="minorBidi"/>
                <w:b w:val="0"/>
                <w:bCs w:val="0"/>
                <w:color w:val="4E1A74" w:themeColor="text2"/>
                <w:sz w:val="22"/>
                <w:szCs w:val="22"/>
              </w:rPr>
            </w:pPr>
            <w:r w:rsidRPr="007A14CE">
              <w:rPr>
                <w:rFonts w:asciiTheme="minorHAnsi" w:eastAsiaTheme="minorHAnsi" w:hAnsiTheme="minorHAnsi" w:cstheme="minorBidi"/>
                <w:bCs w:val="0"/>
                <w:color w:val="4E1A74" w:themeColor="text2"/>
                <w:sz w:val="22"/>
                <w:szCs w:val="22"/>
              </w:rPr>
              <w:t>Location inspected:</w:t>
            </w:r>
            <w:r w:rsidR="002449F3">
              <w:rPr>
                <w:rFonts w:asciiTheme="minorHAnsi" w:eastAsiaTheme="minorHAnsi" w:hAnsiTheme="minorHAnsi" w:cstheme="minorBidi"/>
                <w:bCs w:val="0"/>
                <w:color w:val="4E1A74" w:themeColor="text2"/>
                <w:sz w:val="22"/>
                <w:szCs w:val="22"/>
              </w:rPr>
              <w:t xml:space="preserve"> </w:t>
            </w:r>
            <w:r w:rsidR="00D721D3" w:rsidRPr="00776ECF">
              <w:rPr>
                <w:b w:val="0"/>
                <w:color w:val="444448" w:themeColor="accent4"/>
                <w:sz w:val="22"/>
              </w:rPr>
              <w:t>Fremantle Container Examination Facility, WA</w:t>
            </w:r>
          </w:p>
        </w:tc>
        <w:tc>
          <w:tcPr>
            <w:tcW w:w="4814" w:type="dxa"/>
            <w:vAlign w:val="center"/>
          </w:tcPr>
          <w:p w14:paraId="7DFBCD08" w14:textId="77777777" w:rsidR="00CE0F50" w:rsidRDefault="00CE0F50" w:rsidP="00D721D3">
            <w:pPr>
              <w:spacing w:before="120" w:after="120"/>
            </w:pPr>
            <w:r w:rsidRPr="007A14CE">
              <w:rPr>
                <w:b/>
                <w:bCs/>
                <w:color w:val="4E1A74" w:themeColor="text2"/>
              </w:rPr>
              <w:t>Date/s of inspection:</w:t>
            </w:r>
            <w:r w:rsidR="007A14CE">
              <w:t xml:space="preserve"> </w:t>
            </w:r>
            <w:r w:rsidR="00D721D3" w:rsidRPr="00D721D3">
              <w:t>27 June 2019</w:t>
            </w:r>
          </w:p>
        </w:tc>
      </w:tr>
      <w:tr w:rsidR="00CE0F50" w14:paraId="2075FA56" w14:textId="77777777" w:rsidTr="007A14CE">
        <w:tc>
          <w:tcPr>
            <w:tcW w:w="4814" w:type="dxa"/>
            <w:vMerge/>
            <w:vAlign w:val="center"/>
          </w:tcPr>
          <w:p w14:paraId="4E6B44D5" w14:textId="77777777" w:rsidR="00CE0F50" w:rsidRPr="0035687D" w:rsidRDefault="00CE0F50" w:rsidP="007A14CE">
            <w:pPr>
              <w:pStyle w:val="Heading2"/>
              <w:spacing w:before="120" w:after="120"/>
              <w:outlineLvl w:val="1"/>
            </w:pPr>
          </w:p>
        </w:tc>
        <w:tc>
          <w:tcPr>
            <w:tcW w:w="4814" w:type="dxa"/>
            <w:vAlign w:val="center"/>
          </w:tcPr>
          <w:p w14:paraId="043C82E3" w14:textId="77777777" w:rsidR="00CE0F50" w:rsidRDefault="00CE0F50" w:rsidP="004A5A4B">
            <w:pPr>
              <w:spacing w:before="120" w:after="120"/>
            </w:pPr>
            <w:r w:rsidRPr="007A14CE">
              <w:rPr>
                <w:b/>
                <w:color w:val="4E1A74" w:themeColor="text2"/>
              </w:rPr>
              <w:t xml:space="preserve">Report </w:t>
            </w:r>
            <w:r w:rsidR="002449F3">
              <w:rPr>
                <w:b/>
                <w:color w:val="4E1A74" w:themeColor="text2"/>
              </w:rPr>
              <w:t>n</w:t>
            </w:r>
            <w:r w:rsidRPr="007A14CE">
              <w:rPr>
                <w:b/>
                <w:color w:val="4E1A74" w:themeColor="text2"/>
              </w:rPr>
              <w:t>o:</w:t>
            </w:r>
            <w:r w:rsidR="007A14CE" w:rsidRPr="007A14CE">
              <w:rPr>
                <w:color w:val="4E1A74" w:themeColor="text2"/>
              </w:rPr>
              <w:t xml:space="preserve"> </w:t>
            </w:r>
            <w:bookmarkStart w:id="0" w:name="_GoBack"/>
            <w:r w:rsidR="004F639E" w:rsidRPr="00776ECF">
              <w:rPr>
                <w:color w:val="444448" w:themeColor="accent4"/>
              </w:rPr>
              <w:t>R19/07657</w:t>
            </w:r>
            <w:bookmarkEnd w:id="0"/>
          </w:p>
        </w:tc>
      </w:tr>
      <w:tr w:rsidR="0035687D" w14:paraId="5B56A73C" w14:textId="77777777" w:rsidTr="00F65516">
        <w:tc>
          <w:tcPr>
            <w:tcW w:w="9628" w:type="dxa"/>
            <w:gridSpan w:val="2"/>
          </w:tcPr>
          <w:p w14:paraId="69116DBC" w14:textId="77777777" w:rsidR="0035687D" w:rsidRPr="00776ECF" w:rsidRDefault="0035687D" w:rsidP="00CD001B">
            <w:pPr>
              <w:spacing w:before="120"/>
              <w:rPr>
                <w:b/>
                <w:color w:val="444448" w:themeColor="accent4"/>
              </w:rPr>
            </w:pPr>
            <w:r w:rsidRPr="00776ECF">
              <w:rPr>
                <w:color w:val="444448" w:themeColor="accent4"/>
              </w:rPr>
              <w:t xml:space="preserve">An inspection was conducted as part of ARPANSA’s baseline inspection program to assess compliance with the </w:t>
            </w:r>
            <w:r w:rsidRPr="00776ECF">
              <w:rPr>
                <w:i/>
                <w:color w:val="444448" w:themeColor="accent4"/>
              </w:rPr>
              <w:t>Australian Radiation Protection and Nuclear Safety Act 1998</w:t>
            </w:r>
            <w:r w:rsidRPr="00776ECF">
              <w:rPr>
                <w:color w:val="444448" w:themeColor="accent4"/>
              </w:rPr>
              <w:t xml:space="preserve"> (the Act), the Australian Radiation Protection and Nuclear Safety Regulations </w:t>
            </w:r>
            <w:r w:rsidR="00473601" w:rsidRPr="00776ECF">
              <w:rPr>
                <w:color w:val="444448" w:themeColor="accent4"/>
              </w:rPr>
              <w:t>2018</w:t>
            </w:r>
            <w:r w:rsidRPr="00776ECF">
              <w:rPr>
                <w:color w:val="444448" w:themeColor="accent4"/>
              </w:rPr>
              <w:t xml:space="preserve"> (the Regulations), and conditions of </w:t>
            </w:r>
            <w:r w:rsidR="00D721D3" w:rsidRPr="00776ECF">
              <w:rPr>
                <w:color w:val="444448" w:themeColor="accent4"/>
              </w:rPr>
              <w:t>f</w:t>
            </w:r>
            <w:r w:rsidRPr="00776ECF">
              <w:rPr>
                <w:color w:val="444448" w:themeColor="accent4"/>
              </w:rPr>
              <w:t xml:space="preserve">acility </w:t>
            </w:r>
            <w:r w:rsidR="00CD001B" w:rsidRPr="00776ECF">
              <w:rPr>
                <w:color w:val="444448" w:themeColor="accent4"/>
              </w:rPr>
              <w:t>li</w:t>
            </w:r>
            <w:r w:rsidRPr="00776ECF">
              <w:rPr>
                <w:color w:val="444448" w:themeColor="accent4"/>
              </w:rPr>
              <w:t>cence</w:t>
            </w:r>
            <w:r w:rsidR="00CE0F50" w:rsidRPr="00776ECF">
              <w:rPr>
                <w:color w:val="444448" w:themeColor="accent4"/>
              </w:rPr>
              <w:t xml:space="preserve"> </w:t>
            </w:r>
            <w:sdt>
              <w:sdtPr>
                <w:rPr>
                  <w:color w:val="444448" w:themeColor="accent4"/>
                </w:rPr>
                <w:alias w:val="Licence Number"/>
                <w:tag w:val=""/>
                <w:id w:val="-1852640385"/>
                <w:placeholder>
                  <w:docPart w:val="BF3AFB186BF84C19B2673D8246D7BC9F"/>
                </w:placeholder>
                <w:dataBinding w:prefixMappings="xmlns:ns0='http://purl.org/dc/elements/1.1/' xmlns:ns1='http://schemas.openxmlformats.org/package/2006/metadata/core-properties' " w:xpath="/ns1:coreProperties[1]/ns1:keywords[1]" w:storeItemID="{6C3C8BC8-F283-45AE-878A-BAB7291924A1}"/>
                <w:text/>
              </w:sdtPr>
              <w:sdtEndPr/>
              <w:sdtContent>
                <w:r w:rsidR="00D721D3" w:rsidRPr="00776ECF">
                  <w:rPr>
                    <w:color w:val="444448" w:themeColor="accent4"/>
                  </w:rPr>
                  <w:t>F0155</w:t>
                </w:r>
              </w:sdtContent>
            </w:sdt>
            <w:r w:rsidRPr="00776ECF">
              <w:rPr>
                <w:color w:val="444448" w:themeColor="accent4"/>
              </w:rPr>
              <w:t xml:space="preserve">. </w:t>
            </w:r>
          </w:p>
          <w:p w14:paraId="5CABC3D9" w14:textId="617C6CBB" w:rsidR="0035687D" w:rsidRPr="00776ECF" w:rsidRDefault="0035687D" w:rsidP="0035687D">
            <w:pPr>
              <w:rPr>
                <w:color w:val="444448" w:themeColor="accent4"/>
              </w:rPr>
            </w:pPr>
            <w:r w:rsidRPr="00776ECF">
              <w:rPr>
                <w:color w:val="444448" w:themeColor="accent4"/>
              </w:rPr>
              <w:t>The scope of the inspection included an assessment of</w:t>
            </w:r>
            <w:r w:rsidR="005C623D" w:rsidRPr="00776ECF">
              <w:rPr>
                <w:color w:val="444448" w:themeColor="accent4"/>
              </w:rPr>
              <w:t xml:space="preserve"> </w:t>
            </w:r>
            <w:r w:rsidR="00D721D3" w:rsidRPr="00776ECF">
              <w:rPr>
                <w:color w:val="444448" w:themeColor="accent4"/>
              </w:rPr>
              <w:t>Department of Home Affairs</w:t>
            </w:r>
            <w:r w:rsidR="00DD7A14" w:rsidRPr="00776ECF">
              <w:rPr>
                <w:color w:val="444448" w:themeColor="accent4"/>
              </w:rPr>
              <w:t>’</w:t>
            </w:r>
            <w:r w:rsidRPr="00776ECF">
              <w:rPr>
                <w:color w:val="444448" w:themeColor="accent4"/>
              </w:rPr>
              <w:t xml:space="preserve"> performance at </w:t>
            </w:r>
            <w:r w:rsidR="00D721D3" w:rsidRPr="00776ECF">
              <w:rPr>
                <w:color w:val="444448" w:themeColor="accent4"/>
              </w:rPr>
              <w:t>the Fremantle Container Examination Facility</w:t>
            </w:r>
            <w:r w:rsidRPr="00776ECF">
              <w:rPr>
                <w:color w:val="444448" w:themeColor="accent4"/>
              </w:rPr>
              <w:t xml:space="preserve"> </w:t>
            </w:r>
            <w:r w:rsidR="00DD7A14" w:rsidRPr="00776ECF">
              <w:rPr>
                <w:color w:val="444448" w:themeColor="accent4"/>
              </w:rPr>
              <w:t xml:space="preserve">(CEF) </w:t>
            </w:r>
            <w:r w:rsidRPr="00776ECF">
              <w:rPr>
                <w:color w:val="444448" w:themeColor="accent4"/>
              </w:rPr>
              <w:t xml:space="preserve">against </w:t>
            </w:r>
            <w:r w:rsidR="00DD7A14" w:rsidRPr="00776ECF">
              <w:rPr>
                <w:color w:val="444448" w:themeColor="accent4"/>
              </w:rPr>
              <w:t>ARPANSA’s</w:t>
            </w:r>
            <w:r w:rsidRPr="00776ECF">
              <w:rPr>
                <w:color w:val="444448" w:themeColor="accent4"/>
              </w:rPr>
              <w:t xml:space="preserve"> Performance Objectives and Criteria (PO</w:t>
            </w:r>
            <w:r w:rsidR="00DD7A14" w:rsidRPr="00776ECF">
              <w:rPr>
                <w:color w:val="444448" w:themeColor="accent4"/>
              </w:rPr>
              <w:t>&amp;</w:t>
            </w:r>
            <w:r w:rsidRPr="00776ECF">
              <w:rPr>
                <w:color w:val="444448" w:themeColor="accent4"/>
              </w:rPr>
              <w:t xml:space="preserve">Cs). The inspection consisted of a review of records, interviews, and </w:t>
            </w:r>
            <w:r w:rsidR="00D721D3" w:rsidRPr="00776ECF">
              <w:rPr>
                <w:color w:val="444448" w:themeColor="accent4"/>
              </w:rPr>
              <w:t xml:space="preserve">physical inspection of </w:t>
            </w:r>
            <w:r w:rsidRPr="00776ECF">
              <w:rPr>
                <w:color w:val="444448" w:themeColor="accent4"/>
              </w:rPr>
              <w:t>the</w:t>
            </w:r>
            <w:r w:rsidR="00D721D3" w:rsidRPr="00776ECF">
              <w:rPr>
                <w:color w:val="444448" w:themeColor="accent4"/>
              </w:rPr>
              <w:t xml:space="preserve"> </w:t>
            </w:r>
            <w:r w:rsidRPr="00776ECF">
              <w:rPr>
                <w:color w:val="444448" w:themeColor="accent4"/>
              </w:rPr>
              <w:t xml:space="preserve">facility. </w:t>
            </w:r>
          </w:p>
          <w:p w14:paraId="44855404" w14:textId="77777777" w:rsidR="0035687D" w:rsidRPr="00AF4FF3" w:rsidRDefault="0035687D" w:rsidP="00603B7E">
            <w:pPr>
              <w:pStyle w:val="Heading2"/>
              <w:outlineLvl w:val="1"/>
            </w:pPr>
            <w:r w:rsidRPr="00AF4FF3">
              <w:t>Background</w:t>
            </w:r>
          </w:p>
          <w:p w14:paraId="01D32D44" w14:textId="125BB3E4" w:rsidR="00A1662A" w:rsidRPr="00776ECF" w:rsidRDefault="00A1662A" w:rsidP="00A1662A">
            <w:pPr>
              <w:pStyle w:val="CommentText"/>
              <w:rPr>
                <w:sz w:val="22"/>
              </w:rPr>
            </w:pPr>
            <w:r w:rsidRPr="00776ECF">
              <w:rPr>
                <w:sz w:val="22"/>
              </w:rPr>
              <w:t>The Department of Home Affairs (DHA) was established in December 2017 with the aim of centralising a number of border agencies. This included</w:t>
            </w:r>
            <w:r w:rsidR="00F263A7">
              <w:rPr>
                <w:sz w:val="22"/>
              </w:rPr>
              <w:t xml:space="preserve"> the Department of Immigration and</w:t>
            </w:r>
            <w:r w:rsidRPr="00776ECF">
              <w:rPr>
                <w:sz w:val="22"/>
              </w:rPr>
              <w:t xml:space="preserve"> Border Protection</w:t>
            </w:r>
            <w:r w:rsidR="00F263A7">
              <w:rPr>
                <w:sz w:val="22"/>
              </w:rPr>
              <w:t>,</w:t>
            </w:r>
            <w:r w:rsidRPr="00776ECF">
              <w:rPr>
                <w:sz w:val="22"/>
              </w:rPr>
              <w:t xml:space="preserve"> and the Australian Border Force (ABF).</w:t>
            </w:r>
          </w:p>
          <w:p w14:paraId="5B91C626" w14:textId="77777777" w:rsidR="00A1662A" w:rsidRPr="00776ECF" w:rsidRDefault="00A1662A" w:rsidP="00D721D3">
            <w:r w:rsidRPr="00776ECF">
              <w:t>The ABF manages the Fremantle CEF and as part of their inspection processes, examines containerised sea cargo via the use of X-rays produced by a linear accelerator (</w:t>
            </w:r>
            <w:proofErr w:type="spellStart"/>
            <w:r w:rsidRPr="00776ECF">
              <w:t>linac</w:t>
            </w:r>
            <w:proofErr w:type="spellEnd"/>
            <w:r w:rsidRPr="00776ECF">
              <w:t>).</w:t>
            </w:r>
          </w:p>
          <w:p w14:paraId="57C532A3" w14:textId="1015D1DA" w:rsidR="00DD7A14" w:rsidRPr="00776ECF" w:rsidRDefault="00D721D3" w:rsidP="00D721D3">
            <w:r w:rsidRPr="00776ECF">
              <w:t xml:space="preserve">The main codes and standards applicable to this facility, additional to the codes that appear in </w:t>
            </w:r>
            <w:r w:rsidR="00777520" w:rsidRPr="00776ECF">
              <w:t>section</w:t>
            </w:r>
            <w:r w:rsidRPr="00776ECF">
              <w:t xml:space="preserve"> </w:t>
            </w:r>
            <w:r w:rsidR="00777520" w:rsidRPr="00776ECF">
              <w:t xml:space="preserve">59 of the </w:t>
            </w:r>
            <w:r w:rsidR="00C61202" w:rsidRPr="00776ECF">
              <w:t>R</w:t>
            </w:r>
            <w:r w:rsidR="00777520" w:rsidRPr="00776ECF">
              <w:t>egulations</w:t>
            </w:r>
            <w:r w:rsidRPr="00776ECF">
              <w:t xml:space="preserve">, are: </w:t>
            </w:r>
          </w:p>
          <w:p w14:paraId="43348A14" w14:textId="31D5BD92" w:rsidR="00DD7A14" w:rsidRPr="00776ECF" w:rsidRDefault="00D721D3" w:rsidP="00DD7A14">
            <w:pPr>
              <w:pStyle w:val="ListParagraph"/>
              <w:numPr>
                <w:ilvl w:val="0"/>
                <w:numId w:val="23"/>
              </w:numPr>
            </w:pPr>
            <w:r w:rsidRPr="00776ECF">
              <w:t xml:space="preserve">Health Physics Society (HPS) </w:t>
            </w:r>
            <w:r w:rsidRPr="00F263A7">
              <w:rPr>
                <w:i/>
              </w:rPr>
              <w:t xml:space="preserve">Installations using non-medical </w:t>
            </w:r>
            <w:r w:rsidR="00F263A7" w:rsidRPr="00F263A7">
              <w:rPr>
                <w:i/>
              </w:rPr>
              <w:t>X</w:t>
            </w:r>
            <w:r w:rsidRPr="00F263A7">
              <w:rPr>
                <w:i/>
              </w:rPr>
              <w:t>-ray and sealed gamma-ray sources</w:t>
            </w:r>
            <w:r w:rsidR="00F263A7" w:rsidRPr="00F263A7">
              <w:rPr>
                <w:i/>
              </w:rPr>
              <w:t>,</w:t>
            </w:r>
            <w:r w:rsidRPr="00F263A7">
              <w:rPr>
                <w:i/>
              </w:rPr>
              <w:t xml:space="preserve"> energies up to 10</w:t>
            </w:r>
            <w:r w:rsidR="00F263A7" w:rsidRPr="00F263A7">
              <w:rPr>
                <w:i/>
              </w:rPr>
              <w:t xml:space="preserve"> </w:t>
            </w:r>
            <w:r w:rsidRPr="00F263A7">
              <w:rPr>
                <w:i/>
              </w:rPr>
              <w:t>MeV</w:t>
            </w:r>
            <w:r w:rsidRPr="00776ECF">
              <w:t xml:space="preserve"> (ANSI/HPS N43.3-2008) </w:t>
            </w:r>
          </w:p>
          <w:p w14:paraId="51A20C90" w14:textId="549D60E3" w:rsidR="00DD7A14" w:rsidRPr="00776ECF" w:rsidRDefault="00D721D3" w:rsidP="00DD7A14">
            <w:pPr>
              <w:pStyle w:val="ListParagraph"/>
              <w:numPr>
                <w:ilvl w:val="0"/>
                <w:numId w:val="23"/>
              </w:numPr>
            </w:pPr>
            <w:r w:rsidRPr="00776ECF">
              <w:t>Australian Standard</w:t>
            </w:r>
            <w:r w:rsidR="00F263A7">
              <w:t>:</w:t>
            </w:r>
            <w:r w:rsidRPr="00776ECF">
              <w:t xml:space="preserve"> </w:t>
            </w:r>
            <w:r w:rsidRPr="00F263A7">
              <w:rPr>
                <w:i/>
              </w:rPr>
              <w:t xml:space="preserve">Safety in </w:t>
            </w:r>
            <w:r w:rsidR="00F263A7">
              <w:rPr>
                <w:i/>
              </w:rPr>
              <w:t>l</w:t>
            </w:r>
            <w:r w:rsidRPr="00F263A7">
              <w:rPr>
                <w:i/>
              </w:rPr>
              <w:t xml:space="preserve">aboratories </w:t>
            </w:r>
            <w:r w:rsidR="00F263A7">
              <w:rPr>
                <w:i/>
              </w:rPr>
              <w:t>Part 4: Ionizing r</w:t>
            </w:r>
            <w:r w:rsidRPr="00F263A7">
              <w:rPr>
                <w:i/>
              </w:rPr>
              <w:t>adiations</w:t>
            </w:r>
            <w:r w:rsidRPr="00776ECF">
              <w:t xml:space="preserve"> (</w:t>
            </w:r>
            <w:r w:rsidR="00C61202" w:rsidRPr="00776ECF">
              <w:t>2018</w:t>
            </w:r>
            <w:r w:rsidRPr="00776ECF">
              <w:t>), (AS 2243.4-</w:t>
            </w:r>
            <w:r w:rsidR="00C61202" w:rsidRPr="00776ECF">
              <w:t>2018</w:t>
            </w:r>
            <w:r w:rsidRPr="00776ECF">
              <w:t xml:space="preserve">)) </w:t>
            </w:r>
          </w:p>
          <w:p w14:paraId="50C8CE59" w14:textId="70EFA7E9" w:rsidR="00D721D3" w:rsidRPr="00776ECF" w:rsidRDefault="00D721D3" w:rsidP="00DD7A14">
            <w:r w:rsidRPr="00776ECF">
              <w:t>The aforementioned ANSI/HPS standard has been recently implemented as one of the applicable standards on which all ABF controlled CEF compliance will be assessed, and replaces Radiation Health Series No.</w:t>
            </w:r>
            <w:r w:rsidR="00F263A7">
              <w:t xml:space="preserve"> </w:t>
            </w:r>
            <w:r w:rsidRPr="00776ECF">
              <w:t xml:space="preserve">24, which had previously been applied. </w:t>
            </w:r>
          </w:p>
          <w:p w14:paraId="42A10499" w14:textId="77777777" w:rsidR="0035687D" w:rsidRPr="00AF4FF3" w:rsidRDefault="0035687D" w:rsidP="00603B7E">
            <w:pPr>
              <w:pStyle w:val="Heading2"/>
              <w:outlineLvl w:val="1"/>
              <w:rPr>
                <w:rFonts w:asciiTheme="majorHAnsi" w:hAnsiTheme="majorHAnsi"/>
                <w:color w:val="AF6FE0" w:themeColor="accent1" w:themeShade="BF"/>
              </w:rPr>
            </w:pPr>
            <w:r w:rsidRPr="00AF4FF3">
              <w:t>Observations</w:t>
            </w:r>
          </w:p>
          <w:p w14:paraId="363A3A5F" w14:textId="04329A11" w:rsidR="0035687D" w:rsidRPr="00AF4FF3" w:rsidRDefault="00DD7A14" w:rsidP="00603B7E">
            <w:pPr>
              <w:pStyle w:val="Heading3"/>
              <w:outlineLvl w:val="2"/>
            </w:pPr>
            <w:r>
              <w:t xml:space="preserve">Performance </w:t>
            </w:r>
            <w:r w:rsidR="00776ECF">
              <w:t>reporting and v</w:t>
            </w:r>
            <w:r>
              <w:t>erification</w:t>
            </w:r>
          </w:p>
          <w:p w14:paraId="72DE31B7" w14:textId="13B1F96A" w:rsidR="0035687D" w:rsidRDefault="009D0121" w:rsidP="0035687D">
            <w:r>
              <w:t>T</w:t>
            </w:r>
            <w:r w:rsidR="0079728A">
              <w:t xml:space="preserve">here are two streams of reporting in place at the CEF. </w:t>
            </w:r>
            <w:r>
              <w:t>DHA</w:t>
            </w:r>
            <w:r w:rsidR="007E463D">
              <w:t xml:space="preserve"> employs a system </w:t>
            </w:r>
            <w:r>
              <w:t>whereby</w:t>
            </w:r>
            <w:r w:rsidR="007E463D">
              <w:t xml:space="preserve"> </w:t>
            </w:r>
            <w:r w:rsidR="0079728A">
              <w:t xml:space="preserve">local level </w:t>
            </w:r>
            <w:r>
              <w:t xml:space="preserve">reporting </w:t>
            </w:r>
            <w:r w:rsidR="007E463D">
              <w:t>inform</w:t>
            </w:r>
            <w:r>
              <w:t>s</w:t>
            </w:r>
            <w:r w:rsidR="007E463D">
              <w:t xml:space="preserve"> </w:t>
            </w:r>
            <w:r w:rsidR="0079728A">
              <w:t xml:space="preserve">the higher level teams that </w:t>
            </w:r>
            <w:r>
              <w:t>sit</w:t>
            </w:r>
            <w:r w:rsidR="0079728A">
              <w:t xml:space="preserve"> in Canberra (a national team exists for maintenance, </w:t>
            </w:r>
            <w:r w:rsidR="007E463D">
              <w:t xml:space="preserve">a </w:t>
            </w:r>
            <w:r w:rsidR="0079728A">
              <w:t>radiation safety management group for radiation safety, etc.)</w:t>
            </w:r>
            <w:r w:rsidR="00F263A7">
              <w:t>. I</w:t>
            </w:r>
            <w:r w:rsidR="007E463D">
              <w:t>n addition, offline reporting methods are employed locally by incorporating the use of a simple spreadsheet and a diary</w:t>
            </w:r>
            <w:r w:rsidR="001813D4">
              <w:t xml:space="preserve"> which</w:t>
            </w:r>
            <w:r w:rsidR="007E463D">
              <w:t xml:space="preserve"> act as another repository for capturing information.</w:t>
            </w:r>
            <w:r w:rsidR="006531A6">
              <w:t xml:space="preserve"> </w:t>
            </w:r>
          </w:p>
          <w:p w14:paraId="51262633" w14:textId="1188166E" w:rsidR="006531A6" w:rsidRDefault="006531A6" w:rsidP="0035687D">
            <w:r>
              <w:t>In terms of reporting to ARPANSA, the Departmental Radiation Safety Officer (DRSO), who resides in Canberra, will disseminate an alert to the local Radiation Safety Officer (RSO) as a reminder to ensure they</w:t>
            </w:r>
            <w:r w:rsidR="00C61202">
              <w:t xml:space="preserve"> ar</w:t>
            </w:r>
            <w:r>
              <w:t>e meeting their quarterly regulatory requirements.</w:t>
            </w:r>
          </w:p>
          <w:p w14:paraId="3F9461F2" w14:textId="1600FD29" w:rsidR="006531A6" w:rsidRDefault="006531A6" w:rsidP="006531A6">
            <w:pPr>
              <w:pStyle w:val="Heading3"/>
              <w:outlineLvl w:val="2"/>
            </w:pPr>
            <w:r>
              <w:t xml:space="preserve">Configuration </w:t>
            </w:r>
            <w:r w:rsidR="00776ECF">
              <w:t>m</w:t>
            </w:r>
            <w:r>
              <w:t>anagement</w:t>
            </w:r>
          </w:p>
          <w:p w14:paraId="3A7E5E93" w14:textId="000AC689" w:rsidR="006531A6" w:rsidRDefault="008C152A" w:rsidP="006531A6">
            <w:r>
              <w:t xml:space="preserve">The CEF is operated via the use of </w:t>
            </w:r>
            <w:r w:rsidR="00AD00B3">
              <w:t xml:space="preserve">a </w:t>
            </w:r>
            <w:r>
              <w:t xml:space="preserve">controlled key. This key is allocated to a specific team member who has been assigned certain duties for the day and that team member alone has responsibility for its management while conducting container examinations. </w:t>
            </w:r>
            <w:r w:rsidR="00E817A6">
              <w:t>On change of shift, a briefing occurs with duties and key management responsibilities handed over to the on-coming staff member</w:t>
            </w:r>
            <w:r>
              <w:t xml:space="preserve">. When not in use, these keys remain locked in </w:t>
            </w:r>
            <w:r w:rsidR="00AD00B3">
              <w:t xml:space="preserve">a </w:t>
            </w:r>
            <w:r>
              <w:t>safe which only CEF staff have access to.</w:t>
            </w:r>
          </w:p>
          <w:p w14:paraId="1CFF0931" w14:textId="5059FA91" w:rsidR="008C152A" w:rsidRDefault="008C152A" w:rsidP="006531A6">
            <w:r>
              <w:t>Staffing requirements are also in force before a scan ca</w:t>
            </w:r>
            <w:r w:rsidR="000C7651">
              <w:t>n be conducted. To ensure safety</w:t>
            </w:r>
            <w:r w:rsidR="00E817A6">
              <w:t>,</w:t>
            </w:r>
            <w:r w:rsidR="000C7651">
              <w:t xml:space="preserve"> the use of the CEF will only be allowed if a minimum of three </w:t>
            </w:r>
            <w:r w:rsidR="00365F41">
              <w:t>staff</w:t>
            </w:r>
            <w:r w:rsidR="000C7651">
              <w:t xml:space="preserve"> are present.</w:t>
            </w:r>
          </w:p>
          <w:p w14:paraId="7F1063D4" w14:textId="25B15411" w:rsidR="008E00FF" w:rsidRDefault="000C7651" w:rsidP="006531A6">
            <w:r>
              <w:t>Change management at the CEF is not a defined proce</w:t>
            </w:r>
            <w:r w:rsidR="006E18C1">
              <w:t>ss and</w:t>
            </w:r>
            <w:r>
              <w:t xml:space="preserve"> is implemented </w:t>
            </w:r>
            <w:r w:rsidR="005A3AC8">
              <w:t>through</w:t>
            </w:r>
            <w:r>
              <w:t xml:space="preserve"> a </w:t>
            </w:r>
            <w:r w:rsidR="00D11F40">
              <w:t>Canberra</w:t>
            </w:r>
            <w:r w:rsidR="00AD00B3">
              <w:t>-</w:t>
            </w:r>
            <w:r w:rsidR="00D11F40">
              <w:t xml:space="preserve">based </w:t>
            </w:r>
            <w:r>
              <w:t>project management team</w:t>
            </w:r>
            <w:r w:rsidR="00D11F40">
              <w:t xml:space="preserve"> with limited i</w:t>
            </w:r>
            <w:r w:rsidR="006E18C1">
              <w:t>nvolvement in this process at the local level</w:t>
            </w:r>
            <w:r w:rsidR="00D11F40">
              <w:t>.</w:t>
            </w:r>
          </w:p>
          <w:p w14:paraId="32D2C3B6" w14:textId="5B4D7748" w:rsidR="000C7651" w:rsidRDefault="006E18C1" w:rsidP="006531A6">
            <w:r>
              <w:t xml:space="preserve">An example of </w:t>
            </w:r>
            <w:r w:rsidR="005A3AC8">
              <w:t>a recent change</w:t>
            </w:r>
            <w:r>
              <w:t xml:space="preserve"> was an aesthetic</w:t>
            </w:r>
            <w:r w:rsidR="005A3AC8">
              <w:t>/ergonomic</w:t>
            </w:r>
            <w:r>
              <w:t xml:space="preserve"> </w:t>
            </w:r>
            <w:r w:rsidR="005A3AC8">
              <w:t>upgrade</w:t>
            </w:r>
            <w:r>
              <w:t xml:space="preserve"> to the operations console. This change impacted the operation of warning lights at the CEF and as such</w:t>
            </w:r>
            <w:r w:rsidR="008E00FF">
              <w:t>,</w:t>
            </w:r>
            <w:r>
              <w:t xml:space="preserve"> the Radiation Safety Advisor (RSA) was contacted to provide advice on whether or not they could safely continue. </w:t>
            </w:r>
            <w:r w:rsidR="002D1001">
              <w:t>While the lights were</w:t>
            </w:r>
            <w:r w:rsidR="00C61202">
              <w:t xml:space="preserve"> </w:t>
            </w:r>
            <w:r w:rsidR="002D1001">
              <w:t>n</w:t>
            </w:r>
            <w:r w:rsidR="00C61202">
              <w:t>o</w:t>
            </w:r>
            <w:r w:rsidR="002D1001">
              <w:t xml:space="preserve">t in proper working order, the </w:t>
            </w:r>
            <w:r w:rsidR="002D1001" w:rsidRPr="00A61F73">
              <w:t xml:space="preserve">safety function was still in operation and thus they were given </w:t>
            </w:r>
            <w:r w:rsidR="008D73E7" w:rsidRPr="00A61F73">
              <w:t>permission to commence scanning. This example highlights the importance of a post-implementation review following a change. While safety functions</w:t>
            </w:r>
            <w:r w:rsidR="008D73E7">
              <w:t xml:space="preserve"> were not impeded in this case, ill-conceived changes have the potential to generate negative consequences.</w:t>
            </w:r>
            <w:r w:rsidR="005A3AC8">
              <w:t xml:space="preserve"> </w:t>
            </w:r>
          </w:p>
          <w:p w14:paraId="5AAAF528" w14:textId="1262EE3C" w:rsidR="00AC13F8" w:rsidRDefault="00AC13F8" w:rsidP="00AC13F8">
            <w:pPr>
              <w:pStyle w:val="Heading3"/>
              <w:outlineLvl w:val="2"/>
            </w:pPr>
            <w:r>
              <w:lastRenderedPageBreak/>
              <w:t xml:space="preserve">Inspection, </w:t>
            </w:r>
            <w:r w:rsidR="00776ECF">
              <w:t>t</w:t>
            </w:r>
            <w:r>
              <w:t xml:space="preserve">esting </w:t>
            </w:r>
            <w:r w:rsidR="00776ECF">
              <w:t>and m</w:t>
            </w:r>
            <w:r>
              <w:t>aintenance</w:t>
            </w:r>
          </w:p>
          <w:p w14:paraId="6B8BE9C7" w14:textId="08AD67B2" w:rsidR="00AC13F8" w:rsidRDefault="00AC13F8" w:rsidP="00AC13F8">
            <w:r>
              <w:t>Operators at the CEF have Standard Operating Procedures (SOPs) which detail the pro</w:t>
            </w:r>
            <w:r w:rsidR="00D11F40">
              <w:t xml:space="preserve">cess for start-up checks. </w:t>
            </w:r>
            <w:proofErr w:type="spellStart"/>
            <w:r w:rsidR="00D11F40">
              <w:t>Linac</w:t>
            </w:r>
            <w:proofErr w:type="spellEnd"/>
            <w:r w:rsidR="00D11F40">
              <w:t xml:space="preserve"> </w:t>
            </w:r>
            <w:r w:rsidR="008A7D83">
              <w:t>calibration is performed prior to initial use and when experiencing distorted images. If problems were to still occur, these are referred to the Competency Assessment Training Officer (CATO) as the</w:t>
            </w:r>
            <w:r w:rsidR="00386460">
              <w:t>y</w:t>
            </w:r>
            <w:r w:rsidR="008A7D83">
              <w:t xml:space="preserve"> generally have a further understanding of the operations of the </w:t>
            </w:r>
            <w:proofErr w:type="spellStart"/>
            <w:r w:rsidR="008A7D83">
              <w:t>linac</w:t>
            </w:r>
            <w:proofErr w:type="spellEnd"/>
            <w:r w:rsidR="008A7D83">
              <w:t xml:space="preserve"> compared to a normal operator. If simple troubleshooting fails, the original equipment manufacturer engineer from </w:t>
            </w:r>
            <w:proofErr w:type="spellStart"/>
            <w:r w:rsidR="008A7D83">
              <w:t>Nuctech</w:t>
            </w:r>
            <w:proofErr w:type="spellEnd"/>
            <w:r w:rsidR="008A7D83">
              <w:t xml:space="preserve"> will proceed with further investigation. Neither an operator nor CATO will physically attempt to maintain</w:t>
            </w:r>
            <w:r w:rsidR="00885CA7">
              <w:t xml:space="preserve"> or repair the </w:t>
            </w:r>
            <w:proofErr w:type="spellStart"/>
            <w:r w:rsidR="00885CA7">
              <w:t>linac</w:t>
            </w:r>
            <w:proofErr w:type="spellEnd"/>
            <w:r w:rsidR="00885CA7">
              <w:t xml:space="preserve"> as this is the sole responsibility of the </w:t>
            </w:r>
            <w:proofErr w:type="spellStart"/>
            <w:r w:rsidR="00885CA7">
              <w:t>Nuctech</w:t>
            </w:r>
            <w:proofErr w:type="spellEnd"/>
            <w:r w:rsidR="00885CA7">
              <w:t xml:space="preserve"> engineer.</w:t>
            </w:r>
            <w:r w:rsidR="000506BF">
              <w:t xml:space="preserve"> </w:t>
            </w:r>
          </w:p>
          <w:p w14:paraId="719466DC" w14:textId="30B4A74E" w:rsidR="000506BF" w:rsidRDefault="000506BF" w:rsidP="00AC13F8">
            <w:r>
              <w:t xml:space="preserve">An x-ray faults/service register is in place to capture all maintenance, repairs and damage to the CEF. If repairs could not be rectified, operators would cease all use of the CEF until the problem had been solved. The national team in Canberra schedules all </w:t>
            </w:r>
            <w:proofErr w:type="spellStart"/>
            <w:r>
              <w:t>Nuctech</w:t>
            </w:r>
            <w:proofErr w:type="spellEnd"/>
            <w:r>
              <w:t xml:space="preserve"> maintenance and r</w:t>
            </w:r>
            <w:r w:rsidR="002C2A3F">
              <w:t>eceives direct reports from their e</w:t>
            </w:r>
            <w:r>
              <w:t>ngineers.</w:t>
            </w:r>
          </w:p>
          <w:p w14:paraId="653AF198" w14:textId="77777777" w:rsidR="00D845C8" w:rsidRDefault="00D845C8" w:rsidP="00D845C8">
            <w:pPr>
              <w:pStyle w:val="Heading3"/>
              <w:outlineLvl w:val="2"/>
            </w:pPr>
            <w:r>
              <w:t xml:space="preserve">Training </w:t>
            </w:r>
          </w:p>
          <w:p w14:paraId="21532ECF" w14:textId="4CC950A1" w:rsidR="00D845C8" w:rsidRDefault="00D845C8" w:rsidP="00D845C8">
            <w:r>
              <w:t>The ABF makes use of CATO’s and a</w:t>
            </w:r>
            <w:r w:rsidR="00386460">
              <w:t>n electronic</w:t>
            </w:r>
            <w:r>
              <w:t xml:space="preserve"> l</w:t>
            </w:r>
            <w:r w:rsidR="00024B04">
              <w:t xml:space="preserve">earning management system (LMS). </w:t>
            </w:r>
            <w:r w:rsidR="001E7D03">
              <w:t xml:space="preserve">The LMS </w:t>
            </w:r>
            <w:r w:rsidR="00E42818">
              <w:t>alerts staff and their supervisor as to the current status of their training and whether recertification is r</w:t>
            </w:r>
            <w:r w:rsidR="001E7D03">
              <w:t>equired. An offline spreadsheet/</w:t>
            </w:r>
            <w:r w:rsidR="00E42818">
              <w:t>matrix is also physically displayed and updated in the CEF control building. Initial radiation safety training is only completed by operators once</w:t>
            </w:r>
            <w:r w:rsidR="00BB797F">
              <w:t xml:space="preserve"> as part of the National X-ray Education Program (NXEP)</w:t>
            </w:r>
            <w:r w:rsidR="00E42818">
              <w:t xml:space="preserve"> however training in the use of </w:t>
            </w:r>
            <w:r w:rsidR="00147207">
              <w:t xml:space="preserve">their </w:t>
            </w:r>
            <w:r w:rsidR="00E42818">
              <w:t>radiation detection equipment is scheduled to require a 2-yearly refresher</w:t>
            </w:r>
            <w:r w:rsidR="001E7D03">
              <w:t>.</w:t>
            </w:r>
            <w:r w:rsidR="00B70D1B">
              <w:t xml:space="preserve"> </w:t>
            </w:r>
            <w:r w:rsidR="001E7D03">
              <w:t>T</w:t>
            </w:r>
            <w:r w:rsidR="00B70D1B">
              <w:t>his may be extended by a period of 3 months at which point the operator may no longer use that equipment if the training has</w:t>
            </w:r>
            <w:r w:rsidR="00C61202">
              <w:t xml:space="preserve"> </w:t>
            </w:r>
            <w:r w:rsidR="00B70D1B">
              <w:t>n</w:t>
            </w:r>
            <w:r w:rsidR="00C61202">
              <w:t>o</w:t>
            </w:r>
            <w:r w:rsidR="00B70D1B">
              <w:t>t been completed.</w:t>
            </w:r>
          </w:p>
          <w:p w14:paraId="0F3785D5" w14:textId="5C6432C2" w:rsidR="00BB797F" w:rsidRDefault="00386460" w:rsidP="00D845C8">
            <w:r>
              <w:t>Operators must also undergo</w:t>
            </w:r>
            <w:r w:rsidR="00BB797F">
              <w:t xml:space="preserve"> </w:t>
            </w:r>
            <w:r w:rsidR="00BB797F" w:rsidRPr="00327A23">
              <w:t>recertification</w:t>
            </w:r>
            <w:r w:rsidR="00BB797F">
              <w:t xml:space="preserve"> </w:t>
            </w:r>
            <w:r w:rsidR="00BB797F" w:rsidRPr="00FB33EA">
              <w:t xml:space="preserve">every </w:t>
            </w:r>
            <w:r w:rsidR="00FB33EA" w:rsidRPr="00FB33EA">
              <w:t>two</w:t>
            </w:r>
            <w:r w:rsidR="00BB797F" w:rsidRPr="00FB33EA">
              <w:t xml:space="preserve"> years in</w:t>
            </w:r>
            <w:r w:rsidR="00BB797F">
              <w:t xml:space="preserve"> order to maintain their accreditation to conduct container examinations using the </w:t>
            </w:r>
            <w:proofErr w:type="spellStart"/>
            <w:r w:rsidR="00BB797F">
              <w:t>linac</w:t>
            </w:r>
            <w:proofErr w:type="spellEnd"/>
            <w:r w:rsidR="00BB797F">
              <w:t xml:space="preserve">. If this accreditation is not maintained, staff </w:t>
            </w:r>
            <w:r w:rsidR="006819DA">
              <w:t>must complete</w:t>
            </w:r>
            <w:r w:rsidR="00BB797F">
              <w:t xml:space="preserve"> supervised on-the-job training until they have been deemed to be competent. </w:t>
            </w:r>
          </w:p>
          <w:p w14:paraId="6015EC8E" w14:textId="36DF57DA" w:rsidR="00BA4683" w:rsidRDefault="00BA4683" w:rsidP="00BA4683">
            <w:pPr>
              <w:pStyle w:val="Heading3"/>
              <w:outlineLvl w:val="2"/>
            </w:pPr>
            <w:r>
              <w:t xml:space="preserve">Event </w:t>
            </w:r>
            <w:r w:rsidR="00776ECF">
              <w:t>p</w:t>
            </w:r>
            <w:r>
              <w:t>rotection</w:t>
            </w:r>
          </w:p>
          <w:p w14:paraId="4420FBEC" w14:textId="77777777" w:rsidR="00BA4683" w:rsidRDefault="00BA4683" w:rsidP="00BA4683">
            <w:r>
              <w:t>From the physical inspection, apart from the implementation of pest control, no credible external events could be identified which required radiation protection arrangements.</w:t>
            </w:r>
          </w:p>
          <w:p w14:paraId="406D5BA2" w14:textId="029C5848" w:rsidR="001D11A4" w:rsidRDefault="001D11A4" w:rsidP="001D11A4">
            <w:pPr>
              <w:pStyle w:val="Heading3"/>
              <w:outlineLvl w:val="2"/>
            </w:pPr>
            <w:r>
              <w:t xml:space="preserve">Radiation </w:t>
            </w:r>
            <w:r w:rsidR="00776ECF">
              <w:t>p</w:t>
            </w:r>
            <w:r>
              <w:t>rotection</w:t>
            </w:r>
          </w:p>
          <w:p w14:paraId="3E6139F5" w14:textId="72D30A82" w:rsidR="001D11A4" w:rsidRDefault="001D11A4" w:rsidP="001D11A4">
            <w:r>
              <w:t>While the CEF utilises the ge</w:t>
            </w:r>
            <w:r w:rsidR="00726159">
              <w:t xml:space="preserve">neration of X-rays from a </w:t>
            </w:r>
            <w:proofErr w:type="spellStart"/>
            <w:r w:rsidR="00726159">
              <w:t>linac</w:t>
            </w:r>
            <w:proofErr w:type="spellEnd"/>
            <w:r>
              <w:t xml:space="preserve">, the operators are </w:t>
            </w:r>
            <w:r w:rsidRPr="00327A23">
              <w:t>not considered to be occ</w:t>
            </w:r>
            <w:r w:rsidR="00726159" w:rsidRPr="00327A23">
              <w:t>upationally exposed workers</w:t>
            </w:r>
            <w:r w:rsidR="00726159">
              <w:t xml:space="preserve">, </w:t>
            </w:r>
            <w:r>
              <w:t>therefor</w:t>
            </w:r>
            <w:r w:rsidR="00726159">
              <w:t>e,</w:t>
            </w:r>
            <w:r>
              <w:t xml:space="preserve"> are not required to wear any form of dosimetry. The </w:t>
            </w:r>
            <w:proofErr w:type="spellStart"/>
            <w:r>
              <w:t>Nuctech</w:t>
            </w:r>
            <w:proofErr w:type="spellEnd"/>
            <w:r>
              <w:t xml:space="preserve"> engineer who maintains the CEF does have his own dosimetry</w:t>
            </w:r>
            <w:r w:rsidR="00726159">
              <w:t>,</w:t>
            </w:r>
            <w:r>
              <w:t xml:space="preserve"> however</w:t>
            </w:r>
            <w:r w:rsidR="00726159">
              <w:t>,</w:t>
            </w:r>
            <w:r>
              <w:t xml:space="preserve"> he is also employed to maintain other equipment outside of the Department of Home Affairs and sends his dosimeter overseas for review. His dose records are not held by the Department.</w:t>
            </w:r>
          </w:p>
          <w:p w14:paraId="32F93942" w14:textId="6E2940AB" w:rsidR="00AC4888" w:rsidRDefault="00AC4888" w:rsidP="001D11A4">
            <w:r>
              <w:t xml:space="preserve">Dose rate surveys are completed by the </w:t>
            </w:r>
            <w:proofErr w:type="spellStart"/>
            <w:r>
              <w:t>Nuctech</w:t>
            </w:r>
            <w:proofErr w:type="spellEnd"/>
            <w:r>
              <w:t xml:space="preserve"> engineers each quarter and these were supplied </w:t>
            </w:r>
            <w:r w:rsidR="001A70EC">
              <w:t>to inspectors. I</w:t>
            </w:r>
            <w:r>
              <w:t>mages of the engineers completing the survey are attached</w:t>
            </w:r>
            <w:r w:rsidR="001A70EC">
              <w:t xml:space="preserve"> to the quarterly reports</w:t>
            </w:r>
            <w:r w:rsidR="00464027">
              <w:t>, with m</w:t>
            </w:r>
            <w:r>
              <w:t>ultiple images show</w:t>
            </w:r>
            <w:r w:rsidR="00464027">
              <w:t>ing</w:t>
            </w:r>
            <w:r>
              <w:t xml:space="preserve"> the same location being surveyed by different engineers. These images highlighted the lack of consistency in performing the surveys as the location in the image was being surveyed at two different distances but recorded as being identical. While the dose was still quite low (in the order of a few microsi</w:t>
            </w:r>
            <w:r w:rsidR="00776ECF">
              <w:t>e</w:t>
            </w:r>
            <w:r>
              <w:t>verts) these images speak to the reproducibility of the survey as the Department of Home Affairs relies on the information within these reports.</w:t>
            </w:r>
          </w:p>
          <w:p w14:paraId="1E1656DF" w14:textId="11E88EAB" w:rsidR="005B7107" w:rsidRDefault="005B7107" w:rsidP="001D11A4">
            <w:r>
              <w:t>The CEFs also have a Radiation Safety Management Plan (RSMP) in place as their main document which demonstrates how they will manage the safety of the facility. The RSMP, in line with the Department</w:t>
            </w:r>
            <w:r w:rsidR="00AD00B3">
              <w:t>’</w:t>
            </w:r>
            <w:r>
              <w:t>s internal requirement, is meant to be reviewed and updated annually by the team in Canberra.</w:t>
            </w:r>
            <w:r w:rsidR="00567976">
              <w:t xml:space="preserve"> The same suite of documents is in place at all the CEFs. Inspectors referred to a newer rebranded set of documents that were supplied as a result of the Sydney inspection in </w:t>
            </w:r>
            <w:r w:rsidR="004B14DF">
              <w:t xml:space="preserve">April </w:t>
            </w:r>
            <w:r w:rsidR="00567976">
              <w:t>2018. Staff at Fremantle were not aware of these documents. The RSMP in effect at Fremantle had not been reviewed and updated since 2017.</w:t>
            </w:r>
          </w:p>
          <w:p w14:paraId="5A0F5DD6" w14:textId="5D36429C" w:rsidR="00907995" w:rsidRDefault="004B14DF" w:rsidP="001D11A4">
            <w:r>
              <w:t>Due to the annual review and update of the RSMP not being undertaken</w:t>
            </w:r>
            <w:r w:rsidR="00F550FF">
              <w:t>, previously identified inaccurate information has remained.</w:t>
            </w:r>
            <w:r w:rsidR="007D090E">
              <w:t xml:space="preserve"> As identified in the Sydney inspection in April 2018, there is an </w:t>
            </w:r>
            <w:r w:rsidR="007D090E" w:rsidRPr="00327A23">
              <w:t>expectation that staff be able to use contamination monitoring equipment</w:t>
            </w:r>
            <w:r w:rsidR="007D090E">
              <w:t xml:space="preserve"> in an instance where a leaking package has been identified. Staff are not trained in the use of this equipment nor do they have it available to them.</w:t>
            </w:r>
          </w:p>
          <w:p w14:paraId="1A8FB6C2" w14:textId="4B6C98E7" w:rsidR="00492F6A" w:rsidRDefault="00604AF2" w:rsidP="001D11A4">
            <w:r>
              <w:t>P</w:t>
            </w:r>
            <w:r w:rsidR="00492F6A">
              <w:t xml:space="preserve">ost-inspection of the Fremantle CEF in 2017, there were exchanges between the Department, SGS (as the </w:t>
            </w:r>
            <w:r w:rsidR="00907995">
              <w:t>D</w:t>
            </w:r>
            <w:r w:rsidR="00492F6A">
              <w:t>epartment</w:t>
            </w:r>
            <w:r w:rsidR="00907995">
              <w:t>’</w:t>
            </w:r>
            <w:r w:rsidR="00492F6A">
              <w:t xml:space="preserve">s Radiation Safety Advisor) and ARPANSA in regard to incorporating the appropriate signage in line with the ANSI/HPS standard. </w:t>
            </w:r>
            <w:r w:rsidR="00907995">
              <w:t>While signage is only an administrative control, the agreed signage, in-line with the standard and based on dose calculations, has yet to be put in place.</w:t>
            </w:r>
          </w:p>
          <w:p w14:paraId="1662E60E" w14:textId="77777777" w:rsidR="00701FFD" w:rsidRDefault="00F02BE9" w:rsidP="00F02BE9">
            <w:pPr>
              <w:pStyle w:val="Heading3"/>
              <w:outlineLvl w:val="2"/>
            </w:pPr>
            <w:r>
              <w:t>Security</w:t>
            </w:r>
          </w:p>
          <w:p w14:paraId="6B2055B0" w14:textId="1F86DF2A" w:rsidR="00F02BE9" w:rsidRDefault="00F02BE9" w:rsidP="00F02BE9">
            <w:r>
              <w:t>During the course of the inspection, inspectors were supplied with a security document</w:t>
            </w:r>
            <w:r w:rsidR="000F5168">
              <w:t xml:space="preserve"> which</w:t>
            </w:r>
            <w:r>
              <w:t xml:space="preserve"> highlighted how to enter/exit the premises and how alarms are monitored</w:t>
            </w:r>
            <w:r w:rsidR="000F5168">
              <w:t xml:space="preserve"> but was</w:t>
            </w:r>
            <w:r w:rsidR="00C61202">
              <w:t xml:space="preserve"> </w:t>
            </w:r>
            <w:r w:rsidR="000F5168">
              <w:t>n</w:t>
            </w:r>
            <w:r w:rsidR="00C61202">
              <w:t>o</w:t>
            </w:r>
            <w:r w:rsidR="000F5168">
              <w:t xml:space="preserve">t a security plan in </w:t>
            </w:r>
            <w:r w:rsidR="00C61202">
              <w:t xml:space="preserve">terms of </w:t>
            </w:r>
            <w:r w:rsidR="000F5168">
              <w:t xml:space="preserve">ARPANSA’s Plans and Arrangements guidance. </w:t>
            </w:r>
            <w:r w:rsidR="00EE6097">
              <w:t>However, the identified security measures at the facility</w:t>
            </w:r>
            <w:r w:rsidR="000F5168">
              <w:t xml:space="preserve"> are deemed to be adequate for the level of risk associated with the hazard.</w:t>
            </w:r>
          </w:p>
          <w:p w14:paraId="52844064" w14:textId="599E85A3" w:rsidR="000F5168" w:rsidRDefault="000F5168" w:rsidP="000F5168">
            <w:pPr>
              <w:pStyle w:val="Heading3"/>
              <w:outlineLvl w:val="2"/>
            </w:pPr>
            <w:r>
              <w:lastRenderedPageBreak/>
              <w:t xml:space="preserve">Emergency </w:t>
            </w:r>
            <w:r w:rsidR="00776ECF">
              <w:t>p</w:t>
            </w:r>
            <w:r>
              <w:t xml:space="preserve">reparedness and </w:t>
            </w:r>
            <w:r w:rsidR="00776ECF">
              <w:t>r</w:t>
            </w:r>
            <w:r>
              <w:t>esponse</w:t>
            </w:r>
          </w:p>
          <w:p w14:paraId="36A7151E" w14:textId="13C086B6" w:rsidR="000F5168" w:rsidRDefault="00EF0AF3" w:rsidP="000F5168">
            <w:r>
              <w:t>An emergency plan has been developed by an external provider PRENSA.</w:t>
            </w:r>
            <w:r w:rsidR="00E1425A">
              <w:t xml:space="preserve"> It covers a range of scenarios as well as the primary responsibilities, requirements and selection criteria for those directly involved with the coordination and safety of staff in the event an emergency takes places. The plan is deemed to be adequate.</w:t>
            </w:r>
          </w:p>
          <w:p w14:paraId="42E2031B" w14:textId="12791725" w:rsidR="00D256EE" w:rsidRPr="000F5168" w:rsidRDefault="00D256EE" w:rsidP="000F5168">
            <w:r>
              <w:t xml:space="preserve">Emergency exercises are conducted at </w:t>
            </w:r>
            <w:r w:rsidR="00455AE5">
              <w:t>least</w:t>
            </w:r>
            <w:r>
              <w:t xml:space="preserve"> annual</w:t>
            </w:r>
            <w:r w:rsidR="00455AE5">
              <w:t>ly</w:t>
            </w:r>
            <w:r>
              <w:t xml:space="preserve"> but generally occur every </w:t>
            </w:r>
            <w:r w:rsidR="00455AE5">
              <w:t>six</w:t>
            </w:r>
            <w:r>
              <w:t xml:space="preserve"> months. These test full evacuations in relation to different emergency scenarios. This training is conducted by PRENSA and is coordinated through the Department’s national WHS team in Canberra. </w:t>
            </w:r>
          </w:p>
          <w:p w14:paraId="739DE92A" w14:textId="77777777" w:rsidR="0035687D" w:rsidRPr="00AF4FF3" w:rsidRDefault="0035687D" w:rsidP="00603B7E">
            <w:pPr>
              <w:pStyle w:val="Heading2"/>
              <w:outlineLvl w:val="1"/>
            </w:pPr>
            <w:r w:rsidRPr="00AF4FF3">
              <w:t>Findings</w:t>
            </w:r>
          </w:p>
          <w:p w14:paraId="0C06DF9B" w14:textId="77777777" w:rsidR="0035687D" w:rsidRPr="00776ECF" w:rsidRDefault="0035687D" w:rsidP="00C65D08">
            <w:pPr>
              <w:spacing w:before="120"/>
              <w:rPr>
                <w:color w:val="444448" w:themeColor="accent4"/>
              </w:rPr>
            </w:pPr>
            <w:r w:rsidRPr="00776ECF">
              <w:rPr>
                <w:color w:val="444448" w:themeColor="accent4"/>
              </w:rPr>
              <w:t xml:space="preserve">The licence holder was found to be in compliance with the requirements of the Act, the Regulations, and licence conditions. </w:t>
            </w:r>
          </w:p>
          <w:p w14:paraId="7EBCEDC9" w14:textId="77777777" w:rsidR="005C623D" w:rsidRPr="00776ECF" w:rsidRDefault="0035687D" w:rsidP="0035687D">
            <w:pPr>
              <w:rPr>
                <w:color w:val="444448" w:themeColor="accent4"/>
              </w:rPr>
            </w:pPr>
            <w:r w:rsidRPr="00776ECF">
              <w:rPr>
                <w:color w:val="444448" w:themeColor="accent4"/>
              </w:rPr>
              <w:t xml:space="preserve">The inspection revealed the following </w:t>
            </w:r>
            <w:r w:rsidRPr="00776ECF">
              <w:rPr>
                <w:b/>
                <w:color w:val="444448" w:themeColor="accent4"/>
              </w:rPr>
              <w:t>areas for improvement</w:t>
            </w:r>
            <w:r w:rsidRPr="00776ECF">
              <w:rPr>
                <w:color w:val="444448" w:themeColor="accent4"/>
              </w:rPr>
              <w:t>:</w:t>
            </w:r>
          </w:p>
          <w:p w14:paraId="30FB25DE" w14:textId="77777777" w:rsidR="005C623D" w:rsidRPr="00776ECF" w:rsidRDefault="00D256EE" w:rsidP="005C623D">
            <w:pPr>
              <w:pStyle w:val="ListParagraph"/>
              <w:numPr>
                <w:ilvl w:val="0"/>
                <w:numId w:val="19"/>
              </w:numPr>
              <w:rPr>
                <w:color w:val="444448" w:themeColor="accent4"/>
              </w:rPr>
            </w:pPr>
            <w:r w:rsidRPr="00776ECF">
              <w:rPr>
                <w:color w:val="444448" w:themeColor="accent4"/>
              </w:rPr>
              <w:t xml:space="preserve">Review and update of the RSMP </w:t>
            </w:r>
          </w:p>
          <w:p w14:paraId="31697BF2" w14:textId="02EC887D" w:rsidR="00735B5B" w:rsidRPr="00776ECF" w:rsidRDefault="00D256EE" w:rsidP="005C623D">
            <w:pPr>
              <w:pStyle w:val="ListParagraph"/>
              <w:numPr>
                <w:ilvl w:val="0"/>
                <w:numId w:val="19"/>
              </w:numPr>
              <w:rPr>
                <w:color w:val="444448" w:themeColor="accent4"/>
              </w:rPr>
            </w:pPr>
            <w:r w:rsidRPr="00776ECF">
              <w:rPr>
                <w:color w:val="444448" w:themeColor="accent4"/>
              </w:rPr>
              <w:t>Update of signage to align with the ANSI/HPS standard</w:t>
            </w:r>
          </w:p>
          <w:p w14:paraId="49BF2F28" w14:textId="77777777" w:rsidR="00CD001B" w:rsidRPr="00776ECF" w:rsidRDefault="00CD001B" w:rsidP="00CD001B">
            <w:pPr>
              <w:rPr>
                <w:color w:val="444448" w:themeColor="accent4"/>
              </w:rPr>
            </w:pPr>
            <w:r w:rsidRPr="00776ECF">
              <w:rPr>
                <w:color w:val="444448" w:themeColor="accent4"/>
              </w:rPr>
              <w:t>It is expected that improvement actions will be taken in a timely manner.</w:t>
            </w:r>
          </w:p>
          <w:p w14:paraId="4680EED1" w14:textId="77777777" w:rsidR="0035687D" w:rsidRPr="0035687D" w:rsidRDefault="0035687D" w:rsidP="0035687D">
            <w:pPr>
              <w:pStyle w:val="Footer"/>
              <w:spacing w:line="276" w:lineRule="auto"/>
              <w:ind w:left="1440"/>
            </w:pPr>
          </w:p>
        </w:tc>
      </w:tr>
    </w:tbl>
    <w:p w14:paraId="265A8470" w14:textId="77777777" w:rsidR="0035687D" w:rsidRPr="00D845C8" w:rsidRDefault="0035687D" w:rsidP="00D845C8">
      <w:pPr>
        <w:ind w:left="-426"/>
        <w:jc w:val="center"/>
        <w:rPr>
          <w:rStyle w:val="Emphasis"/>
          <w:rFonts w:cs="Arial"/>
          <w:i/>
          <w:caps w:val="0"/>
          <w:color w:val="FF0000"/>
          <w:spacing w:val="0"/>
          <w:sz w:val="18"/>
          <w:szCs w:val="18"/>
        </w:rPr>
      </w:pPr>
      <w:r w:rsidRPr="00AF4FF3">
        <w:rPr>
          <w:rFonts w:cs="Arial"/>
          <w:i/>
          <w:color w:val="4E1A74"/>
          <w:sz w:val="18"/>
          <w:szCs w:val="18"/>
        </w:rPr>
        <w:lastRenderedPageBreak/>
        <w:t>No written resp</w:t>
      </w:r>
      <w:r w:rsidR="00D845C8">
        <w:rPr>
          <w:rFonts w:cs="Arial"/>
          <w:i/>
          <w:color w:val="4E1A74"/>
          <w:sz w:val="18"/>
          <w:szCs w:val="18"/>
        </w:rPr>
        <w:t>onse to this report is required</w:t>
      </w:r>
      <w:r w:rsidR="00D845C8">
        <w:rPr>
          <w:rFonts w:cs="Arial"/>
          <w:i/>
          <w:color w:val="FF0000"/>
          <w:sz w:val="18"/>
          <w:szCs w:val="18"/>
        </w:rPr>
        <w:br/>
      </w:r>
      <w:r w:rsidRPr="00AF4FF3">
        <w:rPr>
          <w:rStyle w:val="Emphasis"/>
          <w:rFonts w:cs="Arial"/>
          <w:bCs/>
          <w:color w:val="4E1A74"/>
          <w:sz w:val="18"/>
          <w:szCs w:val="18"/>
        </w:rPr>
        <w:t>This report will be published on the ARPANSA website</w:t>
      </w:r>
    </w:p>
    <w:p w14:paraId="799775C8" w14:textId="7D1D4A27" w:rsidR="00B722F0" w:rsidRDefault="00B722F0">
      <w:pPr>
        <w:rPr>
          <w:rFonts w:ascii="Calibri" w:eastAsiaTheme="majorEastAsia" w:hAnsi="Calibri" w:cstheme="majorBidi"/>
          <w:b/>
          <w:bCs/>
          <w:i/>
          <w:iCs/>
          <w:color w:val="auto"/>
        </w:rPr>
      </w:pPr>
    </w:p>
    <w:sectPr w:rsidR="00B722F0" w:rsidSect="00B722F0">
      <w:headerReference w:type="default" r:id="rId8"/>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54648" w14:textId="77777777" w:rsidR="00FE4216" w:rsidRDefault="00FE4216" w:rsidP="00037687">
      <w:r>
        <w:separator/>
      </w:r>
    </w:p>
  </w:endnote>
  <w:endnote w:type="continuationSeparator" w:id="0">
    <w:p w14:paraId="4AA6218A" w14:textId="77777777" w:rsidR="00FE4216" w:rsidRDefault="00FE4216"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A8A5A" w14:textId="6BC9DC3B"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3DE1F489" wp14:editId="206F0EFA">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4F639E">
      <w:rPr>
        <w:sz w:val="18"/>
      </w:rPr>
      <w:t>R19/07657</w:t>
    </w:r>
    <w:r w:rsidRPr="00FF6AB9">
      <w:rPr>
        <w:sz w:val="18"/>
      </w:rPr>
      <w:tab/>
    </w:r>
    <w:r w:rsidR="00D845C8">
      <w:rPr>
        <w:sz w:val="18"/>
      </w:rPr>
      <w:t>July 2019</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F263A7">
      <w:rPr>
        <w:noProof/>
        <w:sz w:val="18"/>
      </w:rPr>
      <w:t>4</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F263A7">
      <w:rPr>
        <w:noProof/>
        <w:sz w:val="18"/>
      </w:rPr>
      <w:t>4</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D6D6" w14:textId="0D38DAD8" w:rsidR="0041148A" w:rsidRDefault="0041148A" w:rsidP="00B722F0">
    <w:pPr>
      <w:tabs>
        <w:tab w:val="left" w:pos="4253"/>
        <w:tab w:val="right" w:pos="9639"/>
      </w:tabs>
      <w:spacing w:before="0" w:line="240" w:lineRule="auto"/>
      <w:rPr>
        <w:sz w:val="16"/>
      </w:rPr>
    </w:pPr>
    <w:r>
      <w:rPr>
        <w:sz w:val="16"/>
      </w:rPr>
      <w:t>REG-INS-FORM-280M</w:t>
    </w:r>
    <w:r w:rsidR="00962950">
      <w:rPr>
        <w:sz w:val="16"/>
      </w:rPr>
      <w:t>-v9.</w:t>
    </w:r>
    <w:r w:rsidR="000E317E">
      <w:rPr>
        <w:sz w:val="16"/>
      </w:rPr>
      <w:t>4</w:t>
    </w:r>
    <w:r w:rsidR="00962950">
      <w:rPr>
        <w:sz w:val="16"/>
      </w:rPr>
      <w:tab/>
    </w:r>
    <w:r w:rsidR="00182C87">
      <w:rPr>
        <w:sz w:val="16"/>
      </w:rPr>
      <w:t>March</w:t>
    </w:r>
    <w:r w:rsidR="00B2378A">
      <w:rPr>
        <w:sz w:val="16"/>
      </w:rPr>
      <w:t xml:space="preserve"> </w:t>
    </w:r>
    <w:r>
      <w:rPr>
        <w:sz w:val="16"/>
      </w:rPr>
      <w:t>201</w:t>
    </w:r>
    <w:r w:rsidR="000E317E">
      <w:rPr>
        <w:sz w:val="16"/>
      </w:rPr>
      <w:t>9</w:t>
    </w:r>
    <w:r>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F263A7">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F263A7">
      <w:rPr>
        <w:bCs/>
        <w:noProof/>
        <w:sz w:val="16"/>
      </w:rPr>
      <w:t>4</w:t>
    </w:r>
    <w:r w:rsidRPr="008243FE">
      <w:rPr>
        <w:bCs/>
        <w:sz w:val="16"/>
      </w:rPr>
      <w:fldChar w:fldCharType="end"/>
    </w:r>
  </w:p>
  <w:p w14:paraId="7E96C9CC" w14:textId="77777777"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409160FE" wp14:editId="2442D02F">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 xml:space="preserve">PO Box 655, Miranda </w:t>
    </w:r>
    <w:r w:rsidR="009F3F6D">
      <w:rPr>
        <w:sz w:val="16"/>
      </w:rPr>
      <w:t xml:space="preserve">NSW </w:t>
    </w:r>
    <w:r w:rsidR="00370113">
      <w:rPr>
        <w:sz w:val="16"/>
      </w:rPr>
      <w:t>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25F56" w14:textId="77777777" w:rsidR="00FE4216" w:rsidRDefault="00FE4216" w:rsidP="00037687">
      <w:r>
        <w:separator/>
      </w:r>
    </w:p>
  </w:footnote>
  <w:footnote w:type="continuationSeparator" w:id="0">
    <w:p w14:paraId="5F7B2CC9" w14:textId="77777777" w:rsidR="00FE4216" w:rsidRDefault="00FE4216"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6E096" w14:textId="77777777" w:rsidR="0035687D" w:rsidRPr="000B6360" w:rsidRDefault="0035687D" w:rsidP="0035687D">
    <w:pPr>
      <w:pStyle w:val="Header"/>
      <w:jc w:val="center"/>
      <w:rPr>
        <w:color w:val="FF0000"/>
        <w:sz w:val="18"/>
      </w:rPr>
    </w:pPr>
    <w:r w:rsidRPr="000B6360">
      <w:rPr>
        <w:color w:val="FF0000"/>
        <w:sz w:val="18"/>
      </w:rPr>
      <w:t>UNCLASSIFIED</w:t>
    </w:r>
  </w:p>
  <w:p w14:paraId="40E2A187" w14:textId="77777777" w:rsidR="0035687D" w:rsidRDefault="0035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BFB9" w14:textId="77777777" w:rsidR="002356D6" w:rsidRDefault="002356D6">
    <w:pPr>
      <w:pStyle w:val="Header"/>
    </w:pPr>
  </w:p>
  <w:p w14:paraId="09100077" w14:textId="77777777" w:rsidR="002356D6" w:rsidRDefault="007A0993">
    <w:pPr>
      <w:pStyle w:val="Header"/>
    </w:pPr>
    <w:r>
      <w:rPr>
        <w:noProof/>
        <w:lang w:eastAsia="en-AU"/>
      </w:rPr>
      <w:drawing>
        <wp:inline distT="0" distB="0" distL="0" distR="0" wp14:anchorId="5F9E532D" wp14:editId="57E9D4B1">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B63BCF"/>
    <w:multiLevelType w:val="hybridMultilevel"/>
    <w:tmpl w:val="884C3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4" w15:restartNumberingAfterBreak="0">
    <w:nsid w:val="2B0E680F"/>
    <w:multiLevelType w:val="hybridMultilevel"/>
    <w:tmpl w:val="123CE93A"/>
    <w:lvl w:ilvl="0" w:tplc="7FB0F45A">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9A5151"/>
    <w:multiLevelType w:val="hybridMultilevel"/>
    <w:tmpl w:val="7B4A5C2A"/>
    <w:lvl w:ilvl="0" w:tplc="F8AC678A">
      <w:start w:val="1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2"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3"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5BA54F6"/>
    <w:multiLevelType w:val="hybridMultilevel"/>
    <w:tmpl w:val="3C62F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5F3F45"/>
    <w:multiLevelType w:val="hybridMultilevel"/>
    <w:tmpl w:val="B7E09D6A"/>
    <w:lvl w:ilvl="0" w:tplc="7744F63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7" w15:restartNumberingAfterBreak="0">
    <w:nsid w:val="745B23D7"/>
    <w:multiLevelType w:val="hybridMultilevel"/>
    <w:tmpl w:val="123CE93A"/>
    <w:lvl w:ilvl="0" w:tplc="7FB0F45A">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6"/>
  </w:num>
  <w:num w:numId="5">
    <w:abstractNumId w:val="8"/>
  </w:num>
  <w:num w:numId="6">
    <w:abstractNumId w:val="12"/>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2"/>
  </w:num>
  <w:num w:numId="8">
    <w:abstractNumId w:val="0"/>
  </w:num>
  <w:num w:numId="9">
    <w:abstractNumId w:val="16"/>
  </w:num>
  <w:num w:numId="10">
    <w:abstractNumId w:val="3"/>
  </w:num>
  <w:num w:numId="11">
    <w:abstractNumId w:val="10"/>
  </w:num>
  <w:num w:numId="12">
    <w:abstractNumId w:val="11"/>
  </w:num>
  <w:num w:numId="13">
    <w:abstractNumId w:val="13"/>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5"/>
  </w:num>
  <w:num w:numId="19">
    <w:abstractNumId w:val="17"/>
  </w:num>
  <w:num w:numId="20">
    <w:abstractNumId w:val="4"/>
  </w:num>
  <w:num w:numId="21">
    <w:abstractNumId w:val="14"/>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248B1"/>
    <w:rsid w:val="00024B04"/>
    <w:rsid w:val="000257F5"/>
    <w:rsid w:val="00037687"/>
    <w:rsid w:val="000506BF"/>
    <w:rsid w:val="00056EAA"/>
    <w:rsid w:val="00066B27"/>
    <w:rsid w:val="00082E26"/>
    <w:rsid w:val="000868F0"/>
    <w:rsid w:val="000917AA"/>
    <w:rsid w:val="000A04B6"/>
    <w:rsid w:val="000C7651"/>
    <w:rsid w:val="000D27C8"/>
    <w:rsid w:val="000E317E"/>
    <w:rsid w:val="000F3AB1"/>
    <w:rsid w:val="000F5168"/>
    <w:rsid w:val="000F73FB"/>
    <w:rsid w:val="0010348D"/>
    <w:rsid w:val="00130908"/>
    <w:rsid w:val="00147207"/>
    <w:rsid w:val="001545CA"/>
    <w:rsid w:val="001813D4"/>
    <w:rsid w:val="00182C87"/>
    <w:rsid w:val="001903E9"/>
    <w:rsid w:val="00192A8D"/>
    <w:rsid w:val="00196220"/>
    <w:rsid w:val="001A11CB"/>
    <w:rsid w:val="001A70EC"/>
    <w:rsid w:val="001A72C4"/>
    <w:rsid w:val="001D11A4"/>
    <w:rsid w:val="001E7D03"/>
    <w:rsid w:val="001F5B95"/>
    <w:rsid w:val="00211B48"/>
    <w:rsid w:val="002356D6"/>
    <w:rsid w:val="002449F3"/>
    <w:rsid w:val="00281DA2"/>
    <w:rsid w:val="002C0E99"/>
    <w:rsid w:val="002C2A3F"/>
    <w:rsid w:val="002D1001"/>
    <w:rsid w:val="002D31D4"/>
    <w:rsid w:val="003014F6"/>
    <w:rsid w:val="00327077"/>
    <w:rsid w:val="00327A23"/>
    <w:rsid w:val="0035687D"/>
    <w:rsid w:val="00365F41"/>
    <w:rsid w:val="00370113"/>
    <w:rsid w:val="00371085"/>
    <w:rsid w:val="00372C73"/>
    <w:rsid w:val="00386460"/>
    <w:rsid w:val="003939E0"/>
    <w:rsid w:val="003B0414"/>
    <w:rsid w:val="003D2646"/>
    <w:rsid w:val="003D265D"/>
    <w:rsid w:val="003F4BB3"/>
    <w:rsid w:val="0041148A"/>
    <w:rsid w:val="00412CF8"/>
    <w:rsid w:val="00434381"/>
    <w:rsid w:val="00455AE5"/>
    <w:rsid w:val="004577AE"/>
    <w:rsid w:val="00464027"/>
    <w:rsid w:val="00473601"/>
    <w:rsid w:val="00491360"/>
    <w:rsid w:val="00492F6A"/>
    <w:rsid w:val="004A5A4B"/>
    <w:rsid w:val="004B14DF"/>
    <w:rsid w:val="004E4746"/>
    <w:rsid w:val="004F639E"/>
    <w:rsid w:val="0050563D"/>
    <w:rsid w:val="0054455D"/>
    <w:rsid w:val="00561136"/>
    <w:rsid w:val="00564A0E"/>
    <w:rsid w:val="00567976"/>
    <w:rsid w:val="00570B3E"/>
    <w:rsid w:val="0058187B"/>
    <w:rsid w:val="00586DAE"/>
    <w:rsid w:val="005A3AC8"/>
    <w:rsid w:val="005A5D4A"/>
    <w:rsid w:val="005B28E2"/>
    <w:rsid w:val="005B7107"/>
    <w:rsid w:val="005C623D"/>
    <w:rsid w:val="005E1F53"/>
    <w:rsid w:val="005E3106"/>
    <w:rsid w:val="005F7FDD"/>
    <w:rsid w:val="00603B7E"/>
    <w:rsid w:val="00604AF2"/>
    <w:rsid w:val="00610CF5"/>
    <w:rsid w:val="00612E7F"/>
    <w:rsid w:val="00621F3A"/>
    <w:rsid w:val="006531A6"/>
    <w:rsid w:val="00675E49"/>
    <w:rsid w:val="006819DA"/>
    <w:rsid w:val="006E18C1"/>
    <w:rsid w:val="006E59E8"/>
    <w:rsid w:val="00701FFD"/>
    <w:rsid w:val="00726159"/>
    <w:rsid w:val="00726BDF"/>
    <w:rsid w:val="00735B5B"/>
    <w:rsid w:val="00751131"/>
    <w:rsid w:val="00776ECF"/>
    <w:rsid w:val="00777520"/>
    <w:rsid w:val="00787C08"/>
    <w:rsid w:val="0079728A"/>
    <w:rsid w:val="007A0993"/>
    <w:rsid w:val="007A14CE"/>
    <w:rsid w:val="007A773A"/>
    <w:rsid w:val="007B0FE7"/>
    <w:rsid w:val="007D090E"/>
    <w:rsid w:val="007D153D"/>
    <w:rsid w:val="007D376E"/>
    <w:rsid w:val="007E463D"/>
    <w:rsid w:val="0083547A"/>
    <w:rsid w:val="008359EC"/>
    <w:rsid w:val="00841065"/>
    <w:rsid w:val="00877392"/>
    <w:rsid w:val="00885CA7"/>
    <w:rsid w:val="008A5F50"/>
    <w:rsid w:val="008A7D83"/>
    <w:rsid w:val="008C152A"/>
    <w:rsid w:val="008C33A7"/>
    <w:rsid w:val="008D73E7"/>
    <w:rsid w:val="008E00FF"/>
    <w:rsid w:val="008E1705"/>
    <w:rsid w:val="008E6084"/>
    <w:rsid w:val="00907995"/>
    <w:rsid w:val="00923848"/>
    <w:rsid w:val="00930805"/>
    <w:rsid w:val="0095623C"/>
    <w:rsid w:val="00962950"/>
    <w:rsid w:val="00985B21"/>
    <w:rsid w:val="00987824"/>
    <w:rsid w:val="009A7F99"/>
    <w:rsid w:val="009D0121"/>
    <w:rsid w:val="009F3F6D"/>
    <w:rsid w:val="00A1662A"/>
    <w:rsid w:val="00A61F73"/>
    <w:rsid w:val="00A847BC"/>
    <w:rsid w:val="00A8520D"/>
    <w:rsid w:val="00A95B99"/>
    <w:rsid w:val="00AB2CE8"/>
    <w:rsid w:val="00AB6DA9"/>
    <w:rsid w:val="00AC09D9"/>
    <w:rsid w:val="00AC13F8"/>
    <w:rsid w:val="00AC4888"/>
    <w:rsid w:val="00AD00B3"/>
    <w:rsid w:val="00AD2D61"/>
    <w:rsid w:val="00B2378A"/>
    <w:rsid w:val="00B43E01"/>
    <w:rsid w:val="00B54750"/>
    <w:rsid w:val="00B70D1B"/>
    <w:rsid w:val="00B722F0"/>
    <w:rsid w:val="00B72F4A"/>
    <w:rsid w:val="00BA4683"/>
    <w:rsid w:val="00BB797F"/>
    <w:rsid w:val="00BE0B05"/>
    <w:rsid w:val="00BE37D3"/>
    <w:rsid w:val="00BE6683"/>
    <w:rsid w:val="00C61202"/>
    <w:rsid w:val="00C64A41"/>
    <w:rsid w:val="00C65D08"/>
    <w:rsid w:val="00C90747"/>
    <w:rsid w:val="00C96799"/>
    <w:rsid w:val="00CB05D5"/>
    <w:rsid w:val="00CC1541"/>
    <w:rsid w:val="00CD001B"/>
    <w:rsid w:val="00CE0F50"/>
    <w:rsid w:val="00D11F40"/>
    <w:rsid w:val="00D22F8B"/>
    <w:rsid w:val="00D24A37"/>
    <w:rsid w:val="00D256EE"/>
    <w:rsid w:val="00D70D97"/>
    <w:rsid w:val="00D721D3"/>
    <w:rsid w:val="00D770E7"/>
    <w:rsid w:val="00D8274D"/>
    <w:rsid w:val="00D845C8"/>
    <w:rsid w:val="00D87798"/>
    <w:rsid w:val="00DA09F2"/>
    <w:rsid w:val="00DD7A14"/>
    <w:rsid w:val="00DE4D18"/>
    <w:rsid w:val="00E1425A"/>
    <w:rsid w:val="00E25BD4"/>
    <w:rsid w:val="00E32A56"/>
    <w:rsid w:val="00E40447"/>
    <w:rsid w:val="00E42818"/>
    <w:rsid w:val="00E47D01"/>
    <w:rsid w:val="00E54D3A"/>
    <w:rsid w:val="00E817A6"/>
    <w:rsid w:val="00E922ED"/>
    <w:rsid w:val="00E97270"/>
    <w:rsid w:val="00EE6097"/>
    <w:rsid w:val="00EF0AF3"/>
    <w:rsid w:val="00F02BE9"/>
    <w:rsid w:val="00F263A7"/>
    <w:rsid w:val="00F30B42"/>
    <w:rsid w:val="00F43D73"/>
    <w:rsid w:val="00F550FF"/>
    <w:rsid w:val="00F8304C"/>
    <w:rsid w:val="00F87EA5"/>
    <w:rsid w:val="00FB33EA"/>
    <w:rsid w:val="00FE4216"/>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6727C9"/>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BB739648C2456D8C56A1A3F679AFE4"/>
        <w:category>
          <w:name w:val="General"/>
          <w:gallery w:val="placeholder"/>
        </w:category>
        <w:types>
          <w:type w:val="bbPlcHdr"/>
        </w:types>
        <w:behaviors>
          <w:behavior w:val="content"/>
        </w:behaviors>
        <w:guid w:val="{A3BFCDCF-76BF-44F2-BDB4-7E52EBFCAB05}"/>
      </w:docPartPr>
      <w:docPartBody>
        <w:p w:rsidR="00126119" w:rsidRDefault="00432A55">
          <w:pPr>
            <w:pStyle w:val="D8BB739648C2456D8C56A1A3F679AFE4"/>
          </w:pPr>
          <w:r w:rsidRPr="00755264">
            <w:rPr>
              <w:rStyle w:val="PlaceholderText"/>
            </w:rPr>
            <w:t>[Title]</w:t>
          </w:r>
        </w:p>
      </w:docPartBody>
    </w:docPart>
    <w:docPart>
      <w:docPartPr>
        <w:name w:val="ED62B0F7C4FC4ECE9CE851DED11070C7"/>
        <w:category>
          <w:name w:val="General"/>
          <w:gallery w:val="placeholder"/>
        </w:category>
        <w:types>
          <w:type w:val="bbPlcHdr"/>
        </w:types>
        <w:behaviors>
          <w:behavior w:val="content"/>
        </w:behaviors>
        <w:guid w:val="{57F1D8B8-7475-49A6-882E-C463A628F6DC}"/>
      </w:docPartPr>
      <w:docPartBody>
        <w:p w:rsidR="00126119" w:rsidRDefault="00432A55">
          <w:pPr>
            <w:pStyle w:val="ED62B0F7C4FC4ECE9CE851DED11070C7"/>
          </w:pPr>
          <w:r w:rsidRPr="00CE0F50">
            <w:rPr>
              <w:color w:val="444444"/>
            </w:rPr>
            <w:t>[Licence Number S/FXXXX]</w:t>
          </w:r>
        </w:p>
      </w:docPartBody>
    </w:docPart>
    <w:docPart>
      <w:docPartPr>
        <w:name w:val="BF3AFB186BF84C19B2673D8246D7BC9F"/>
        <w:category>
          <w:name w:val="General"/>
          <w:gallery w:val="placeholder"/>
        </w:category>
        <w:types>
          <w:type w:val="bbPlcHdr"/>
        </w:types>
        <w:behaviors>
          <w:behavior w:val="content"/>
        </w:behaviors>
        <w:guid w:val="{588E9981-0F7D-42BB-9B05-B1AF94C19BA0}"/>
      </w:docPartPr>
      <w:docPartBody>
        <w:p w:rsidR="00126119" w:rsidRDefault="00432A55">
          <w:pPr>
            <w:pStyle w:val="BF3AFB186BF84C19B2673D8246D7BC9F"/>
          </w:pPr>
          <w:r w:rsidRPr="00CE0F50">
            <w:rPr>
              <w:color w:val="444444"/>
            </w:rPr>
            <w:t>[Licence Number S/FXXXX]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5"/>
    <w:rsid w:val="0012096D"/>
    <w:rsid w:val="00126119"/>
    <w:rsid w:val="0022183E"/>
    <w:rsid w:val="00432A55"/>
    <w:rsid w:val="006050A4"/>
    <w:rsid w:val="00C64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A55"/>
    <w:rPr>
      <w:color w:val="808080"/>
    </w:rPr>
  </w:style>
  <w:style w:type="paragraph" w:customStyle="1" w:styleId="D8BB739648C2456D8C56A1A3F679AFE4">
    <w:name w:val="D8BB739648C2456D8C56A1A3F679AFE4"/>
  </w:style>
  <w:style w:type="paragraph" w:customStyle="1" w:styleId="ED62B0F7C4FC4ECE9CE851DED11070C7">
    <w:name w:val="ED62B0F7C4FC4ECE9CE851DED11070C7"/>
  </w:style>
  <w:style w:type="paragraph" w:customStyle="1" w:styleId="A8A5B3D9379840C4B780340FC341B85C">
    <w:name w:val="A8A5B3D9379840C4B780340FC341B85C"/>
  </w:style>
  <w:style w:type="paragraph" w:customStyle="1" w:styleId="6CBAD92BA3554CFE84E2F76D10C01D7C">
    <w:name w:val="6CBAD92BA3554CFE84E2F76D10C01D7C"/>
  </w:style>
  <w:style w:type="paragraph" w:customStyle="1" w:styleId="4ED64170F56D461A90ABEBCFF3A626FC">
    <w:name w:val="4ED64170F56D461A90ABEBCFF3A626FC"/>
  </w:style>
  <w:style w:type="paragraph" w:customStyle="1" w:styleId="BF3AFB186BF84C19B2673D8246D7BC9F">
    <w:name w:val="BF3AFB186BF84C19B2673D8246D7BC9F"/>
  </w:style>
  <w:style w:type="paragraph" w:customStyle="1" w:styleId="861EAC04517A4B59BEC451CE7E176CDC">
    <w:name w:val="861EAC04517A4B59BEC451CE7E176CDC"/>
  </w:style>
  <w:style w:type="paragraph" w:customStyle="1" w:styleId="7588E984DD364FA0B9B84465C28CB834">
    <w:name w:val="7588E984DD364FA0B9B84465C28CB834"/>
  </w:style>
  <w:style w:type="paragraph" w:customStyle="1" w:styleId="C772A5AA7BDD4F9BA8A7B3E02C4433EE">
    <w:name w:val="C772A5AA7BDD4F9BA8A7B3E02C4433EE"/>
  </w:style>
  <w:style w:type="paragraph" w:customStyle="1" w:styleId="39B7E86B63B747DF8D686781C2C31D94">
    <w:name w:val="39B7E86B63B747DF8D686781C2C31D94"/>
  </w:style>
  <w:style w:type="paragraph" w:customStyle="1" w:styleId="B6B27AD8698C47AAA6A75A37BA7FD06A">
    <w:name w:val="B6B27AD8698C47AAA6A75A37BA7FD06A"/>
  </w:style>
  <w:style w:type="paragraph" w:customStyle="1" w:styleId="DB30F30D25704D5DB76BC5EC39A4FEE5">
    <w:name w:val="DB30F30D25704D5DB76BC5EC39A4FEE5"/>
  </w:style>
  <w:style w:type="paragraph" w:customStyle="1" w:styleId="F6632505B04F406EB7D4479C50D92182">
    <w:name w:val="F6632505B04F406EB7D4479C50D92182"/>
  </w:style>
  <w:style w:type="paragraph" w:customStyle="1" w:styleId="D44A41A7D0704D929A6A076E48AE9FC0">
    <w:name w:val="D44A41A7D0704D929A6A076E48AE9FC0"/>
  </w:style>
  <w:style w:type="paragraph" w:customStyle="1" w:styleId="A8A5B3D9379840C4B780340FC341B85C1">
    <w:name w:val="A8A5B3D9379840C4B780340FC341B85C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styleId="FootnoteText">
    <w:name w:val="footnote text"/>
    <w:basedOn w:val="Normal"/>
    <w:link w:val="FootnoteTextChar"/>
    <w:uiPriority w:val="99"/>
    <w:qFormat/>
    <w:rsid w:val="00432A55"/>
    <w:pPr>
      <w:spacing w:before="60" w:after="0" w:line="240" w:lineRule="auto"/>
      <w:ind w:left="284" w:hanging="284"/>
    </w:pPr>
    <w:rPr>
      <w:rFonts w:eastAsiaTheme="minorHAnsi"/>
      <w:color w:val="444444"/>
      <w:sz w:val="18"/>
      <w:szCs w:val="20"/>
      <w:lang w:eastAsia="en-US"/>
    </w:rPr>
  </w:style>
  <w:style w:type="character" w:customStyle="1" w:styleId="FootnoteTextChar">
    <w:name w:val="Footnote Text Char"/>
    <w:basedOn w:val="DefaultParagraphFont"/>
    <w:link w:val="FootnoteText"/>
    <w:uiPriority w:val="99"/>
    <w:rsid w:val="00432A55"/>
    <w:rPr>
      <w:rFonts w:eastAsiaTheme="minorHAnsi"/>
      <w:color w:val="444444"/>
      <w:sz w:val="18"/>
      <w:szCs w:val="20"/>
      <w:lang w:eastAsia="en-US"/>
    </w:rPr>
  </w:style>
  <w:style w:type="paragraph" w:customStyle="1" w:styleId="7588E984DD364FA0B9B84465C28CB8341">
    <w:name w:val="7588E984DD364FA0B9B84465C28CB8341"/>
    <w:rsid w:val="00432A55"/>
    <w:pPr>
      <w:spacing w:before="240" w:after="0" w:line="264" w:lineRule="auto"/>
    </w:pPr>
    <w:rPr>
      <w:rFonts w:eastAsiaTheme="minorHAnsi"/>
      <w:color w:val="444444"/>
      <w:lang w:eastAsia="en-US"/>
    </w:rPr>
  </w:style>
  <w:style w:type="paragraph" w:customStyle="1" w:styleId="C772A5AA7BDD4F9BA8A7B3E02C4433EE1">
    <w:name w:val="C772A5AA7BDD4F9BA8A7B3E02C4433EE1"/>
    <w:rsid w:val="00432A55"/>
    <w:pPr>
      <w:spacing w:before="240" w:after="0" w:line="264" w:lineRule="auto"/>
    </w:pPr>
    <w:rPr>
      <w:rFonts w:eastAsiaTheme="minorHAnsi"/>
      <w:color w:val="444444"/>
      <w:lang w:eastAsia="en-US"/>
    </w:rPr>
  </w:style>
  <w:style w:type="paragraph" w:customStyle="1" w:styleId="39B7E86B63B747DF8D686781C2C31D941">
    <w:name w:val="39B7E86B63B747DF8D686781C2C31D94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customStyle="1" w:styleId="B6B27AD8698C47AAA6A75A37BA7FD06A1">
    <w:name w:val="B6B27AD8698C47AAA6A75A37BA7FD06A1"/>
    <w:rsid w:val="00432A55"/>
    <w:pPr>
      <w:spacing w:before="240" w:after="0" w:line="264" w:lineRule="auto"/>
    </w:pPr>
    <w:rPr>
      <w:rFonts w:eastAsiaTheme="minorHAnsi"/>
      <w:color w:val="444444"/>
      <w:lang w:eastAsia="en-US"/>
    </w:rPr>
  </w:style>
  <w:style w:type="paragraph" w:customStyle="1" w:styleId="DB30F30D25704D5DB76BC5EC39A4FEE51">
    <w:name w:val="DB30F30D25704D5DB76BC5EC39A4FEE51"/>
    <w:rsid w:val="00432A55"/>
    <w:pPr>
      <w:tabs>
        <w:tab w:val="center" w:pos="4513"/>
        <w:tab w:val="right" w:pos="9026"/>
      </w:tabs>
      <w:spacing w:after="0" w:line="240" w:lineRule="auto"/>
    </w:pPr>
    <w:rPr>
      <w:rFonts w:eastAsiaTheme="minorHAnsi"/>
      <w:color w:val="444444"/>
      <w:lang w:eastAsia="en-US"/>
    </w:rPr>
  </w:style>
  <w:style w:type="paragraph" w:customStyle="1" w:styleId="F6632505B04F406EB7D4479C50D921821">
    <w:name w:val="F6632505B04F406EB7D4479C50D921821"/>
    <w:rsid w:val="00432A55"/>
    <w:pPr>
      <w:tabs>
        <w:tab w:val="center" w:pos="4513"/>
        <w:tab w:val="right" w:pos="9026"/>
      </w:tabs>
      <w:spacing w:after="0" w:line="240" w:lineRule="auto"/>
    </w:pPr>
    <w:rPr>
      <w:rFonts w:eastAsiaTheme="minorHAnsi"/>
      <w:color w:val="444444"/>
      <w:lang w:eastAsia="en-US"/>
    </w:rPr>
  </w:style>
  <w:style w:type="paragraph" w:customStyle="1" w:styleId="D44A41A7D0704D929A6A076E48AE9FC01">
    <w:name w:val="D44A41A7D0704D929A6A076E48AE9FC01"/>
    <w:rsid w:val="00432A55"/>
    <w:pPr>
      <w:tabs>
        <w:tab w:val="center" w:pos="4513"/>
        <w:tab w:val="right" w:pos="9026"/>
      </w:tabs>
      <w:spacing w:after="0" w:line="240" w:lineRule="auto"/>
    </w:pPr>
    <w:rPr>
      <w:rFonts w:eastAsiaTheme="minorHAnsi"/>
      <w:color w:val="444444"/>
      <w:lang w:eastAsia="en-US"/>
    </w:rPr>
  </w:style>
  <w:style w:type="paragraph" w:customStyle="1" w:styleId="1B9B7560E1D04F178669C937434D1982">
    <w:name w:val="1B9B7560E1D04F178669C937434D1982"/>
    <w:rsid w:val="0022183E"/>
  </w:style>
  <w:style w:type="paragraph" w:customStyle="1" w:styleId="ED5DC519A2414EDA8A1DB3162B518D1B">
    <w:name w:val="ED5DC519A2414EDA8A1DB3162B518D1B"/>
    <w:rsid w:val="0012096D"/>
  </w:style>
  <w:style w:type="paragraph" w:customStyle="1" w:styleId="234601110949462B9379442E46030FE1">
    <w:name w:val="234601110949462B9379442E46030FE1"/>
    <w:rsid w:val="00120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C788179-0905-446A-BFB5-C54AE177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1559</Words>
  <Characters>8887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Department of Home Affairs</vt:lpstr>
    </vt:vector>
  </TitlesOfParts>
  <Company>ARPANSA</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Home Affairs</dc:title>
  <dc:creator>Narelle Archer</dc:creator>
  <cp:keywords>F0155</cp:keywords>
  <cp:lastModifiedBy>Kelsie Kruse</cp:lastModifiedBy>
  <cp:revision>2</cp:revision>
  <dcterms:created xsi:type="dcterms:W3CDTF">2019-09-04T05:29:00Z</dcterms:created>
  <dcterms:modified xsi:type="dcterms:W3CDTF">2019-09-04T05:29:00Z</dcterms:modified>
</cp:coreProperties>
</file>